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4"/>
        </w:rPr>
        <w:t>BSI.IT.23.C4 – Segregated Environments (Heracles ID 50541463) – Testing Procedures</w:t>
      </w:r>
    </w:p>
    <w:p>
      <w:r>
        <w:rPr>
          <w:sz w:val="18"/>
        </w:rPr>
        <w:t>Control type: Key, Hybrid (Heracles: Semi-Automated), Preventative, Annual  |  Review period: 09/01/2025 – 08/31/2026  |  Control Owner / Executor: Jose Luis Martinez Avial  |  Prepared by: Edward (IT RCSA – Cycle 2)  |  Reviewed by: Mingo Cordova, Mirna Roxana  |  Test date: 10/30/2026</w:t>
      </w:r>
    </w:p>
    <w:p>
      <w:r>
        <w:rPr>
          <w:b/>
          <w:sz w:val="18"/>
        </w:rPr>
        <w:t xml:space="preserve">Control statement: </w:t>
      </w:r>
      <w:r>
        <w:rPr>
          <w:sz w:val="18"/>
        </w:rPr>
        <w:t>Software Development and QA teams develop and test code in non-production environments. Exceptions must be approved by Information Security.</w:t>
      </w:r>
    </w:p>
    <w:p>
      <w:r>
        <w:rPr>
          <w:b/>
          <w:sz w:val="18"/>
        </w:rPr>
        <w:t xml:space="preserve">Risk: </w:t>
      </w:r>
      <w:r>
        <w:rPr>
          <w:sz w:val="18"/>
        </w:rPr>
        <w:t>[BSI.IT.23.R3 Inadequately Configured Sys] Inappropriate data disclosures caused by the production version into the IT environment resulting in production issues, business disruptions and regulatory non-compliance. (Inherent risk: Moderate)</w:t>
      </w:r>
    </w:p>
    <w:p>
      <w:r>
        <w:rPr>
          <w:b/>
        </w:rPr>
        <w:t>Test of Design</w:t>
      </w:r>
    </w:p>
    <w:p>
      <w:r>
        <w:rPr>
          <w:b/>
        </w:rPr>
        <w:t>Walkthrough / Test of One summary</w:t>
      </w:r>
    </w:p>
    <w:p>
      <w:r>
        <w:t>No 2026 walkthrough meeting was held; the control was last assessed Satisfactory on 11/19/2025 (2025 RCM). The design understanding is based on the 2026 SDLC process map (v2.0 Draft, 05/20/2026 – C4 in the Build / deployment steps, linked to R3) and the "BSI.IT.23.C4 – Segregated Environments" evidence received on 10/30/2026. Segregation is system-enforced: T24 production runs on server miasx1 (IP 180.201.151.152, environment ENVmiaprd / MIAPRD), while development and QA use separate servers and environments (e.g. miasx4, IP 180.201.1.156, ENVmiaaft28 / MIAAFT28). Developers build and test in non-production; releases are promoted to production only through ServiceNow release / change tickets after testing. Exceptions (development or testing in production) must be approved by Information Security.</w:t>
      </w:r>
    </w:p>
    <w:p>
      <w:r>
        <w:t>Test of One: Sample 2 Derivatives NDF – the T24 environments used by its releases were inspected – nslookup of miasx1 and miasx4, T24 Server Login and Environments screens and the ND.DEAL lists in each environment (test NDF deals dated 11/2025 in MIAAFT28; live deals 03/2026 – 07/2026 in production) (C4.03), corroborated with the testing recorded in the four release tickets (C4.04 – C4.07). Segregation exists for T24; operating effectiveness cannot be concluded until OI-04 / OI-05 are answered.</w:t>
      </w:r>
    </w:p>
    <w:p>
      <w:r>
        <w:t>Note: per the RCSA Testing Procedure (§4.3) a 2026 walkthrough with the control owner and the T24 team is required (OBS-01).</w:t>
      </w:r>
    </w:p>
    <w:p>
      <w:r>
        <w:rPr>
          <w:b/>
        </w:rPr>
        <w:t>1. Is the control designed with an appropriate frequency or trigger?</w:t>
      </w:r>
    </w:p>
    <w:p>
      <w:r>
        <w:rPr>
          <w:b/>
        </w:rPr>
        <w:t xml:space="preserve">Yes. </w:t>
      </w:r>
      <w:r>
        <w:t>Segregation is continuously enforced by separate infrastructure and confirmed annually (Heracles frequency "Annual"), while the development / testing activity occurs for every release; the timing is appropriate to prevent untested code or development activity in production. The Test Plan 2026 proposed statement uses "In every operation" – align the frequency (OBS-09).</w:t>
      </w:r>
    </w:p>
    <w:p>
      <w:r>
        <w:rPr>
          <w:b/>
        </w:rPr>
        <w:t>References:</w:t>
      </w:r>
    </w:p>
    <w:p>
      <w:r>
        <w:t>BSI.IT.23.C4.01 - 2026 PM_Systems Development Life Cycle (BSI)_v1</w:t>
      </w:r>
    </w:p>
    <w:p/>
    <w:p>
      <w:r>
        <w:rPr>
          <w:b/>
        </w:rPr>
        <w:t>2. Is there a defined audit trail/evidence which supports the execution of the control being performed?</w:t>
      </w:r>
    </w:p>
    <w:p>
      <w:r>
        <w:rPr>
          <w:b/>
        </w:rPr>
        <w:t xml:space="preserve">Yes. </w:t>
      </w:r>
      <w:r>
        <w:t>Environment configuration evidence (DNS, server, T24 environment, data per environment – C4.03) and the release tickets recording testing before deployment (C4.04 – C4.07) support execution. No register of InfoSec-approved exceptions was provided (OI-04).</w:t>
      </w:r>
    </w:p>
    <w:p>
      <w:r>
        <w:rPr>
          <w:b/>
        </w:rPr>
        <w:t>References:</w:t>
      </w:r>
    </w:p>
    <w:p>
      <w:r>
        <w:t>BSI.IT.23.C4.03 - Segregated Environments</w:t>
      </w:r>
    </w:p>
    <w:p>
      <w:r>
        <w:t>BSI.IT.23.C4.04 – C4.07 - Release tickets</w:t>
      </w:r>
    </w:p>
    <w:p/>
    <w:p>
      <w:r>
        <w:rPr>
          <w:b/>
        </w:rPr>
        <w:t>3. Is the control aligned with internal policies and/or applicable regulations?</w:t>
      </w:r>
    </w:p>
    <w:p>
      <w:r>
        <w:rPr>
          <w:b/>
        </w:rPr>
        <w:t xml:space="preserve">Yes. </w:t>
      </w:r>
      <w:r>
        <w:t>The control is aligned with the 2026 SDLC process map (C4.01) and the US SDLC / secure development requirements for separate development, test and production environments.</w:t>
      </w:r>
    </w:p>
    <w:p>
      <w:r>
        <w:rPr>
          <w:b/>
        </w:rPr>
        <w:t>References:</w:t>
      </w:r>
    </w:p>
    <w:p>
      <w:r>
        <w:t>BSI.IT.23.C4.01 - 2026 PM_Systems Development Life Cycle (BSI)_v1</w:t>
      </w:r>
    </w:p>
    <w:p/>
    <w:p>
      <w:r>
        <w:rPr>
          <w:b/>
        </w:rPr>
        <w:t>4. Are the thresholds for execution/resolution appropriate?</w:t>
      </w:r>
    </w:p>
    <w:p>
      <w:r>
        <w:rPr>
          <w:b/>
        </w:rPr>
        <w:t xml:space="preserve">Not applicable. </w:t>
      </w:r>
      <w:r>
        <w:t>No threshold is associated with this control; it applies to all development and testing. (Question required only for SMC controls.)</w:t>
      </w:r>
    </w:p>
    <w:p/>
    <w:p>
      <w:r>
        <w:rPr>
          <w:b/>
        </w:rPr>
        <w:t>5. To what level is the issue escalation process defined and implemented?</w:t>
      </w:r>
    </w:p>
    <w:p>
      <w:r>
        <w:rPr>
          <w:b/>
        </w:rPr>
        <w:t xml:space="preserve">Partial. </w:t>
      </w:r>
      <w:r>
        <w:t>Exceptions must be approved by Information Security, but no exception process evidence, register or approval example was provided, and the statement does not define who monitors for development / testing in production or how exceptions are escalated (OBS-09).</w:t>
      </w:r>
    </w:p>
    <w:p/>
    <w:p>
      <w:r>
        <w:rPr>
          <w:b/>
        </w:rPr>
        <w:t>6. How reliable is the information which the control is dependent upon?</w:t>
      </w:r>
    </w:p>
    <w:p>
      <w:r>
        <w:rPr>
          <w:b/>
        </w:rPr>
        <w:t xml:space="preserve">Moderately Reliable. </w:t>
      </w:r>
      <w:r>
        <w:t>Server and environment information is system-generated (DNS, T24 login), but it was captured in manual, undated screenshots.</w:t>
      </w:r>
    </w:p>
    <w:p>
      <w:r>
        <w:rPr>
          <w:b/>
        </w:rPr>
        <w:t>References:</w:t>
      </w:r>
    </w:p>
    <w:p>
      <w:r>
        <w:t>BSI.IT.23.C4.03</w:t>
      </w:r>
    </w:p>
    <w:p/>
    <w:p>
      <w:r>
        <w:rPr>
          <w:b/>
        </w:rPr>
        <w:t>7. Is the process to obtain evidence of the control execution simple?</w:t>
      </w:r>
    </w:p>
    <w:p>
      <w:r>
        <w:rPr>
          <w:b/>
        </w:rPr>
        <w:t xml:space="preserve">Yes. </w:t>
      </w:r>
      <w:r>
        <w:t>Environment screenshots can be produced by the T24 team on request.</w:t>
      </w:r>
    </w:p>
    <w:p>
      <w:r>
        <w:rPr>
          <w:b/>
        </w:rPr>
        <w:t>References:</w:t>
      </w:r>
    </w:p>
    <w:p>
      <w:r>
        <w:t>BSI.IT.23.C4.03</w:t>
      </w:r>
    </w:p>
    <w:p/>
    <w:p>
      <w:r>
        <w:rPr>
          <w:b/>
        </w:rPr>
        <w:t>Overall Control Design Assessment Rating</w:t>
      </w:r>
    </w:p>
    <w:p>
      <w:r>
        <w:rPr>
          <w:b/>
        </w:rPr>
        <w:t>Comment:</w:t>
      </w:r>
    </w:p>
    <w:p>
      <w:r>
        <w:t>For T24, production and non-production run on separate servers, IPs and environments, and releases are promoted only through ServiceNow change after testing. Hybrid nature is appropriate (system-enforced segregation; manual InfoSec approval of exceptions). Design observation OBS-09: the statement lacks who / when / evidence and the exception / escalation process is only partially defined (Tracker: "process statement … currently untestable"); adopt the 2026 proposed statement (CISO approval of exceptions; evidence of production and non-production domains, code repositories and hosts).</w:t>
      </w:r>
    </w:p>
    <w:p>
      <w:r>
        <w:rPr>
          <w:b/>
        </w:rPr>
        <w:t xml:space="preserve">Overall Rating: </w:t>
      </w:r>
      <w:r>
        <w:t>Satisfactory – to be confirmed with the reviewer given the Partial escalation answer. Hybrid control – per §4.3.5 the rating cannot exceed Satisfactory.</w:t>
      </w:r>
    </w:p>
    <w:p>
      <w:r>
        <w:rPr>
          <w:b/>
        </w:rPr>
        <w:t>References:</w:t>
      </w:r>
    </w:p>
    <w:p>
      <w:r>
        <w:t>BSI.IT.23.C4.01</w:t>
      </w:r>
    </w:p>
    <w:p>
      <w:r>
        <w:t>BSI.IT.23.C4.03</w:t>
      </w:r>
    </w:p>
    <w:p>
      <w:r>
        <w:t>BSI.IT.23.C4.04 – C4.07</w:t>
      </w:r>
    </w:p>
    <w:p/>
    <w:p>
      <w:r>
        <w:rPr>
          <w:b/>
        </w:rPr>
        <w:t>Sampling Rationale</w:t>
      </w:r>
    </w:p>
    <w:p>
      <w:r>
        <w:t>The samples are the two SDLC projects provided in the evidence folder (New Evidences SDLC Controls-10-30-2026\SDLC Controls-10-30-2026\Evidence): Sample 1 ALCO – Security Lending (DH 3263 – Appian Security Lending Workflow and T24) and Sample 2 Derivatives Non-Deliverable Forwards – NDF (DH 3264 – T24). This covers 100% of the SDLC project population (4 releases). The same environment document was provided in both project folders (identical file).</w:t>
      </w:r>
    </w:p>
    <w:p/>
    <w:p>
      <w:r>
        <w:rPr>
          <w:b/>
        </w:rPr>
        <w:t>The RCSA team performed the following testing procedures:</w:t>
      </w:r>
    </w:p>
    <w:p>
      <w:r>
        <w:t>(Source: BSI.IT.23.C4 has no NewTest Script in the IT RCSA 2026 Test Plan "New test scripts" tab and no 2025 test script in the Control Articulation Tracker. Script proposed in the same 9-step format using the 2026 proposed statement and the CUSO RCSA Testing Procedure – 00 Reference/BSI.IT.23.C4 NewTest Script (proposed).xlsx)</w:t>
      </w:r>
    </w:p>
    <w:p>
      <w:r>
        <w:rPr>
          <w:b/>
        </w:rPr>
        <w:t>1. Obtain Evidence</w:t>
      </w:r>
    </w:p>
    <w:p>
      <w:r>
        <w:rPr>
          <w:b/>
        </w:rPr>
        <w:t>Obtain evidence of the production and non-production environments (domains / servers / IPs, application environments, code repositories and their hosts) for the applications developed in the testing period, the list of SDLC releases, and the register of exceptions (development / testing in production, production data in non-production) with Information Security (CISO or delegate) approvals.</w:t>
      </w:r>
    </w:p>
    <w:p>
      <w:r>
        <w:rPr>
          <w:b/>
        </w:rPr>
        <w:t>2. Validate Report Completeness and Accuracy</w:t>
      </w:r>
    </w:p>
    <w:p>
      <w:r>
        <w:rPr>
          <w:b/>
        </w:rPr>
        <w:t>Validate the completeness and accuracy of the application / release population against an independent source (ServiceNow release list, application inventory); obtain the query / filters and a screenshot of the extraction.</w:t>
      </w:r>
    </w:p>
    <w:p>
      <w:r>
        <w:rPr>
          <w:b/>
        </w:rPr>
        <w:t>3. Validate Population and Scope</w:t>
      </w:r>
    </w:p>
    <w:p>
      <w:r>
        <w:rPr>
          <w:b/>
        </w:rPr>
        <w:t>Select the samples in accordance with the RCSA sampling methodology – the two SDLC projects provided in the evidence folder – and identify the applications / environments in scope (those used by SDLC projects in the period).</w:t>
      </w:r>
    </w:p>
    <w:p>
      <w:r>
        <w:rPr>
          <w:b/>
        </w:rPr>
        <w:t>4. Verify Control Execution</w:t>
      </w:r>
    </w:p>
    <w:p>
      <w:r>
        <w:rPr>
          <w:b/>
        </w:rPr>
        <w:t>Inspect evidence that development and QA environments are segregated from production (different server, IP, environment, repository) and that sampled releases were developed and tested in non-production before promotion through change management.</w:t>
      </w:r>
    </w:p>
    <w:p>
      <w:r>
        <w:rPr>
          <w:b/>
        </w:rPr>
        <w:t>5. Validate Control Results</w:t>
      </w:r>
    </w:p>
    <w:p>
      <w:r>
        <w:rPr>
          <w:b/>
        </w:rPr>
        <w:t>Verify that access to production is restricted (developers cannot change production directly) and that the evidence is dated within the testing period.</w:t>
      </w:r>
    </w:p>
    <w:p>
      <w:r>
        <w:rPr>
          <w:b/>
        </w:rPr>
        <w:t>6. Verify Exception Handling</w:t>
      </w:r>
    </w:p>
    <w:p>
      <w:r>
        <w:rPr>
          <w:b/>
        </w:rPr>
        <w:t>Determine whether development or testing occurred in production, or production data was used in non-production, and whether each exception was approved by Information Security (§4.4.8.1).</w:t>
      </w:r>
    </w:p>
    <w:p>
      <w:r>
        <w:rPr>
          <w:b/>
        </w:rPr>
        <w:t>7. Verify Escalation and Remediation</w:t>
      </w:r>
    </w:p>
    <w:p>
      <w:r>
        <w:rPr>
          <w:b/>
        </w:rPr>
        <w:t>For exceptions, verify escalation, remediation or documented risk acceptance; communicate exceptions to the Control Owner and BU BCO (§4.3.6).</w:t>
      </w:r>
    </w:p>
    <w:p>
      <w:r>
        <w:rPr>
          <w:b/>
        </w:rPr>
        <w:t>8. Assess Risk Mitigation</w:t>
      </w:r>
    </w:p>
    <w:p>
      <w:r>
        <w:rPr>
          <w:b/>
        </w:rPr>
        <w:t>Assess whether segregation prevents inappropriate data disclosure and production issues (BSI.IT.23.R3).</w:t>
      </w:r>
    </w:p>
    <w:p>
      <w:r>
        <w:rPr>
          <w:b/>
        </w:rPr>
        <w:t>9. Summarize Testing Coverage</w:t>
      </w:r>
    </w:p>
    <w:p>
      <w:r>
        <w:rPr>
          <w:b/>
        </w:rPr>
        <w:t>Document: Population source(s) reviewed.; Sample selected in accordance with approved RCSA methodology.; Environments tested.; Control attributes evaluated.; Exceptions identified, if any.; Escalation and remediation activities reviewed, if applicable.</w:t>
      </w:r>
    </w:p>
    <w:p/>
    <w:p>
      <w:r>
        <w:rPr>
          <w:b/>
        </w:rPr>
        <w:t xml:space="preserve">Testing method: </w:t>
      </w:r>
      <w:r>
        <w:t>Inspection (primary) supported by inquiry (§4.4.1). Key attributes: (A1) development and testing performed in segregated non-production environments before production; (A2) exceptions (development / testing in production, production data in non-production) approved by Information Security.</w:t>
      </w:r>
    </w:p>
    <w:p/>
    <w:p>
      <w:r>
        <w:rPr>
          <w:b/>
        </w:rPr>
        <w:t>Execution of the testing procedures</w:t>
      </w:r>
    </w:p>
    <w:p>
      <w:r>
        <w:rPr>
          <w:b/>
        </w:rPr>
        <w:t>1. IT RCSA obtained the following evidence for the period September 1, 2025 through August 31, 2026: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Environment evidence: </w:t>
      </w:r>
      <w:r>
        <w:t>"BSI.IT.23.C4 – Segregated Environments" (identical file in both project folders) – nslookup, T24 Server Login, Environment selection and ND.DEAL lists for production and non-production (C4.03).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Release tickets: </w:t>
      </w:r>
      <w:r>
        <w:t>the four ServiceNow release tickets (C4.04 – C4.07, copies of C25.03, C25.06, C25.08, C25.11).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Not provided: </w:t>
      </w:r>
      <w:r>
        <w:t>exception register / InfoSec approvals, Appian environment evidence, code repository hosts and dated screenshots (OI-04).</w:t>
      </w:r>
    </w:p>
    <w:p>
      <w:r>
        <w:rPr>
          <w:b/>
        </w:rPr>
        <w:t xml:space="preserve">Test Result: </w:t>
      </w:r>
      <w:r>
        <w:t>Partially completed – OI-04.</w:t>
      </w:r>
    </w:p>
    <w:p>
      <w:r>
        <w:rPr>
          <w:b/>
        </w:rPr>
        <w:t xml:space="preserve">Reference: </w:t>
      </w:r>
      <w:r>
        <w:t>BSI.IT.23.C4.01 – BSI.IT.23.C4.07</w:t>
      </w:r>
    </w:p>
    <w:p/>
    <w:p>
      <w:r>
        <w:rPr>
          <w:b/>
        </w:rPr>
        <w:t>2. IT RCSA validated the completeness and accuracy of the scope (SDLC project population):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Record count. </w:t>
      </w:r>
      <w:r>
        <w:t>The export contains 100 records: 74 IT projects, 24 non-IT projects and 2 without a type. Of these, 2 are flagged SDLC "Yes", 6 "No" and 92 are blank.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Accuracy. </w:t>
      </w:r>
      <w:r>
        <w:t>IT RCSA traced the two SDLC projects to their ServiceNow release tickets – DH 3263 to RLSE1271544 (description "[ID:3263]") and RLSE1370716 ("Securities Lending – Release 2"); DH 3264 to RLSE1270306 ("DH:3264") and RLSE1329424 ("3264 – Derivatives OTC Customer phase 1 (NDF)"). Project ID, name, system (T24 / Appian), Change Sponsor (Ted Fernandez), phase (Closed) and close date (09/02/2026) agreed. No differences were noted.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Completeness. </w:t>
      </w:r>
      <w:r>
        <w:t>Six projects flagged "No" (3602, 3270, 3737, 3668, 3517, 31422) were accepted as non-development projects per the PMO classification. Two closed IT projects – 3512 Discretionary Portfolio Mandate (closed 03/30/2026) and 3625 Alternative Investments 2025 – have a blank SDLC flag with no documented rationale. No independent list of production releases (ServiceNow RLSE export, category Deployment), query or extraction screenshot was provided to confirm the population is complete.</w:t>
      </w:r>
    </w:p>
    <w:p>
      <w:r>
        <w:rPr>
          <w:b/>
        </w:rPr>
        <w:t xml:space="preserve">Test Result: </w:t>
      </w:r>
      <w:r>
        <w:t>Pass (accuracy) / Pending (completeness). The population is accurate. Completeness will be concluded once the production release list and the PMO explanation for projects 3512 and 3625 are received (Open Item OI-03, common to all BSI SDLC controls).</w:t>
      </w:r>
    </w:p>
    <w:p>
      <w:r>
        <w:rPr>
          <w:b/>
        </w:rPr>
        <w:t xml:space="preserve">Reference: </w:t>
      </w:r>
      <w:r>
        <w:t>BSI.IT.23.C4.02</w:t>
      </w:r>
    </w:p>
    <w:p/>
    <w:p>
      <w:r>
        <w:rPr>
          <w:b/>
        </w:rPr>
        <w:t>3. IT RCSA confirmed the testing scope and selected the sample:</w:t>
      </w:r>
    </w:p>
    <w:p>
      <w:pPr>
        <w:pStyle w:val="ListParagraph"/>
        <w:numPr>
          <w:ilvl w:val="0"/>
          <w:numId w:val="2"/>
        </w:numPr>
        <w:spacing w:after="60"/>
      </w:pPr>
      <w:r>
        <w:t>Sample 1 – ALCO Security Lending (DH 3263): R01 Appian Security Lending Workflow (RLSE1271544) and R02 T24 (RLSE1370716).</w:t>
      </w:r>
    </w:p>
    <w:p>
      <w:pPr>
        <w:pStyle w:val="ListParagraph"/>
        <w:numPr>
          <w:ilvl w:val="0"/>
          <w:numId w:val="2"/>
        </w:numPr>
        <w:spacing w:after="60"/>
      </w:pPr>
      <w:r>
        <w:t>Sample 2 – Derivatives NDF (DH 3264): R01 (RLSE1270306) and R02 (RLSE1329424), both T24.</w:t>
      </w:r>
    </w:p>
    <w:p>
      <w:r>
        <w:rPr>
          <w:b/>
        </w:rPr>
        <w:t xml:space="preserve">Test Result: </w:t>
      </w:r>
      <w:r>
        <w:t>Completed.</w:t>
      </w:r>
    </w:p>
    <w:p>
      <w:r>
        <w:rPr>
          <w:b/>
        </w:rPr>
        <w:t xml:space="preserve">Reference: </w:t>
      </w:r>
      <w:r>
        <w:t>BSI.IT.23.C4.02, C4.03</w:t>
      </w:r>
    </w:p>
    <w:p/>
    <w:p>
      <w:r>
        <w:rPr>
          <w:b/>
        </w:rPr>
        <w:t>4. IT RCSA inspected the environment segregation for each sample:</w:t>
      </w:r>
    </w:p>
    <w:p>
      <w:r>
        <w:rPr>
          <w:b/>
        </w:rPr>
        <w:t>Sample 1 – DH 3263 Security Lending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A1 – </w:t>
      </w:r>
      <w:r>
        <w:t>T24 (R02): production miasx1 / ENVmiaprd vs non-production miasx4 / ENVmiaaft28 (C4.03, Security Lending folder); SIT / UAT delegated tests OK 06/10 – 06/11/2026 before production 06/26/2026 (C4.07).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A1 – </w:t>
      </w:r>
      <w:r>
        <w:t>Appian (R01): DEV unit test and UAT by final users before production 03/13/2026 (C4.06); no Appian DEV / TEST / PROD environment evidence (OI-04). Pending.</w:t>
      </w:r>
    </w:p>
    <w:p>
      <w:r>
        <w:rPr>
          <w:b/>
        </w:rPr>
        <w:t>Sample 2 – DH 3264 Derivatives NDF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Production: </w:t>
      </w:r>
      <w:r>
        <w:t>server miasx1, IP 180.201.151.152, environment ENVmiaprd – "T24 Desktop – BANCO SANTANDER INTL."; live NDF deals 03/2026 – 07/2026.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Non-production: </w:t>
      </w:r>
      <w:r>
        <w:t>server miasx4, IP 180.201.1.156, environment ENVmiaaft28 – "MIAAFT28 ON MIASX4 – SANTANDER OCT 2025 EOM"; NDF test deals dated 11/2025, before NDF R01 production on 01/28/2026.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Testing before production: </w:t>
      </w:r>
      <w:r>
        <w:t>SIT and UAT delegated tests OK for NDF R01 / R02 and SL R02; DEV unit test and UAT by final users for SL R01 (Appian), all before deployment (C4.04 – C4.07).</w:t>
      </w:r>
    </w:p>
    <w:p>
      <w:r>
        <w:rPr>
          <w:b/>
        </w:rPr>
        <w:t xml:space="preserve">Test Result: </w:t>
      </w:r>
      <w:r>
        <w:t>Pass (T24). Development and test environments are segregated from production and the releases were tested in non-production before deployment.</w:t>
      </w:r>
    </w:p>
    <w:p>
      <w:r>
        <w:rPr>
          <w:b/>
        </w:rPr>
        <w:t xml:space="preserve">Reference: </w:t>
      </w:r>
      <w:r>
        <w:t>BSI.IT.23.C4.03 – C4.07</w:t>
      </w:r>
    </w:p>
    <w:p/>
    <w:p>
      <w:r>
        <w:rPr>
          <w:b/>
        </w:rPr>
        <w:t>5. IT RCSA validated the control results:</w:t>
      </w:r>
    </w:p>
    <w:p>
      <w:pPr>
        <w:pStyle w:val="ListParagraph"/>
        <w:numPr>
          <w:ilvl w:val="0"/>
          <w:numId w:val="2"/>
        </w:numPr>
        <w:spacing w:after="60"/>
      </w:pPr>
      <w:r>
        <w:t>The same T24 login ID "MIASANG" was used to log on to both production (miasx1) and non-production (miasx4); the account owner and its production privileges were not evidenced, so it cannot be confirmed that developers cannot change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>The screenshots are undated (taskbar not captured), so the point in time within the period cannot be confirmed.</w:t>
      </w:r>
    </w:p>
    <w:p>
      <w:r>
        <w:rPr>
          <w:b/>
        </w:rPr>
        <w:t xml:space="preserve">Test Result: </w:t>
      </w:r>
      <w:r>
        <w:t>Pending – OI-05.</w:t>
      </w:r>
    </w:p>
    <w:p>
      <w:r>
        <w:rPr>
          <w:b/>
        </w:rPr>
        <w:t xml:space="preserve">Reference: </w:t>
      </w:r>
      <w:r>
        <w:t>BSI.IT.23.C4.03</w:t>
      </w:r>
    </w:p>
    <w:p/>
    <w:p>
      <w:r>
        <w:rPr>
          <w:b/>
        </w:rPr>
        <w:t>6. IT RCSA reviewed the results to identify any exceptions:</w:t>
      </w:r>
    </w:p>
    <w:p>
      <w:pPr>
        <w:pStyle w:val="ListParagraph"/>
        <w:numPr>
          <w:ilvl w:val="0"/>
          <w:numId w:val="2"/>
        </w:numPr>
        <w:spacing w:after="60"/>
      </w:pPr>
      <w:r>
        <w:t>No exceptions were reported, but no exception register or management confirmation was provided (OI-04).</w:t>
      </w:r>
    </w:p>
    <w:p>
      <w:pPr>
        <w:pStyle w:val="ListParagraph"/>
        <w:numPr>
          <w:ilvl w:val="0"/>
          <w:numId w:val="2"/>
        </w:numPr>
        <w:spacing w:after="60"/>
      </w:pPr>
      <w:r>
        <w:t>The non-production environment is labelled "SANTANDER OCT 2025 EOM" and contains client counterparties – this indicates a copy of production data in non-production without evidenced masking or InfoSec approval (OI-05; risk R3 – inappropriate data disclosure).</w:t>
      </w:r>
    </w:p>
    <w:p>
      <w:r>
        <w:rPr>
          <w:b/>
        </w:rPr>
        <w:t xml:space="preserve">Test Result: </w:t>
      </w:r>
      <w:r>
        <w:t>Pending – OI-04 / OI-05. No exception is concluded until management responds.</w:t>
      </w:r>
    </w:p>
    <w:p>
      <w:r>
        <w:rPr>
          <w:b/>
        </w:rPr>
        <w:t xml:space="preserve">Reference: </w:t>
      </w:r>
      <w:r>
        <w:t>BSI.IT.23.C4.03</w:t>
      </w:r>
    </w:p>
    <w:p/>
    <w:p>
      <w:r>
        <w:rPr>
          <w:b/>
        </w:rPr>
        <w:t>7. IT RCSA reviewed escalation and remediation:</w:t>
      </w:r>
    </w:p>
    <w:p>
      <w:pPr>
        <w:pStyle w:val="ListParagraph"/>
        <w:numPr>
          <w:ilvl w:val="0"/>
          <w:numId w:val="2"/>
        </w:numPr>
        <w:spacing w:after="60"/>
      </w:pPr>
      <w:r>
        <w:t>To be assessed once OI-04 / OI-05 are answered.</w:t>
      </w:r>
    </w:p>
    <w:p>
      <w:r>
        <w:rPr>
          <w:b/>
        </w:rPr>
        <w:t xml:space="preserve">Test Result: </w:t>
      </w:r>
      <w:r>
        <w:t>Pending.</w:t>
      </w:r>
    </w:p>
    <w:p>
      <w:r>
        <w:rPr>
          <w:b/>
        </w:rPr>
        <w:t xml:space="preserve">Reference: </w:t>
      </w:r>
      <w:r>
        <w:t>—</w:t>
      </w:r>
    </w:p>
    <w:p/>
    <w:p>
      <w:r>
        <w:rPr>
          <w:b/>
        </w:rPr>
        <w:t>8. IT RCSA assessed whether the control reduces the risk of inappropriate data disclosure and production issues (BSI.IT.23.R3):</w:t>
      </w:r>
    </w:p>
    <w:p>
      <w:pPr>
        <w:pStyle w:val="ListParagraph"/>
        <w:numPr>
          <w:ilvl w:val="0"/>
          <w:numId w:val="2"/>
        </w:numPr>
        <w:spacing w:after="60"/>
      </w:pPr>
      <w:r>
        <w:t>Environment segregation for T24 mitigates production issues from development activity.</w:t>
      </w:r>
    </w:p>
    <w:p>
      <w:pPr>
        <w:pStyle w:val="ListParagraph"/>
        <w:numPr>
          <w:ilvl w:val="0"/>
          <w:numId w:val="2"/>
        </w:numPr>
        <w:spacing w:after="60"/>
      </w:pPr>
      <w:r>
        <w:t>The data-disclosure aspect of R3 cannot be concluded until the production-data copy in MIAAFT28 is explained (OI-05).</w:t>
      </w:r>
    </w:p>
    <w:p>
      <w:r>
        <w:rPr>
          <w:b/>
        </w:rPr>
        <w:t xml:space="preserve">Test Result: </w:t>
      </w:r>
      <w:r>
        <w:t>Not concluded.</w:t>
      </w:r>
    </w:p>
    <w:p>
      <w:r>
        <w:rPr>
          <w:b/>
        </w:rPr>
        <w:t xml:space="preserve">Reference: </w:t>
      </w:r>
      <w:r>
        <w:t>BSI.IT.23.C4.03</w:t>
      </w:r>
    </w:p>
    <w:p/>
    <w:p>
      <w:r>
        <w:rPr>
          <w:b/>
        </w:rPr>
        <w:t>9. Summarize Testing Coverage</w:t>
      </w:r>
    </w:p>
    <w:p>
      <w:r>
        <w:t>IT RCSA tested the Segregated Environments control for the period September 1, 2025 through August 31, 2026:</w:t>
      </w:r>
    </w:p>
    <w:p>
      <w:pPr>
        <w:pStyle w:val="ListParagraph"/>
        <w:numPr>
          <w:ilvl w:val="0"/>
          <w:numId w:val="2"/>
        </w:numPr>
        <w:spacing w:after="60"/>
      </w:pPr>
      <w:r>
        <w:t>Scope: environments used by the 2 SDLC projects in the Delivery Hub population (4 releases). Completeness pending OI-03.</w:t>
      </w:r>
    </w:p>
    <w:p>
      <w:pPr>
        <w:pStyle w:val="ListParagraph"/>
        <w:numPr>
          <w:ilvl w:val="0"/>
          <w:numId w:val="2"/>
        </w:numPr>
        <w:spacing w:after="60"/>
      </w:pPr>
      <w:r>
        <w:t>Samples: 2 of 2 SDLC projects as provided in the evidence folder – ALCO Security Lending and Derivatives NDF (4 releases).</w:t>
      </w:r>
    </w:p>
    <w:p>
      <w:pPr>
        <w:pStyle w:val="ListParagraph"/>
        <w:numPr>
          <w:ilvl w:val="0"/>
          <w:numId w:val="2"/>
        </w:numPr>
        <w:spacing w:after="60"/>
      </w:pPr>
      <w:r>
        <w:t>Attribute A1 – development and testing in segregated non-production environments: NDF Pass (T24); Security Lending Pass for T24, Appian pending (OI-04).</w:t>
      </w:r>
    </w:p>
    <w:p>
      <w:pPr>
        <w:pStyle w:val="ListParagraph"/>
        <w:numPr>
          <w:ilvl w:val="0"/>
          <w:numId w:val="2"/>
        </w:numPr>
        <w:spacing w:after="60"/>
      </w:pPr>
      <w:r>
        <w:t>Attribute A2 – exceptions approved by Information Security: Pending (OI-04, OI-05).</w:t>
      </w:r>
    </w:p>
    <w:p>
      <w:pPr>
        <w:pStyle w:val="ListParagraph"/>
        <w:numPr>
          <w:ilvl w:val="0"/>
          <w:numId w:val="2"/>
        </w:numPr>
        <w:spacing w:after="60"/>
      </w:pPr>
      <w:r>
        <w:t>Exceptions: none concluded. Escalation / remediation: pending.</w:t>
      </w:r>
    </w:p>
    <w:p>
      <w:pPr>
        <w:pStyle w:val="ListParagraph"/>
        <w:numPr>
          <w:ilvl w:val="0"/>
          <w:numId w:val="2"/>
        </w:numPr>
        <w:spacing w:after="60"/>
      </w:pPr>
      <w:r>
        <w:t>Ratings: Design – Satisfactory (to be confirmed with the reviewer). Performance – Pending (unable to conclude).</w:t>
      </w:r>
    </w:p>
    <w:p>
      <w:r>
        <w:rPr>
          <w:b/>
        </w:rPr>
        <w:t xml:space="preserve">Test Result: </w:t>
      </w:r>
      <w:r>
        <w:t>Completed – pending OI-03, OI-04 and OI-05.</w:t>
      </w:r>
    </w:p>
    <w:p>
      <w:r>
        <w:rPr>
          <w:b/>
        </w:rPr>
        <w:t xml:space="preserve">Reference: </w:t>
      </w:r>
      <w:r>
        <w:t>BSI.IT.23.C4.01 – BSI.IT.23.C4.07; Workpaper tab Control Performance Assessment</w:t>
      </w:r>
    </w:p>
    <w:p/>
    <w:p>
      <w:r>
        <w:rPr>
          <w:b/>
        </w:rPr>
        <w:t>Open items and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OI-03: </w:t>
      </w:r>
      <w:r>
        <w:t>No independent production release list provided. Projects 3512 and 3625 have a blank SDLC flag. Action: Obtain ServiceNow release list and PMO explanation (common to all SDLC controls).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OI-04: </w:t>
      </w:r>
      <w:r>
        <w:t>No register / confirmation of InfoSec-approved exceptions; Appian environments not evidenced; screenshots undated. Action: Obtain exception register or negative confirmation, Appian DEV / TEST / PROD evidence and dated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OI-05: </w:t>
      </w:r>
      <w:r>
        <w:t>Same login ID MIASANG used on production and non-production; MIAAFT28 labelled "SANTANDER OCT 2025 EOM" with client counterparties. Action: Confirm account owner / privileges and whether production data was copied to non-production, with masking or InfoSec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OBS-01: </w:t>
      </w:r>
      <w:r>
        <w:t>No 2026 walkthrough held; 2026 process map still in Draft. Action: Hold 2026 walkthrough; finalize the process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OBS-09: </w:t>
      </w:r>
      <w:r>
        <w:t>Statement lacks who / when / evidence; exception process only partially defined; frequency Annual vs per-release activity. Action: Adopt the 2026 proposed statement.</w:t>
      </w:r>
    </w:p>
    <w:p/>
    <w:p>
      <w:r>
        <w:rPr>
          <w:b/>
        </w:rPr>
        <w:t>Evidence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C4.01: </w:t>
      </w:r>
      <w:r>
        <w:t>2026 PM_Systems Development Life Cycle (BSI)_v1.pdf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C4.02: </w:t>
      </w:r>
      <w:r>
        <w:t>SDLC Project List (population).xlsx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C4.03: </w:t>
      </w:r>
      <w:r>
        <w:t>Segregated Environments - T24 production vs non-production (server, IP, environment, ND.DEAL).docx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C4.04: </w:t>
      </w:r>
      <w:r>
        <w:t>NDF R01 - RLSE1270306 ServiceNow Release ticket (SIT-UAT in test, cross-ref C25.08).pdf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C4.05: </w:t>
      </w:r>
      <w:r>
        <w:t>NDF R02 - RLSE1329424 ServiceNow Release ticket (cross-ref C25.11).pdf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C4.06: </w:t>
      </w:r>
      <w:r>
        <w:t>Security Lending R01 - RLSE1271544 ServiceNow Release ticket (DEV unit test, UAT, cross-ref C25.03).pdf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C4.07: </w:t>
      </w:r>
      <w:r>
        <w:t>Security Lending R02 - RLSE1370716 ServiceNow Release ticket (SIT-UAT, cross-ref C25.06).pdf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Workpaper: </w:t>
      </w:r>
      <w:r>
        <w:t>WP 2026 BSI.IT.23.C4 Segregated Environments (tabs Control Design Assessment, Control Performance Assessment, New Test Script)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Walkthrough: </w:t>
      </w:r>
      <w:r>
        <w:t>BSI.IT.23.C4_SDLC_Design_WT_Sample_of_1_NDF_3264.docx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Guidance: </w:t>
      </w:r>
      <w:r>
        <w:t>RCSA Testing Procedure (CUSO) 07.17.2026 v1.0; RCSA CDA Testing Job Aid vF; IT RCSA 2026 Test Plan</w:t>
      </w:r>
    </w:p>
    <w:sectPr w:rsidR="00CE1ECD">
      <w:headerReference w:type="even" r:id="rId42"/>
      <w:headerReference w:type="default" r:id="rId43"/>
      <w:footerReference w:type="default" r:id="rId44"/>
      <w:headerReference w:type="first" r:id="rId4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97B8" w14:textId="77777777" w:rsidR="00231791" w:rsidRDefault="00231791">
      <w:r>
        <w:separator/>
      </w:r>
    </w:p>
  </w:endnote>
  <w:endnote w:type="continuationSeparator" w:id="0">
    <w:p w14:paraId="47BA07F7" w14:textId="77777777" w:rsidR="00231791" w:rsidRDefault="0023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BBBAB" w14:textId="77777777" w:rsidR="006B7A50" w:rsidRDefault="00000000">
    <w:pPr>
      <w:jc w:val="right"/>
    </w:pPr>
    <w:r>
      <w:rPr>
        <w:sz w:val="16"/>
        <w:szCs w:val="16"/>
      </w:rPr>
      <w:t xml:space="preserve">BSI.IT.23.C4 Segregated Environments – Testing Procedures   | 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3039" w14:textId="77777777" w:rsidR="00231791" w:rsidRDefault="00231791">
      <w:r>
        <w:separator/>
      </w:r>
    </w:p>
  </w:footnote>
  <w:footnote w:type="continuationSeparator" w:id="0">
    <w:p w14:paraId="6FCA4178" w14:textId="77777777" w:rsidR="00231791" w:rsidRDefault="00231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A44C" w14:textId="4A41D7B4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FCED41" wp14:editId="66EF7CF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54823971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FCE81E" w14:textId="43619A12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CED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4pt;height:27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2AFCE81E" w14:textId="43619A12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E631" w14:textId="7A798648" w:rsidR="006B7A50" w:rsidRDefault="00900C79"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16AF3" wp14:editId="2167944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29608186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4611A" w14:textId="7D1DFEC1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16A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4pt;height:27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154611A" w14:textId="7D1DFEC1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18"/>
        <w:szCs w:val="18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E4AF" w14:textId="119C6F57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6807FD" wp14:editId="356445C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80084399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31E1D" w14:textId="160706FE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807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4pt;height:27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AE31E1D" w14:textId="160706FE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3AE6"/>
    <w:multiLevelType w:val="hybridMultilevel"/>
    <w:tmpl w:val="3246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20E9"/>
    <w:multiLevelType w:val="hybridMultilevel"/>
    <w:tmpl w:val="17628842"/>
    <w:lvl w:ilvl="0" w:tplc="CF6A96F0">
      <w:start w:val="1"/>
      <w:numFmt w:val="bullet"/>
      <w:lvlText w:val="●"/>
      <w:lvlJc w:val="left"/>
      <w:pPr>
        <w:ind w:left="720" w:hanging="360"/>
      </w:pPr>
    </w:lvl>
    <w:lvl w:ilvl="1" w:tplc="17E4D888">
      <w:start w:val="1"/>
      <w:numFmt w:val="bullet"/>
      <w:lvlText w:val="○"/>
      <w:lvlJc w:val="left"/>
      <w:pPr>
        <w:ind w:left="1440" w:hanging="360"/>
      </w:pPr>
    </w:lvl>
    <w:lvl w:ilvl="2" w:tplc="985437B8">
      <w:start w:val="1"/>
      <w:numFmt w:val="bullet"/>
      <w:lvlText w:val="■"/>
      <w:lvlJc w:val="left"/>
      <w:pPr>
        <w:ind w:left="2160" w:hanging="360"/>
      </w:pPr>
    </w:lvl>
    <w:lvl w:ilvl="3" w:tplc="FC2A62BA">
      <w:start w:val="1"/>
      <w:numFmt w:val="bullet"/>
      <w:lvlText w:val="●"/>
      <w:lvlJc w:val="left"/>
      <w:pPr>
        <w:ind w:left="2880" w:hanging="360"/>
      </w:pPr>
    </w:lvl>
    <w:lvl w:ilvl="4" w:tplc="DA429548">
      <w:start w:val="1"/>
      <w:numFmt w:val="bullet"/>
      <w:lvlText w:val="○"/>
      <w:lvlJc w:val="left"/>
      <w:pPr>
        <w:ind w:left="3600" w:hanging="360"/>
      </w:pPr>
    </w:lvl>
    <w:lvl w:ilvl="5" w:tplc="862E2060">
      <w:start w:val="1"/>
      <w:numFmt w:val="bullet"/>
      <w:lvlText w:val="■"/>
      <w:lvlJc w:val="left"/>
      <w:pPr>
        <w:ind w:left="4320" w:hanging="360"/>
      </w:pPr>
    </w:lvl>
    <w:lvl w:ilvl="6" w:tplc="7168003C">
      <w:start w:val="1"/>
      <w:numFmt w:val="bullet"/>
      <w:lvlText w:val="●"/>
      <w:lvlJc w:val="left"/>
      <w:pPr>
        <w:ind w:left="5040" w:hanging="360"/>
      </w:pPr>
    </w:lvl>
    <w:lvl w:ilvl="7" w:tplc="3C9A38D8">
      <w:start w:val="1"/>
      <w:numFmt w:val="bullet"/>
      <w:lvlText w:val="●"/>
      <w:lvlJc w:val="left"/>
      <w:pPr>
        <w:ind w:left="5760" w:hanging="360"/>
      </w:pPr>
    </w:lvl>
    <w:lvl w:ilvl="8" w:tplc="3EC0C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EC1E7F"/>
    <w:multiLevelType w:val="hybridMultilevel"/>
    <w:tmpl w:val="5FD04BE4"/>
    <w:lvl w:ilvl="0" w:tplc="F4527B36">
      <w:start w:val="1"/>
      <w:numFmt w:val="decimal"/>
      <w:lvlText w:val="%1."/>
      <w:lvlJc w:val="left"/>
      <w:pPr>
        <w:ind w:left="720" w:hanging="360"/>
      </w:pPr>
    </w:lvl>
    <w:lvl w:ilvl="1" w:tplc="4EF6BB0A">
      <w:numFmt w:val="decimal"/>
      <w:lvlText w:val=""/>
      <w:lvlJc w:val="left"/>
    </w:lvl>
    <w:lvl w:ilvl="2" w:tplc="15E68DF2">
      <w:numFmt w:val="decimal"/>
      <w:lvlText w:val=""/>
      <w:lvlJc w:val="left"/>
    </w:lvl>
    <w:lvl w:ilvl="3" w:tplc="0B007F8E">
      <w:numFmt w:val="decimal"/>
      <w:lvlText w:val=""/>
      <w:lvlJc w:val="left"/>
    </w:lvl>
    <w:lvl w:ilvl="4" w:tplc="C93EEC6E">
      <w:numFmt w:val="decimal"/>
      <w:lvlText w:val=""/>
      <w:lvlJc w:val="left"/>
    </w:lvl>
    <w:lvl w:ilvl="5" w:tplc="C6EE3762">
      <w:numFmt w:val="decimal"/>
      <w:lvlText w:val=""/>
      <w:lvlJc w:val="left"/>
    </w:lvl>
    <w:lvl w:ilvl="6" w:tplc="F85C6FDC">
      <w:numFmt w:val="decimal"/>
      <w:lvlText w:val=""/>
      <w:lvlJc w:val="left"/>
    </w:lvl>
    <w:lvl w:ilvl="7" w:tplc="B5B69184">
      <w:numFmt w:val="decimal"/>
      <w:lvlText w:val=""/>
      <w:lvlJc w:val="left"/>
    </w:lvl>
    <w:lvl w:ilvl="8" w:tplc="D9648A4E">
      <w:numFmt w:val="decimal"/>
      <w:lvlText w:val=""/>
      <w:lvlJc w:val="left"/>
    </w:lvl>
  </w:abstractNum>
  <w:abstractNum w:abstractNumId="3" w15:restartNumberingAfterBreak="0">
    <w:nsid w:val="4C68795C"/>
    <w:multiLevelType w:val="hybridMultilevel"/>
    <w:tmpl w:val="1F1A7FDA"/>
    <w:lvl w:ilvl="0" w:tplc="5F2EF60E">
      <w:start w:val="1"/>
      <w:numFmt w:val="bullet"/>
      <w:lvlText w:val="•"/>
      <w:lvlJc w:val="left"/>
      <w:pPr>
        <w:ind w:left="720" w:hanging="360"/>
      </w:pPr>
    </w:lvl>
    <w:lvl w:ilvl="1" w:tplc="0D060288">
      <w:start w:val="1"/>
      <w:numFmt w:val="bullet"/>
      <w:lvlText w:val="o"/>
      <w:lvlJc w:val="left"/>
      <w:pPr>
        <w:ind w:left="1440" w:hanging="360"/>
      </w:pPr>
    </w:lvl>
    <w:lvl w:ilvl="2" w:tplc="861453C8">
      <w:numFmt w:val="decimal"/>
      <w:lvlText w:val=""/>
      <w:lvlJc w:val="left"/>
    </w:lvl>
    <w:lvl w:ilvl="3" w:tplc="7B144212">
      <w:numFmt w:val="decimal"/>
      <w:lvlText w:val=""/>
      <w:lvlJc w:val="left"/>
    </w:lvl>
    <w:lvl w:ilvl="4" w:tplc="167281DE">
      <w:numFmt w:val="decimal"/>
      <w:lvlText w:val=""/>
      <w:lvlJc w:val="left"/>
    </w:lvl>
    <w:lvl w:ilvl="5" w:tplc="B9300B24">
      <w:numFmt w:val="decimal"/>
      <w:lvlText w:val=""/>
      <w:lvlJc w:val="left"/>
    </w:lvl>
    <w:lvl w:ilvl="6" w:tplc="AE36001C">
      <w:numFmt w:val="decimal"/>
      <w:lvlText w:val=""/>
      <w:lvlJc w:val="left"/>
    </w:lvl>
    <w:lvl w:ilvl="7" w:tplc="AA725688">
      <w:numFmt w:val="decimal"/>
      <w:lvlText w:val=""/>
      <w:lvlJc w:val="left"/>
    </w:lvl>
    <w:lvl w:ilvl="8" w:tplc="254AEB90">
      <w:numFmt w:val="decimal"/>
      <w:lvlText w:val=""/>
      <w:lvlJc w:val="left"/>
    </w:lvl>
  </w:abstractNum>
  <w:num w:numId="1" w16cid:durableId="738596301">
    <w:abstractNumId w:val="1"/>
    <w:lvlOverride w:ilvl="0">
      <w:startOverride w:val="1"/>
    </w:lvlOverride>
  </w:num>
  <w:num w:numId="2" w16cid:durableId="293873228">
    <w:abstractNumId w:val="3"/>
    <w:lvlOverride w:ilvl="0">
      <w:startOverride w:val="1"/>
    </w:lvlOverride>
  </w:num>
  <w:num w:numId="3" w16cid:durableId="209924241">
    <w:abstractNumId w:val="2"/>
    <w:lvlOverride w:ilvl="0">
      <w:startOverride w:val="1"/>
    </w:lvlOverride>
  </w:num>
  <w:num w:numId="4" w16cid:durableId="31850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50"/>
    <w:rsid w:val="00231791"/>
    <w:rsid w:val="00314794"/>
    <w:rsid w:val="006B7A50"/>
    <w:rsid w:val="00900C79"/>
    <w:rsid w:val="00A27FDA"/>
    <w:rsid w:val="00CE1ECD"/>
    <w:rsid w:val="00E070AD"/>
    <w:rsid w:val="00E91688"/>
    <w:rsid w:val="00F3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D276"/>
  <w15:docId w15:val="{FAB471D3-8A20-4401-8868-EE4827CB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9168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916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0C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9" Type="http://schemas.openxmlformats.org/officeDocument/2006/relationships/hyperlink" Target="file:///C:\Users\x972485\Downloads\Evidence\BSI.IT.23.C1.11%20-%20NDF%20R02%20-%20BRD%20Sponsor%20Sign-off%20email%2012-02-2025%20(extracted%20from%20C1.10).msg" TargetMode="External"/><Relationship Id="rId2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4" Type="http://schemas.openxmlformats.org/officeDocument/2006/relationships/hyperlink" Target="file:///C:\Users\x972485\Downloads\Evidence\BSI.IT.23.C1.06%20-%20Security%20Lending%20R02%20-%20Sponsor%20Approval%20email%2004-29-2026%20(extracted%20from%20C1.05).msg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9" Type="http://schemas.openxmlformats.org/officeDocument/2006/relationships/hyperlink" Target="file:///C:\Users\x972485\Downloads\Evidence\BSI.IT.23.C1.01%20-%202026%20PM_Systems%20Development%20Life%20Cycle%20(BSI)_v1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2" Type="http://schemas.openxmlformats.org/officeDocument/2006/relationships/hyperlink" Target="file:///C:\Users\x972485\Downloads\Evidence\BSI.IT.23.C1.04%20-%20Security%20Lending%20R01%20-%20Sponsor%20Approval%20email%2002-06-2026%20(extracted%20from%20C1.03).msg" TargetMode="External"/><Relationship Id="rId37" Type="http://schemas.openxmlformats.org/officeDocument/2006/relationships/hyperlink" Target="file:///C:\Users\x972485\Downloads\Evidence\BSI.IT.23.C1.09%20-%20NDF%20R01%20-%20Delivery%20Hub%20Gate%204%20(PTB)%20approval%2011-04-2025.pdf" TargetMode="External"/><Relationship Id="rId40" Type="http://schemas.openxmlformats.org/officeDocument/2006/relationships/hyperlink" Target="file:///C:\Users\x972485\Downloads\Evidence\BSI.IT.23.C1.12%20-%20NDF%20R02%20-%20Delivery%20Hub%20Gate%204%20(PTB)%20approval%2003-10-2026.pdf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2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6" Type="http://schemas.openxmlformats.org/officeDocument/2006/relationships/hyperlink" Target="file:///C:\Users\x972485\Downloads\Evidence\BSI.IT.23.C1.08%20-%20NDF%20R01%20-%20BRD%20Sponsor%20Sign-off%20email%2010-23-2025%20(extracted%20from%20C1.07).msg" TargetMode="External"/><Relationship Id="rId1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1" Type="http://schemas.openxmlformats.org/officeDocument/2006/relationships/hyperlink" Target="file:///C:\Users\x972485\Downloads\Evidence\BSI.IT.23.C1.03%20-%20Security%20Lending%20R01%20-%203263%20SECLENDING%20Business%20Requirements%20Document%20FINAL.docx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1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0" Type="http://schemas.openxmlformats.org/officeDocument/2006/relationships/hyperlink" Target="file:///C:\Users\x972485\Downloads\Evidence\BSI.IT.23.C1.02%20-%20SDLC%20Project%20List%20(population).xlsx" TargetMode="External"/><Relationship Id="rId35" Type="http://schemas.openxmlformats.org/officeDocument/2006/relationships/hyperlink" Target="file:///C:\Users\x972485\Downloads\Evidence\BSI.IT.23.C1.07%20-%20NDF%20R01%20-%20DH%203264%20Business%20Requirements%20Document_final.docx" TargetMode="External"/><Relationship Id="rId43" Type="http://schemas.openxmlformats.org/officeDocument/2006/relationships/header" Target="header2.xml"/><Relationship Id="rId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1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3" Type="http://schemas.openxmlformats.org/officeDocument/2006/relationships/hyperlink" Target="file:///C:\Users\x972485\Downloads\Evidence\BSI.IT.23.C1.05%20-%20Security%20Lending%20R02%20-%203263%20Business%20Requirements%20FINAL.docx" TargetMode="External"/><Relationship Id="rId38" Type="http://schemas.openxmlformats.org/officeDocument/2006/relationships/hyperlink" Target="file:///C:\Users\x972485\Downloads\Evidence\BSI.IT.23.C1.10%20-%20NDF%20R02%20-%20DH%203264%20RL2%20Business%20Requirements%20Document_final.docx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41" Type="http://schemas.openxmlformats.org/officeDocument/2006/relationships/hyperlink" Target="file:///C:\Users\x972485\Downloads\WP%202026%20BSI.IT.23.C1%20Business%20Requirement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4972</Words>
  <Characters>28342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BSI.IT.23.C1 Business Requirement – Testing Procedures</vt:lpstr>
    </vt:vector>
  </TitlesOfParts>
  <Company>Santander Bank, NA</Company>
  <LinksUpToDate>false</LinksUpToDate>
  <CharactersWithSpaces>33248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BSI.IT.23.C25 Implement &amp; Deployment – Testing Procedures</dc:title>
  <dc:creator>IT RCSA</dc:creator>
  <cp:lastModifiedBy>Edward Morfa</cp:lastModifiedBy>
  <cp:revision>2</cp:revision>
  <dcterms:created xsi:type="dcterms:W3CDTF">2026-10-26T19:20:00Z</dcterms:created>
  <dcterms:modified xsi:type="dcterms:W3CDTF">2026-10-26T19:20:00Z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6b56b2dc,5c484366,4d40a3cc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2026-10-26T19:04:38Z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97dcf130-ea6a-4fbf-89e6-c073656b0c9f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