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sz w:val="24"/>
          <w:szCs w:val="24"/>
        </w:rPr>
        <w:t xml:space="preserve">BSI.IT.23.C1 – Business Requirement (Heracles ID 50696247) – Testing Procedures</w:t>
      </w:r>
    </w:p>
    <w:p>
      <w:pPr>
        <w:spacing w:after="60"/>
      </w:pPr>
      <w:r>
        <w:rPr>
          <w:rFonts w:ascii="Times New Roman" w:cs="Times New Roman" w:eastAsia="Times New Roman" w:hAnsi="Times New Roman"/>
          <w:sz w:val="18"/>
          <w:szCs w:val="18"/>
        </w:rPr>
        <w:t xml:space="preserve">Control type: Key, Manual, In every operation  |  Review period: 09/01/2025 – 08/31/2026  |  Control Owner / Executor: Jose Luis Martinez Avial  |  Prepared by: Angela Rojas  |  Reviewed by: Mingo Cordova, Mirna Roxana</w:t>
      </w:r>
    </w:p>
    <w:p>
      <w:pPr>
        <w:spacing w:after="100"/>
      </w:pPr>
      <w:r>
        <w:rPr>
          <w:rFonts w:ascii="Times New Roman" w:cs="Times New Roman" w:eastAsia="Times New Roman" w:hAnsi="Times New Roman"/>
          <w:b/>
          <w:bCs/>
          <w:sz w:val="18"/>
          <w:szCs w:val="18"/>
        </w:rPr>
        <w:t xml:space="preserve">Control statement: </w:t>
      </w:r>
      <w:r>
        <w:rPr>
          <w:rFonts w:ascii="Times New Roman" w:cs="Times New Roman" w:eastAsia="Times New Roman" w:hAnsi="Times New Roman"/>
          <w:sz w:val="18"/>
          <w:szCs w:val="18"/>
        </w:rPr>
        <w:t xml:space="preserve">As part of developing a new internal system, customizing vendor products or upgrading existing systems, functional and non-functional requirements must be defined and approved by the business sponsor prior to entering the Build phase of the SDLC process.</w:t>
      </w:r>
    </w:p>
    <w:p>
      <w:pPr>
        <w:pBdr>
          <w:bottom w:val="single" w:color="999999" w:sz="6" w:space="4"/>
        </w:pBdr>
        <w:spacing w:after="240"/>
      </w:pPr>
      <w:r>
        <w:rPr>
          <w:rFonts w:ascii="Times New Roman" w:cs="Times New Roman" w:eastAsia="Times New Roman" w:hAnsi="Times New Roman"/>
          <w:b/>
          <w:bCs/>
          <w:sz w:val="18"/>
          <w:szCs w:val="18"/>
        </w:rPr>
        <w:t xml:space="preserve">Risk: </w:t>
      </w:r>
      <w:r>
        <w:rPr>
          <w:rFonts w:ascii="Times New Roman" w:cs="Times New Roman" w:eastAsia="Times New Roman" w:hAnsi="Times New Roman"/>
          <w:sz w:val="18"/>
          <w:szCs w:val="18"/>
        </w:rPr>
        <w:t xml:space="preserve">[BSI.IT.23.R4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w:t>
      </w:r>
    </w:p>
    <w:p>
      <w:pPr>
        <w:spacing w:after="160"/>
      </w:pPr>
      <w:r>
        <w:rPr>
          <w:rFonts w:ascii="Times New Roman" w:cs="Times New Roman" w:eastAsia="Times New Roman" w:hAnsi="Times New Roman"/>
          <w:b/>
          <w:bCs/>
          <w:sz w:val="20"/>
          <w:szCs w:val="20"/>
        </w:rPr>
        <w:t xml:space="preserve">The RCSA team performed the following testing procedures:</w:t>
      </w:r>
    </w:p>
    <w:p>
      <w:pPr>
        <w:spacing w:after="60" w:before="120"/>
      </w:pPr>
      <w:r>
        <w:rPr>
          <w:rFonts w:ascii="Times New Roman" w:cs="Times New Roman" w:eastAsia="Times New Roman" w:hAnsi="Times New Roman"/>
          <w:b/>
          <w:bCs/>
          <w:sz w:val="20"/>
          <w:szCs w:val="20"/>
        </w:rPr>
        <w:t xml:space="preserve">1. Obtain Evidence</w:t>
      </w:r>
    </w:p>
    <w:p>
      <w:pPr>
        <w:spacing w:after="120"/>
      </w:pPr>
      <w:r>
        <w:rPr>
          <w:rFonts w:ascii="Times New Roman" w:cs="Times New Roman" w:eastAsia="Times New Roman" w:hAnsi="Times New Roman"/>
          <w:b/>
          <w:bCs/>
          <w:sz w:val="20"/>
          <w:szCs w:val="20"/>
        </w:rPr>
        <w:t xml:space="preserve">Obtain the population of projects/releases delivered during the testing period that involved development activities (development of a new internal system, vendor product customization or upgrade of an existing system), together with the Business Requirements Document (BRD) for each release, the Business Sponsor approval evidence and the Delivery Hub (EPMO tool) Gate 4 – Prepare to Build (PTB) disposition records that evidence the start of the Build phase.</w:t>
      </w:r>
    </w:p>
    <w:p>
      <w:pPr>
        <w:spacing w:after="60" w:before="120"/>
      </w:pPr>
      <w:r>
        <w:rPr>
          <w:rFonts w:ascii="Times New Roman" w:cs="Times New Roman" w:eastAsia="Times New Roman" w:hAnsi="Times New Roman"/>
          <w:b/>
          <w:bCs/>
          <w:sz w:val="20"/>
          <w:szCs w:val="20"/>
        </w:rPr>
        <w:t xml:space="preserve">2. Validate Report Completeness and Accuracy</w:t>
      </w:r>
    </w:p>
    <w:p>
      <w:pPr>
        <w:spacing w:after="120"/>
      </w:pPr>
      <w:r>
        <w:rPr>
          <w:rFonts w:ascii="Times New Roman" w:cs="Times New Roman" w:eastAsia="Times New Roman" w:hAnsi="Times New Roman"/>
          <w:b/>
          <w:bCs/>
          <w:sz w:val="20"/>
          <w:szCs w:val="20"/>
        </w:rPr>
        <w:t xml:space="preserve">Validate that the project population (Delivery Hub "SDLC Project List") is generated from the EPMO system of record and accurately reflects the complete population of SDLC projects, by reconciling key project attributes (project ID, name, SDLC applicability, phase, Business Sponsor and implementation dates) to the ServiceNow release tickets.</w:t>
      </w:r>
    </w:p>
    <w:p>
      <w:pPr>
        <w:spacing w:after="60" w:before="120"/>
      </w:pPr>
      <w:r>
        <w:rPr>
          <w:rFonts w:ascii="Times New Roman" w:cs="Times New Roman" w:eastAsia="Times New Roman" w:hAnsi="Times New Roman"/>
          <w:b/>
          <w:bCs/>
          <w:sz w:val="20"/>
          <w:szCs w:val="20"/>
        </w:rPr>
        <w:t xml:space="preserve">3. Validate Population and Scope</w:t>
      </w:r>
    </w:p>
    <w:p>
      <w:pPr>
        <w:spacing w:after="120"/>
      </w:pPr>
      <w:r>
        <w:rPr>
          <w:rFonts w:ascii="Times New Roman" w:cs="Times New Roman" w:eastAsia="Times New Roman" w:hAnsi="Times New Roman"/>
          <w:b/>
          <w:bCs/>
          <w:sz w:val="20"/>
          <w:szCs w:val="20"/>
        </w:rPr>
        <w:t xml:space="preserve">Verify the population includes all in-scope SDLC (Application Development) projects and releases delivered during the testing period, and select the sample in accordance with the approved RCSA sampling methodology.</w:t>
      </w:r>
    </w:p>
    <w:p>
      <w:pPr>
        <w:spacing w:after="60" w:before="120"/>
      </w:pPr>
      <w:r>
        <w:rPr>
          <w:rFonts w:ascii="Times New Roman" w:cs="Times New Roman" w:eastAsia="Times New Roman" w:hAnsi="Times New Roman"/>
          <w:b/>
          <w:bCs/>
          <w:sz w:val="20"/>
          <w:szCs w:val="20"/>
        </w:rPr>
        <w:t xml:space="preserve">4. Verify Control Execution</w:t>
      </w:r>
    </w:p>
    <w:p>
      <w:pPr>
        <w:spacing w:after="120"/>
      </w:pPr>
      <w:r>
        <w:rPr>
          <w:rFonts w:ascii="Times New Roman" w:cs="Times New Roman" w:eastAsia="Times New Roman" w:hAnsi="Times New Roman"/>
          <w:b/>
          <w:bCs/>
          <w:sz w:val="20"/>
          <w:szCs w:val="20"/>
        </w:rPr>
        <w:t xml:space="preserve">For each sampled project/release, inspect the BRD and verify that functional (business) requirements and non-functional requirements were defined, and that the BRD was approved by the Business Sponsor before entry into the Build phase, by comparing the approval date to the Gate 4 (PTB) approval date and to the start of build, testing and implementation activities.</w:t>
      </w:r>
    </w:p>
    <w:p>
      <w:pPr>
        <w:spacing w:after="60" w:before="120"/>
      </w:pPr>
      <w:r>
        <w:rPr>
          <w:rFonts w:ascii="Times New Roman" w:cs="Times New Roman" w:eastAsia="Times New Roman" w:hAnsi="Times New Roman"/>
          <w:b/>
          <w:bCs/>
          <w:sz w:val="20"/>
          <w:szCs w:val="20"/>
        </w:rPr>
        <w:t xml:space="preserve">5. Validate Control Results</w:t>
      </w:r>
    </w:p>
    <w:p>
      <w:pPr>
        <w:spacing w:after="120"/>
      </w:pPr>
      <w:r>
        <w:rPr>
          <w:rFonts w:ascii="Times New Roman" w:cs="Times New Roman" w:eastAsia="Times New Roman" w:hAnsi="Times New Roman"/>
          <w:b/>
          <w:bCs/>
          <w:sz w:val="20"/>
          <w:szCs w:val="20"/>
        </w:rPr>
        <w:t xml:space="preserve">Verify the BRD approval was formally documented, given by the appropriate Business Sponsor or delegate, covers the final version of the BRD and was retained in the EPMO tool (Delivery Hub). Confirm any change to approved requirements was re-approved.</w:t>
      </w:r>
    </w:p>
    <w:p>
      <w:pPr>
        <w:spacing w:after="60" w:before="120"/>
      </w:pPr>
      <w:r>
        <w:rPr>
          <w:rFonts w:ascii="Times New Roman" w:cs="Times New Roman" w:eastAsia="Times New Roman" w:hAnsi="Times New Roman"/>
          <w:b/>
          <w:bCs/>
          <w:sz w:val="20"/>
          <w:szCs w:val="20"/>
        </w:rPr>
        <w:t xml:space="preserve">6. Verify Exception Handling</w:t>
      </w:r>
    </w:p>
    <w:p>
      <w:pPr>
        <w:spacing w:after="120"/>
      </w:pPr>
      <w:r>
        <w:rPr>
          <w:rFonts w:ascii="Times New Roman" w:cs="Times New Roman" w:eastAsia="Times New Roman" w:hAnsi="Times New Roman"/>
          <w:b/>
          <w:bCs/>
          <w:sz w:val="20"/>
          <w:szCs w:val="20"/>
        </w:rPr>
        <w:t xml:space="preserve">Identify any sampled project/release lacking a BRD, documented functional or non-functional requirements, or Business Sponsor approval prior to Build, and review supporting documentation for any exception or late approval.</w:t>
      </w:r>
    </w:p>
    <w:p>
      <w:pPr>
        <w:spacing w:after="60" w:before="120"/>
      </w:pPr>
      <w:r>
        <w:rPr>
          <w:rFonts w:ascii="Times New Roman" w:cs="Times New Roman" w:eastAsia="Times New Roman" w:hAnsi="Times New Roman"/>
          <w:b/>
          <w:bCs/>
          <w:sz w:val="20"/>
          <w:szCs w:val="20"/>
        </w:rPr>
        <w:t xml:space="preserve">7. Verify Escalation and Remediation</w:t>
      </w:r>
    </w:p>
    <w:p>
      <w:pPr>
        <w:spacing w:after="120"/>
      </w:pPr>
      <w:r>
        <w:rPr>
          <w:rFonts w:ascii="Times New Roman" w:cs="Times New Roman" w:eastAsia="Times New Roman" w:hAnsi="Times New Roman"/>
          <w:b/>
          <w:bCs/>
          <w:sz w:val="20"/>
          <w:szCs w:val="20"/>
        </w:rPr>
        <w:t xml:space="preserve">Verify identified exceptions were escalated in accordance with the EPMO standard and that remediation actions, compensating controls or risk acceptances were documented and approved in the EPMO tool.</w:t>
      </w:r>
    </w:p>
    <w:p>
      <w:pPr>
        <w:spacing w:after="60" w:before="120"/>
      </w:pPr>
      <w:r>
        <w:rPr>
          <w:rFonts w:ascii="Times New Roman" w:cs="Times New Roman" w:eastAsia="Times New Roman" w:hAnsi="Times New Roman"/>
          <w:b/>
          <w:bCs/>
          <w:sz w:val="20"/>
          <w:szCs w:val="20"/>
        </w:rPr>
        <w:t xml:space="preserve">8. Assess Risk Mitigation</w:t>
      </w:r>
    </w:p>
    <w:p>
      <w:pPr>
        <w:spacing w:after="120"/>
      </w:pPr>
      <w:r>
        <w:rPr>
          <w:rFonts w:ascii="Times New Roman" w:cs="Times New Roman" w:eastAsia="Times New Roman" w:hAnsi="Times New Roman"/>
          <w:b/>
          <w:bCs/>
          <w:sz w:val="20"/>
          <w:szCs w:val="20"/>
        </w:rPr>
        <w:t xml:space="preserve">Assess whether documented requirements and Business Sponsor approvals completed before the Build phase collectively mitigate the risk of incomplete or unauthorized requirements entering development (BSI.IT.23.R4).</w:t>
      </w:r>
    </w:p>
    <w:p>
      <w:pPr>
        <w:spacing w:after="60" w:before="120"/>
      </w:pPr>
      <w:r>
        <w:rPr>
          <w:rFonts w:ascii="Times New Roman" w:cs="Times New Roman" w:eastAsia="Times New Roman" w:hAnsi="Times New Roman"/>
          <w:b/>
          <w:bCs/>
          <w:sz w:val="20"/>
          <w:szCs w:val="20"/>
        </w:rPr>
        <w:t xml:space="preserve">9. Summarize Testing Coverage</w:t>
      </w:r>
    </w:p>
    <w:p>
      <w:pPr>
        <w:spacing w:after="120"/>
      </w:pPr>
      <w:r>
        <w:rPr>
          <w:rFonts w:ascii="Times New Roman" w:cs="Times New Roman" w:eastAsia="Times New Roman" w:hAnsi="Times New Roman"/>
          <w:b/>
          <w:bCs/>
          <w:sz w:val="20"/>
          <w:szCs w:val="20"/>
        </w:rPr>
        <w:t xml:space="preserve">Document the population reviewed, sample selected, projects/releases tested, attributes evaluated, exceptions identified and related remediation activities, and conclude on the operating effectiveness of the control.</w:t>
      </w:r>
    </w:p>
    <w:p>
      <w:pPr>
        <w:pBdr>
          <w:bottom w:val="single" w:color="999999" w:sz="6" w:space="4"/>
        </w:pBdr>
        <w:spacing w:after="120" w:before="360"/>
      </w:pPr>
      <w:r>
        <w:rPr>
          <w:rFonts w:ascii="Times New Roman" w:cs="Times New Roman" w:eastAsia="Times New Roman" w:hAnsi="Times New Roman"/>
          <w:b/>
          <w:bCs/>
          <w:sz w:val="24"/>
          <w:szCs w:val="24"/>
        </w:rPr>
        <w:t xml:space="preserve">Execution of the testing procedures</w:t>
      </w:r>
    </w:p>
    <w:p>
      <w:pPr>
        <w:spacing w:after="100" w:before="240"/>
      </w:pPr>
      <w:r>
        <w:rPr>
          <w:rFonts w:ascii="Times New Roman" w:cs="Times New Roman" w:eastAsia="Times New Roman" w:hAnsi="Times New Roman"/>
          <w:b/>
          <w:bCs/>
          <w:sz w:val="20"/>
          <w:szCs w:val="20"/>
        </w:rPr>
        <w:t xml:space="preserve">1. IT RCSA </w:t>
      </w:r>
      <w:r>
        <w:rPr>
          <w:rFonts w:ascii="Times New Roman" w:cs="Times New Roman" w:eastAsia="Times New Roman" w:hAnsi="Times New Roman"/>
          <w:sz w:val="20"/>
          <w:szCs w:val="20"/>
        </w:rPr>
        <w:t xml:space="preserve">obtained the project population directly from </w:t>
      </w:r>
      <w:r>
        <w:rPr>
          <w:rFonts w:ascii="Times New Roman" w:cs="Times New Roman" w:eastAsia="Times New Roman" w:hAnsi="Times New Roman"/>
          <w:b/>
          <w:bCs/>
          <w:sz w:val="20"/>
          <w:szCs w:val="20"/>
        </w:rPr>
        <w:t xml:space="preserve">Delivery Hub (EPMO tool)</w:t>
      </w:r>
      <w:r>
        <w:rPr>
          <w:rFonts w:ascii="Times New Roman" w:cs="Times New Roman" w:eastAsia="Times New Roman" w:hAnsi="Times New Roman"/>
          <w:sz w:val="20"/>
          <w:szCs w:val="20"/>
        </w:rPr>
        <w:t xml:space="preserve"> for the review period September 1, 2025 through August 31, 2026, together with the supporting documentation for each release:</w:t>
      </w:r>
    </w:p>
    <w:p>
      <w:pPr>
        <w:pStyle w:val="ListParagraph"/>
        <w:numPr>
          <w:ilvl w:val="0"/>
          <w:numId w:val="2"/>
        </w:numPr>
        <w:spacing w:after="60"/>
      </w:pPr>
      <w:hyperlink w:history="1" r:id="rId5h9ipzorsu5_a4o3axpwh">
        <w:r>
          <w:rPr>
            <w:rStyle w:val="Hyperlink"/>
            <w:rFonts w:ascii="Times New Roman" w:cs="Times New Roman" w:eastAsia="Times New Roman" w:hAnsi="Times New Roman"/>
            <w:b/>
            <w:bCs/>
            <w:color w:val="0563C1"/>
            <w:sz w:val="20"/>
            <w:szCs w:val="20"/>
            <w:u w:val="single"/>
          </w:rPr>
          <w:t xml:space="preserve">Project population – SDLC Project List (tab Export)</w:t>
        </w:r>
      </w:hyperlink>
      <w:r>
        <w:rPr>
          <w:rFonts w:ascii="Times New Roman" w:cs="Times New Roman" w:eastAsia="Times New Roman" w:hAnsi="Times New Roman"/>
          <w:sz w:val="20"/>
          <w:szCs w:val="20"/>
        </w:rPr>
        <w:t xml:space="preserve">. Delivery Hub export of all BSI change initiatives (100 records, rows 2–101). Relevant columns: B (Project ID), C (Change Name), E (System developed on), F (SDLC?), L (Change Sponsor), N (Project Manager), W (Initiative Type), AN (Phase) and AU (Last Close Date). IT RCSA applied the following filter:</w:t>
      </w:r>
    </w:p>
    <w:p>
      <w:pPr>
        <w:pStyle w:val="ListParagraph"/>
        <w:numPr>
          <w:ilvl w:val="1"/>
          <w:numId w:val="2"/>
        </w:numPr>
        <w:spacing w:after="60"/>
      </w:pPr>
      <w:r>
        <w:rPr>
          <w:rFonts w:ascii="Times New Roman" w:cs="Times New Roman" w:eastAsia="Times New Roman" w:hAnsi="Times New Roman"/>
          <w:sz w:val="20"/>
          <w:szCs w:val="20"/>
        </w:rPr>
        <w:t xml:space="preserve">Filter 1: Column F (SDLC?) = 'Yes'.</w:t>
      </w:r>
    </w:p>
    <w:p>
      <w:pPr>
        <w:pStyle w:val="ListParagraph"/>
        <w:numPr>
          <w:ilvl w:val="1"/>
          <w:numId w:val="2"/>
        </w:numPr>
        <w:spacing w:after="60"/>
      </w:pPr>
      <w:r>
        <w:rPr>
          <w:rFonts w:ascii="Times New Roman" w:cs="Times New Roman" w:eastAsia="Times New Roman" w:hAnsi="Times New Roman"/>
          <w:sz w:val="20"/>
          <w:szCs w:val="20"/>
        </w:rPr>
        <w:t xml:space="preserve">Excel returned 2 records: Project 3263 ALCO – Security Lending (PM Marcus Medeiros Carneiro Simoes) and Project 3264 Derivatives Non-Deliverable Forwards NDF (PM Domingo Megia Planet). Both show System = T24, Change Sponsor = Ted Fernandez, Phase = Closed, Last Close Date = 09/02/2026.</w:t>
      </w:r>
    </w:p>
    <w:p>
      <w:pPr>
        <w:pStyle w:val="ListParagraph"/>
        <w:numPr>
          <w:ilvl w:val="0"/>
          <w:numId w:val="2"/>
        </w:numPr>
        <w:spacing w:after="60"/>
      </w:pPr>
      <w:r>
        <w:rPr>
          <w:rFonts w:ascii="Times New Roman" w:cs="Times New Roman" w:eastAsia="Times New Roman" w:hAnsi="Times New Roman"/>
          <w:b/>
          <w:bCs/>
          <w:sz w:val="20"/>
          <w:szCs w:val="20"/>
        </w:rPr>
        <w:t xml:space="preserve">Business Requirements Documents (one per release).</w:t>
      </w:r>
      <w:r>
        <w:rPr>
          <w:rFonts w:ascii="Times New Roman" w:cs="Times New Roman" w:eastAsia="Times New Roman" w:hAnsi="Times New Roman"/>
          <w:sz w:val="20"/>
          <w:szCs w:val="20"/>
        </w:rPr>
        <w:t xml:space="preserve"> </w:t>
      </w:r>
      <w:hyperlink w:history="1" r:id="rIdnbbfmlbfvmd7sxc7pjpdc">
        <w:r>
          <w:rPr>
            <w:rStyle w:val="Hyperlink"/>
            <w:rFonts w:ascii="Times New Roman" w:cs="Times New Roman" w:eastAsia="Times New Roman" w:hAnsi="Times New Roman"/>
            <w:b w:val="false"/>
            <w:bCs w:val="false"/>
            <w:color w:val="0563C1"/>
            <w:sz w:val="20"/>
            <w:szCs w:val="20"/>
            <w:u w:val="single"/>
          </w:rPr>
          <w:t xml:space="preserve">BSI.IT.23.C1.03</w:t>
        </w:r>
      </w:hyperlink>
      <w:r>
        <w:rPr>
          <w:rFonts w:ascii="Times New Roman" w:cs="Times New Roman" w:eastAsia="Times New Roman" w:hAnsi="Times New Roman"/>
          <w:sz w:val="20"/>
          <w:szCs w:val="20"/>
        </w:rPr>
        <w:t xml:space="preserve"> Security Lending R01; </w:t>
      </w:r>
      <w:hyperlink w:history="1" r:id="rIdqcj4gsipnz2dtwnzx3rk1">
        <w:r>
          <w:rPr>
            <w:rStyle w:val="Hyperlink"/>
            <w:rFonts w:ascii="Times New Roman" w:cs="Times New Roman" w:eastAsia="Times New Roman" w:hAnsi="Times New Roman"/>
            <w:b w:val="false"/>
            <w:bCs w:val="false"/>
            <w:color w:val="0563C1"/>
            <w:sz w:val="20"/>
            <w:szCs w:val="20"/>
            <w:u w:val="single"/>
          </w:rPr>
          <w:t xml:space="preserve">BSI.IT.23.C1.05</w:t>
        </w:r>
      </w:hyperlink>
      <w:r>
        <w:rPr>
          <w:rFonts w:ascii="Times New Roman" w:cs="Times New Roman" w:eastAsia="Times New Roman" w:hAnsi="Times New Roman"/>
          <w:sz w:val="20"/>
          <w:szCs w:val="20"/>
        </w:rPr>
        <w:t xml:space="preserve"> Security Lending R02; </w:t>
      </w:r>
      <w:hyperlink w:history="1" r:id="rId-jr3xxhhvub7d7-lksqjx">
        <w:r>
          <w:rPr>
            <w:rStyle w:val="Hyperlink"/>
            <w:rFonts w:ascii="Times New Roman" w:cs="Times New Roman" w:eastAsia="Times New Roman" w:hAnsi="Times New Roman"/>
            <w:b w:val="false"/>
            <w:bCs w:val="false"/>
            <w:color w:val="0563C1"/>
            <w:sz w:val="20"/>
            <w:szCs w:val="20"/>
            <w:u w:val="single"/>
          </w:rPr>
          <w:t xml:space="preserve">BSI.IT.23.C1.07</w:t>
        </w:r>
      </w:hyperlink>
      <w:r>
        <w:rPr>
          <w:rFonts w:ascii="Times New Roman" w:cs="Times New Roman" w:eastAsia="Times New Roman" w:hAnsi="Times New Roman"/>
          <w:sz w:val="20"/>
          <w:szCs w:val="20"/>
        </w:rPr>
        <w:t xml:space="preserve"> NDF R01; </w:t>
      </w:r>
      <w:hyperlink w:history="1" r:id="rIdmn8xuudc526gejp_ngtlk">
        <w:r>
          <w:rPr>
            <w:rStyle w:val="Hyperlink"/>
            <w:rFonts w:ascii="Times New Roman" w:cs="Times New Roman" w:eastAsia="Times New Roman" w:hAnsi="Times New Roman"/>
            <w:b w:val="false"/>
            <w:bCs w:val="false"/>
            <w:color w:val="0563C1"/>
            <w:sz w:val="20"/>
            <w:szCs w:val="20"/>
            <w:u w:val="single"/>
          </w:rPr>
          <w:t xml:space="preserve">BSI.IT.23.C1.10</w:t>
        </w:r>
      </w:hyperlink>
      <w:r>
        <w:rPr>
          <w:rFonts w:ascii="Times New Roman" w:cs="Times New Roman" w:eastAsia="Times New Roman" w:hAnsi="Times New Roman"/>
          <w:sz w:val="20"/>
          <w:szCs w:val="20"/>
        </w:rPr>
        <w:t xml:space="preserve"> NDF R02 – all on the US PMO BRD template.</w:t>
      </w:r>
    </w:p>
    <w:p>
      <w:pPr>
        <w:pStyle w:val="ListParagraph"/>
        <w:numPr>
          <w:ilvl w:val="0"/>
          <w:numId w:val="2"/>
        </w:numPr>
        <w:spacing w:after="60"/>
      </w:pPr>
      <w:r>
        <w:rPr>
          <w:rFonts w:ascii="Times New Roman" w:cs="Times New Roman" w:eastAsia="Times New Roman" w:hAnsi="Times New Roman"/>
          <w:b/>
          <w:bCs/>
          <w:sz w:val="20"/>
          <w:szCs w:val="20"/>
        </w:rPr>
        <w:t xml:space="preserve">Business Sponsor approval e-mails.</w:t>
      </w:r>
      <w:r>
        <w:rPr>
          <w:rFonts w:ascii="Times New Roman" w:cs="Times New Roman" w:eastAsia="Times New Roman" w:hAnsi="Times New Roman"/>
          <w:sz w:val="20"/>
          <w:szCs w:val="20"/>
        </w:rPr>
        <w:t xml:space="preserve"> Embedded in each BRD and extracted as separate files: </w:t>
      </w:r>
      <w:hyperlink w:history="1" r:id="rIdhdeialyvsqpkbmtxatxk_">
        <w:r>
          <w:rPr>
            <w:rStyle w:val="Hyperlink"/>
            <w:rFonts w:ascii="Times New Roman" w:cs="Times New Roman" w:eastAsia="Times New Roman" w:hAnsi="Times New Roman"/>
            <w:b w:val="false"/>
            <w:bCs w:val="false"/>
            <w:color w:val="0563C1"/>
            <w:sz w:val="20"/>
            <w:szCs w:val="20"/>
            <w:u w:val="single"/>
          </w:rPr>
          <w:t xml:space="preserve">BSI.IT.23.C1.04</w:t>
        </w:r>
      </w:hyperlink>
      <w:r>
        <w:rPr>
          <w:rFonts w:ascii="Times New Roman" w:cs="Times New Roman" w:eastAsia="Times New Roman" w:hAnsi="Times New Roman"/>
          <w:sz w:val="20"/>
          <w:szCs w:val="20"/>
        </w:rPr>
        <w:t xml:space="preserve"> (02/06/2026), </w:t>
      </w:r>
      <w:hyperlink w:history="1" r:id="rId7osrnnkox93iehfnkeqp8">
        <w:r>
          <w:rPr>
            <w:rStyle w:val="Hyperlink"/>
            <w:rFonts w:ascii="Times New Roman" w:cs="Times New Roman" w:eastAsia="Times New Roman" w:hAnsi="Times New Roman"/>
            <w:b w:val="false"/>
            <w:bCs w:val="false"/>
            <w:color w:val="0563C1"/>
            <w:sz w:val="20"/>
            <w:szCs w:val="20"/>
            <w:u w:val="single"/>
          </w:rPr>
          <w:t xml:space="preserve">BSI.IT.23.C1.06</w:t>
        </w:r>
      </w:hyperlink>
      <w:r>
        <w:rPr>
          <w:rFonts w:ascii="Times New Roman" w:cs="Times New Roman" w:eastAsia="Times New Roman" w:hAnsi="Times New Roman"/>
          <w:sz w:val="20"/>
          <w:szCs w:val="20"/>
        </w:rPr>
        <w:t xml:space="preserve"> (04/29/2026), </w:t>
      </w:r>
      <w:hyperlink w:history="1" r:id="rIds7pl-anjpt5fwfgwknnup">
        <w:r>
          <w:rPr>
            <w:rStyle w:val="Hyperlink"/>
            <w:rFonts w:ascii="Times New Roman" w:cs="Times New Roman" w:eastAsia="Times New Roman" w:hAnsi="Times New Roman"/>
            <w:b w:val="false"/>
            <w:bCs w:val="false"/>
            <w:color w:val="0563C1"/>
            <w:sz w:val="20"/>
            <w:szCs w:val="20"/>
            <w:u w:val="single"/>
          </w:rPr>
          <w:t xml:space="preserve">BSI.IT.23.C1.08</w:t>
        </w:r>
      </w:hyperlink>
      <w:r>
        <w:rPr>
          <w:rFonts w:ascii="Times New Roman" w:cs="Times New Roman" w:eastAsia="Times New Roman" w:hAnsi="Times New Roman"/>
          <w:sz w:val="20"/>
          <w:szCs w:val="20"/>
        </w:rPr>
        <w:t xml:space="preserve"> (10/23/2025) and </w:t>
      </w:r>
      <w:hyperlink w:history="1" r:id="rIdahn0vtt-x6xm8wbvkxat5">
        <w:r>
          <w:rPr>
            <w:rStyle w:val="Hyperlink"/>
            <w:rFonts w:ascii="Times New Roman" w:cs="Times New Roman" w:eastAsia="Times New Roman" w:hAnsi="Times New Roman"/>
            <w:b w:val="false"/>
            <w:bCs w:val="false"/>
            <w:color w:val="0563C1"/>
            <w:sz w:val="20"/>
            <w:szCs w:val="20"/>
            <w:u w:val="single"/>
          </w:rPr>
          <w:t xml:space="preserve">BSI.IT.23.C1.11</w:t>
        </w:r>
      </w:hyperlink>
      <w:r>
        <w:rPr>
          <w:rFonts w:ascii="Times New Roman" w:cs="Times New Roman" w:eastAsia="Times New Roman" w:hAnsi="Times New Roman"/>
          <w:sz w:val="20"/>
          <w:szCs w:val="20"/>
        </w:rPr>
        <w:t xml:space="preserve"> (12/02/2025).</w:t>
      </w:r>
    </w:p>
    <w:p>
      <w:pPr>
        <w:pStyle w:val="ListParagraph"/>
        <w:numPr>
          <w:ilvl w:val="0"/>
          <w:numId w:val="2"/>
        </w:numPr>
        <w:spacing w:after="60"/>
      </w:pPr>
      <w:r>
        <w:rPr>
          <w:rFonts w:ascii="Times New Roman" w:cs="Times New Roman" w:eastAsia="Times New Roman" w:hAnsi="Times New Roman"/>
          <w:b/>
          <w:bCs/>
          <w:sz w:val="20"/>
          <w:szCs w:val="20"/>
        </w:rPr>
        <w:t xml:space="preserve">Delivery Hub Gate 4 (PTB) disposition records.</w:t>
      </w:r>
      <w:r>
        <w:rPr>
          <w:rFonts w:ascii="Times New Roman" w:cs="Times New Roman" w:eastAsia="Times New Roman" w:hAnsi="Times New Roman"/>
          <w:sz w:val="20"/>
          <w:szCs w:val="20"/>
        </w:rPr>
        <w:t xml:space="preserve"> "BSI Gate approvals (Waterfall)" screens for NDF R01 (</w:t>
      </w:r>
      <w:hyperlink w:history="1" r:id="rIdcmidipdp3fa4-kjw20g4d">
        <w:r>
          <w:rPr>
            <w:rStyle w:val="Hyperlink"/>
            <w:rFonts w:ascii="Times New Roman" w:cs="Times New Roman" w:eastAsia="Times New Roman" w:hAnsi="Times New Roman"/>
            <w:b w:val="false"/>
            <w:bCs w:val="false"/>
            <w:color w:val="0563C1"/>
            <w:sz w:val="20"/>
            <w:szCs w:val="20"/>
            <w:u w:val="single"/>
          </w:rPr>
          <w:t xml:space="preserve">BSI.IT.23.C1.09</w:t>
        </w:r>
      </w:hyperlink>
      <w:r>
        <w:rPr>
          <w:rFonts w:ascii="Times New Roman" w:cs="Times New Roman" w:eastAsia="Times New Roman" w:hAnsi="Times New Roman"/>
          <w:sz w:val="20"/>
          <w:szCs w:val="20"/>
        </w:rPr>
        <w:t xml:space="preserve">) and NDF R02 (</w:t>
      </w:r>
      <w:hyperlink w:history="1" r:id="rId1ofr9vo8kuu7tvjydgme3">
        <w:r>
          <w:rPr>
            <w:rStyle w:val="Hyperlink"/>
            <w:rFonts w:ascii="Times New Roman" w:cs="Times New Roman" w:eastAsia="Times New Roman" w:hAnsi="Times New Roman"/>
            <w:b w:val="false"/>
            <w:bCs w:val="false"/>
            <w:color w:val="0563C1"/>
            <w:sz w:val="20"/>
            <w:szCs w:val="20"/>
            <w:u w:val="single"/>
          </w:rPr>
          <w:t xml:space="preserve">BSI.IT.23.C1.12</w:t>
        </w:r>
      </w:hyperlink>
      <w:r>
        <w:rPr>
          <w:rFonts w:ascii="Times New Roman" w:cs="Times New Roman" w:eastAsia="Times New Roman" w:hAnsi="Times New Roman"/>
          <w:sz w:val="20"/>
          <w:szCs w:val="20"/>
        </w:rPr>
        <w:t xml:space="preserve">). The Gate 4 records for Security Lending R01 and R02 were requested from the PMO and were not provided (OI-01).</w:t>
      </w:r>
    </w:p>
    <w:p>
      <w:pPr>
        <w:pStyle w:val="ListParagraph"/>
        <w:numPr>
          <w:ilvl w:val="0"/>
          <w:numId w:val="2"/>
        </w:numPr>
        <w:spacing w:after="60"/>
      </w:pPr>
      <w:r>
        <w:rPr>
          <w:rFonts w:ascii="Times New Roman" w:cs="Times New Roman" w:eastAsia="Times New Roman" w:hAnsi="Times New Roman"/>
          <w:b/>
          <w:bCs/>
          <w:sz w:val="20"/>
          <w:szCs w:val="20"/>
        </w:rPr>
        <w:t xml:space="preserve">SDLC process map.</w:t>
      </w:r>
      <w:r>
        <w:rPr>
          <w:rFonts w:ascii="Times New Roman" w:cs="Times New Roman" w:eastAsia="Times New Roman" w:hAnsi="Times New Roman"/>
          <w:sz w:val="20"/>
          <w:szCs w:val="20"/>
        </w:rPr>
        <w:t xml:space="preserve"> </w:t>
      </w:r>
      <w:hyperlink w:history="1" r:id="rIdr0-opw2lc_qtlgjzyvi6x">
        <w:r>
          <w:rPr>
            <w:rStyle w:val="Hyperlink"/>
            <w:rFonts w:ascii="Times New Roman" w:cs="Times New Roman" w:eastAsia="Times New Roman" w:hAnsi="Times New Roman"/>
            <w:b w:val="false"/>
            <w:bCs w:val="false"/>
            <w:color w:val="0563C1"/>
            <w:sz w:val="20"/>
            <w:szCs w:val="20"/>
            <w:u w:val="single"/>
          </w:rPr>
          <w:t xml:space="preserve">2026 PM_Systems Development Life Cycle (BSI)_v1</w:t>
        </w:r>
      </w:hyperlink>
      <w:r>
        <w:rPr>
          <w:rFonts w:ascii="Times New Roman" w:cs="Times New Roman" w:eastAsia="Times New Roman" w:hAnsi="Times New Roman"/>
          <w:sz w:val="20"/>
          <w:szCs w:val="20"/>
        </w:rPr>
        <w:t xml:space="preserve"> (v2.0, Draft, 05/20/2026) – step 1.1 "Business requirements are defined", where control C1 is mapped.</w:t>
      </w:r>
    </w:p>
    <w:p>
      <w:pPr>
        <w:pStyle w:val="ListParagraph"/>
        <w:numPr>
          <w:ilvl w:val="0"/>
          <w:numId w:val="2"/>
        </w:numPr>
        <w:spacing w:after="60"/>
      </w:pPr>
      <w:r>
        <w:rPr>
          <w:rFonts w:ascii="Times New Roman" w:cs="Times New Roman" w:eastAsia="Times New Roman" w:hAnsi="Times New Roman"/>
          <w:b/>
          <w:bCs/>
          <w:sz w:val="20"/>
          <w:szCs w:val="20"/>
        </w:rPr>
        <w:t xml:space="preserve">Release tickets (cross-reference).</w:t>
      </w:r>
      <w:r>
        <w:rPr>
          <w:rFonts w:ascii="Times New Roman" w:cs="Times New Roman" w:eastAsia="Times New Roman" w:hAnsi="Times New Roman"/>
          <w:sz w:val="20"/>
          <w:szCs w:val="20"/>
        </w:rPr>
        <w:t xml:space="preserve"> ServiceNow release tickets RLSE1271544, RLSE1370716, RLSE1270306 and RLSE1329424, obtained under BSI.IT.23.C25 (C25.03, C25.06, C25.08, C25.11), were used to confirm build, test and production dates.</w:t>
      </w:r>
    </w:p>
    <w:p>
      <w:pPr>
        <w:spacing w:after="200" w:before="80"/>
      </w:pPr>
      <w:r>
        <w:rPr>
          <w:rFonts w:ascii="Times New Roman" w:cs="Times New Roman" w:eastAsia="Times New Roman" w:hAnsi="Times New Roman"/>
          <w:b/>
          <w:bCs/>
          <w:sz w:val="20"/>
          <w:szCs w:val="20"/>
        </w:rPr>
        <w:t xml:space="preserve">Test Result: </w:t>
      </w:r>
      <w:r>
        <w:rPr>
          <w:rFonts w:ascii="Times New Roman" w:cs="Times New Roman" w:eastAsia="Times New Roman" w:hAnsi="Times New Roman"/>
          <w:b/>
          <w:bCs/>
          <w:sz w:val="20"/>
          <w:szCs w:val="20"/>
        </w:rPr>
        <w:t xml:space="preserve">Partially completed. </w:t>
      </w:r>
      <w:r>
        <w:rPr>
          <w:rFonts w:ascii="Times New Roman" w:cs="Times New Roman" w:eastAsia="Times New Roman" w:hAnsi="Times New Roman"/>
          <w:sz w:val="20"/>
          <w:szCs w:val="20"/>
        </w:rPr>
        <w:t xml:space="preserve">The population, the four BRDs, the four Business Sponsor approvals and the NDF Gate 4 records were obtained. The Delivery Hub Gate 4 records for Security Lending R01/R02 and the phase 1 BRD approval referred to in the R01 approval e-mail are pending (OI-01).</w:t>
      </w:r>
    </w:p>
    <w:p>
      <w:pPr>
        <w:spacing w:after="100" w:before="240"/>
      </w:pPr>
      <w:r>
        <w:rPr>
          <w:rFonts w:ascii="Times New Roman" w:cs="Times New Roman" w:eastAsia="Times New Roman" w:hAnsi="Times New Roman"/>
          <w:b/>
          <w:bCs/>
          <w:sz w:val="20"/>
          <w:szCs w:val="20"/>
        </w:rPr>
        <w:t xml:space="preserve">2. How IT RCSA validated the project population:</w:t>
      </w:r>
    </w:p>
    <w:p>
      <w:pPr>
        <w:spacing w:after="100"/>
      </w:pPr>
      <w:r>
        <w:rPr>
          <w:rFonts w:ascii="Times New Roman" w:cs="Times New Roman" w:eastAsia="Times New Roman" w:hAnsi="Times New Roman"/>
          <w:sz w:val="20"/>
          <w:szCs w:val="20"/>
        </w:rPr>
        <w:t xml:space="preserve">IT RCSA validated the completeness and accuracy of the population by checking the record counts of the Delivery Hub export, confirming the SDLC filter, and tracing the in-scope projects to the ServiceNow release tickets. See the example below:</w:t>
      </w:r>
    </w:p>
    <w:p>
      <w:pPr>
        <w:spacing w:after="100"/>
      </w:pPr>
      <w:r>
        <w:rPr>
          <w:rFonts w:ascii="Times New Roman" w:cs="Times New Roman" w:eastAsia="Times New Roman" w:hAnsi="Times New Roman"/>
          <w:b/>
          <w:bCs/>
          <w:sz w:val="20"/>
          <w:szCs w:val="20"/>
        </w:rPr>
        <w:t xml:space="preserve">For the SDLC Project List:</w:t>
      </w:r>
    </w:p>
    <w:p>
      <w:pPr>
        <w:pStyle w:val="ListParagraph"/>
        <w:numPr>
          <w:ilvl w:val="0"/>
          <w:numId w:val="3"/>
        </w:numPr>
        <w:spacing w:after="60"/>
      </w:pPr>
      <w:r>
        <w:rPr>
          <w:rFonts w:ascii="Times New Roman" w:cs="Times New Roman" w:eastAsia="Times New Roman" w:hAnsi="Times New Roman"/>
          <w:b/>
          <w:bCs/>
          <w:sz w:val="20"/>
          <w:szCs w:val="20"/>
        </w:rPr>
        <w:t xml:space="preserve">Completeness – record count.</w:t>
      </w:r>
      <w:r>
        <w:rPr>
          <w:rFonts w:ascii="Times New Roman" w:cs="Times New Roman" w:eastAsia="Times New Roman" w:hAnsi="Times New Roman"/>
          <w:sz w:val="20"/>
          <w:szCs w:val="20"/>
        </w:rPr>
        <w:t xml:space="preserve"> In </w:t>
      </w:r>
      <w:hyperlink w:history="1" r:id="rIdysrleeowev1lyjnjzvd7k">
        <w:r>
          <w:rPr>
            <w:rStyle w:val="Hyperlink"/>
            <w:rFonts w:ascii="Times New Roman" w:cs="Times New Roman" w:eastAsia="Times New Roman" w:hAnsi="Times New Roman"/>
            <w:b w:val="false"/>
            <w:bCs w:val="false"/>
            <w:color w:val="0563C1"/>
            <w:sz w:val="20"/>
            <w:szCs w:val="20"/>
            <w:u w:val="single"/>
          </w:rPr>
          <w:t xml:space="preserve">tab Export</w:t>
        </w:r>
      </w:hyperlink>
      <w:r>
        <w:rPr>
          <w:rFonts w:ascii="Times New Roman" w:cs="Times New Roman" w:eastAsia="Times New Roman" w:hAnsi="Times New Roman"/>
          <w:sz w:val="20"/>
          <w:szCs w:val="20"/>
        </w:rPr>
        <w:t xml:space="preserve"> the data runs from row 2 to row 101 = 100 change initiatives. Column W (Initiative Type): IT Projects 74, Non-IT Projects 24, blank 2 = 100. Column F (SDLC?): Yes 2, No 6, blank 92 = 100.</w:t>
      </w:r>
    </w:p>
    <w:p>
      <w:pPr>
        <w:pStyle w:val="ListParagraph"/>
        <w:numPr>
          <w:ilvl w:val="0"/>
          <w:numId w:val="3"/>
        </w:numPr>
        <w:spacing w:after="60"/>
      </w:pPr>
      <w:r>
        <w:rPr>
          <w:rFonts w:ascii="Times New Roman" w:cs="Times New Roman" w:eastAsia="Times New Roman" w:hAnsi="Times New Roman"/>
          <w:b/>
          <w:bCs/>
          <w:sz w:val="20"/>
          <w:szCs w:val="20"/>
        </w:rPr>
        <w:t xml:space="preserve">Accuracy – agreement to the release tickets.</w:t>
      </w:r>
      <w:r>
        <w:rPr>
          <w:rFonts w:ascii="Times New Roman" w:cs="Times New Roman" w:eastAsia="Times New Roman" w:hAnsi="Times New Roman"/>
          <w:sz w:val="20"/>
          <w:szCs w:val="20"/>
        </w:rPr>
        <w:t xml:space="preserve"> The 2 projects flagged SDLC = Yes were traced to ServiceNow release tickets by project ID and name:</w:t>
      </w:r>
    </w:p>
    <w:p>
      <w:pPr>
        <w:pStyle w:val="ListParagraph"/>
        <w:numPr>
          <w:ilvl w:val="1"/>
          <w:numId w:val="2"/>
        </w:numPr>
        <w:spacing w:after="60"/>
      </w:pPr>
      <w:r>
        <w:rPr>
          <w:rFonts w:ascii="Times New Roman" w:cs="Times New Roman" w:eastAsia="Times New Roman" w:hAnsi="Times New Roman"/>
          <w:sz w:val="20"/>
          <w:szCs w:val="20"/>
        </w:rPr>
        <w:t xml:space="preserve">3263 ALCO – Security Lending → RLSE1271544 (description "[ID:3263]", production 03/13/2026) and RLSE1370716 ("Securities Lending – Release 2", production 06/26/2026).</w:t>
      </w:r>
    </w:p>
    <w:p>
      <w:pPr>
        <w:pStyle w:val="ListParagraph"/>
        <w:numPr>
          <w:ilvl w:val="1"/>
          <w:numId w:val="2"/>
        </w:numPr>
        <w:spacing w:after="60"/>
      </w:pPr>
      <w:r>
        <w:rPr>
          <w:rFonts w:ascii="Times New Roman" w:cs="Times New Roman" w:eastAsia="Times New Roman" w:hAnsi="Times New Roman"/>
          <w:sz w:val="20"/>
          <w:szCs w:val="20"/>
        </w:rPr>
        <w:t xml:space="preserve">3264 Derivatives NDF → RLSE1270306 ("DH:3264", production 01/28/2026) and RLSE1329424 ("3264 – Derivatives OTC Customer phase 1 (NDF)", production 05/08/2026).</w:t>
      </w:r>
    </w:p>
    <w:p>
      <w:pPr>
        <w:pStyle w:val="ListParagraph"/>
        <w:numPr>
          <w:ilvl w:val="1"/>
          <w:numId w:val="2"/>
        </w:numPr>
        <w:spacing w:after="60"/>
      </w:pPr>
      <w:r>
        <w:rPr>
          <w:rFonts w:ascii="Times New Roman" w:cs="Times New Roman" w:eastAsia="Times New Roman" w:hAnsi="Times New Roman"/>
          <w:sz w:val="20"/>
          <w:szCs w:val="20"/>
        </w:rPr>
        <w:t xml:space="preserve">Project ID (column B), Change Name (column C), System (column E = T24), Change Sponsor (column L = Ted Fernandez), Phase (column AN = Closed) and Last Close Date (column AU = 09/02/2026) agree to the tickets and to the BRDs. No differences.</w:t>
      </w:r>
    </w:p>
    <w:p>
      <w:pPr>
        <w:pStyle w:val="ListParagraph"/>
        <w:numPr>
          <w:ilvl w:val="0"/>
          <w:numId w:val="3"/>
        </w:numPr>
        <w:spacing w:after="60"/>
      </w:pPr>
      <w:r>
        <w:rPr>
          <w:rFonts w:ascii="Times New Roman" w:cs="Times New Roman" w:eastAsia="Times New Roman" w:hAnsi="Times New Roman"/>
          <w:b/>
          <w:bCs/>
          <w:sz w:val="20"/>
          <w:szCs w:val="20"/>
        </w:rPr>
        <w:t xml:space="preserve">Accuracy – Business Sponsor.</w:t>
      </w:r>
      <w:r>
        <w:rPr>
          <w:rFonts w:ascii="Times New Roman" w:cs="Times New Roman" w:eastAsia="Times New Roman" w:hAnsi="Times New Roman"/>
          <w:sz w:val="20"/>
          <w:szCs w:val="20"/>
        </w:rPr>
        <w:t xml:space="preserve"> The Change Sponsor in column L (Ted Fernandez) agrees to the approver recorded in the Approvers table of all four BRDs (Treasury – Project Sponsor / Business Owner / Business Sponsor).</w:t>
      </w:r>
    </w:p>
    <w:p>
      <w:pPr>
        <w:pStyle w:val="ListParagraph"/>
        <w:numPr>
          <w:ilvl w:val="0"/>
          <w:numId w:val="3"/>
        </w:numPr>
        <w:spacing w:after="60"/>
      </w:pPr>
      <w:r>
        <w:rPr>
          <w:rFonts w:ascii="Times New Roman" w:cs="Times New Roman" w:eastAsia="Times New Roman" w:hAnsi="Times New Roman"/>
          <w:b/>
          <w:bCs/>
          <w:sz w:val="20"/>
          <w:szCs w:val="20"/>
        </w:rPr>
        <w:t xml:space="preserve">Completeness – projects not flagged SDLC.</w:t>
      </w:r>
      <w:r>
        <w:rPr>
          <w:rFonts w:ascii="Times New Roman" w:cs="Times New Roman" w:eastAsia="Times New Roman" w:hAnsi="Times New Roman"/>
          <w:sz w:val="20"/>
          <w:szCs w:val="20"/>
        </w:rPr>
        <w:t xml:space="preserve"> IT RCSA filtered column W = 'IT Projects' and column AN = 'Closed' to identify Technology projects closed in the period that were not flagged SDLC = Yes:</w:t>
      </w:r>
    </w:p>
    <w:p>
      <w:pPr>
        <w:pStyle w:val="ListParagraph"/>
        <w:numPr>
          <w:ilvl w:val="1"/>
          <w:numId w:val="2"/>
        </w:numPr>
        <w:spacing w:after="60"/>
      </w:pPr>
      <w:r>
        <w:rPr>
          <w:rFonts w:ascii="Times New Roman" w:cs="Times New Roman" w:eastAsia="Times New Roman" w:hAnsi="Times New Roman"/>
          <w:sz w:val="20"/>
          <w:szCs w:val="20"/>
        </w:rPr>
        <w:t xml:space="preserve">Flagged 'No' by the PMO and accepted as non-development: 3602 Finance Monthly Checklist Digital Form (Appian), 3270 Financial Data Mart (Tableau), 3737 OHIO, 3668 Plata Advisory Office Mx, 3517 Posit – Python, 31422 Regulatory Documentation – ETF feed.</w:t>
      </w:r>
    </w:p>
    <w:p>
      <w:pPr>
        <w:pStyle w:val="ListParagraph"/>
        <w:numPr>
          <w:ilvl w:val="1"/>
          <w:numId w:val="2"/>
        </w:numPr>
        <w:spacing w:after="60"/>
      </w:pPr>
      <w:r>
        <w:rPr>
          <w:rFonts w:ascii="Times New Roman" w:cs="Times New Roman" w:eastAsia="Times New Roman" w:hAnsi="Times New Roman"/>
          <w:sz w:val="20"/>
          <w:szCs w:val="20"/>
        </w:rPr>
        <w:t xml:space="preserve">SDLC flag blank with no documented rationale: 3512 Discretionary Portfolio Mandate (Closed 03/30/2026) and 3625 Alternative Investments 2025 (Closed). These are carried as OI-03.</w:t>
      </w:r>
    </w:p>
    <w:p>
      <w:pPr>
        <w:pStyle w:val="ListParagraph"/>
        <w:numPr>
          <w:ilvl w:val="1"/>
          <w:numId w:val="2"/>
        </w:numPr>
        <w:spacing w:after="60"/>
      </w:pPr>
      <w:r>
        <w:rPr>
          <w:rFonts w:ascii="Times New Roman" w:cs="Times New Roman" w:eastAsia="Times New Roman" w:hAnsi="Times New Roman"/>
          <w:sz w:val="20"/>
          <w:szCs w:val="20"/>
        </w:rPr>
        <w:t xml:space="preserve">No independent list of production releases for the period (ServiceNow RLSE export) was provided to reconcile the population against (OI-03).</w:t>
      </w:r>
    </w:p>
    <w:p>
      <w:pPr>
        <w:spacing w:after="100"/>
      </w:pPr>
      <w:r>
        <w:rPr>
          <w:rFonts w:ascii="Times New Roman" w:cs="Times New Roman" w:eastAsia="Times New Roman" w:hAnsi="Times New Roman"/>
          <w:sz w:val="20"/>
          <w:szCs w:val="20"/>
        </w:rPr>
        <w:t xml:space="preserve">Refer to </w:t>
      </w:r>
      <w:hyperlink w:history="1" r:id="rIdaz4ektaiofmp5a_behtto">
        <w:r>
          <w:rPr>
            <w:rStyle w:val="Hyperlink"/>
            <w:rFonts w:ascii="Times New Roman" w:cs="Times New Roman" w:eastAsia="Times New Roman" w:hAnsi="Times New Roman"/>
            <w:b w:val="false"/>
            <w:bCs w:val="false"/>
            <w:color w:val="0563C1"/>
            <w:sz w:val="20"/>
            <w:szCs w:val="20"/>
            <w:u w:val="single"/>
          </w:rPr>
          <w:t xml:space="preserve">workpaper tab New Test Script – step 2 reconciliation detail (rows 16–26)</w:t>
        </w:r>
      </w:hyperlink>
      <w:r>
        <w:rPr>
          <w:rFonts w:ascii="Times New Roman" w:cs="Times New Roman" w:eastAsia="Times New Roman" w:hAnsi="Times New Roman"/>
          <w:sz w:val="20"/>
          <w:szCs w:val="20"/>
        </w:rPr>
        <w:t xml:space="preserve">.</w:t>
      </w:r>
    </w:p>
    <w:p>
      <w:pPr>
        <w:spacing w:after="200" w:before="80"/>
      </w:pPr>
      <w:r>
        <w:rPr>
          <w:rFonts w:ascii="Times New Roman" w:cs="Times New Roman" w:eastAsia="Times New Roman" w:hAnsi="Times New Roman"/>
          <w:b/>
          <w:bCs/>
          <w:sz w:val="20"/>
          <w:szCs w:val="20"/>
        </w:rPr>
        <w:t xml:space="preserve">Test Result: </w:t>
      </w:r>
      <w:r>
        <w:rPr>
          <w:rFonts w:ascii="Times New Roman" w:cs="Times New Roman" w:eastAsia="Times New Roman" w:hAnsi="Times New Roman"/>
          <w:b/>
          <w:bCs/>
          <w:sz w:val="20"/>
          <w:szCs w:val="20"/>
        </w:rPr>
        <w:t xml:space="preserve">Pass (accuracy) / Pending – OI-03 (completeness). </w:t>
      </w:r>
      <w:r>
        <w:rPr>
          <w:rFonts w:ascii="Times New Roman" w:cs="Times New Roman" w:eastAsia="Times New Roman" w:hAnsi="Times New Roman"/>
          <w:sz w:val="20"/>
          <w:szCs w:val="20"/>
        </w:rPr>
        <w:t xml:space="preserve">Record counts and the SDLC filter were confirmed in the export, and the 2 in-scope projects agree to the ServiceNow release tickets. Completeness cannot be fully concluded until the ServiceNow release list and the PMO rationale for projects 3512 and 3625 are obtained.</w:t>
      </w:r>
    </w:p>
    <w:p>
      <w:pPr>
        <w:spacing w:after="100" w:before="240"/>
      </w:pPr>
      <w:r>
        <w:rPr>
          <w:rFonts w:ascii="Times New Roman" w:cs="Times New Roman" w:eastAsia="Times New Roman" w:hAnsi="Times New Roman"/>
          <w:b/>
          <w:bCs/>
          <w:sz w:val="20"/>
          <w:szCs w:val="20"/>
        </w:rPr>
        <w:t xml:space="preserve">3. IT RCSA </w:t>
      </w:r>
      <w:r>
        <w:rPr>
          <w:rFonts w:ascii="Times New Roman" w:cs="Times New Roman" w:eastAsia="Times New Roman" w:hAnsi="Times New Roman"/>
          <w:sz w:val="20"/>
          <w:szCs w:val="20"/>
        </w:rPr>
        <w:t xml:space="preserve">confirmed the testing scope by reviewing the validated population. For instance:</w:t>
      </w:r>
    </w:p>
    <w:p>
      <w:pPr>
        <w:pStyle w:val="ListParagraph"/>
        <w:numPr>
          <w:ilvl w:val="0"/>
          <w:numId w:val="4"/>
        </w:numPr>
        <w:spacing w:after="60"/>
      </w:pPr>
      <w:r>
        <w:rPr>
          <w:rFonts w:ascii="Times New Roman" w:cs="Times New Roman" w:eastAsia="Times New Roman" w:hAnsi="Times New Roman"/>
          <w:b/>
          <w:bCs/>
          <w:sz w:val="20"/>
          <w:szCs w:val="20"/>
        </w:rPr>
        <w:t xml:space="preserve">In-scope projects.</w:t>
      </w:r>
      <w:r>
        <w:rPr>
          <w:rFonts w:ascii="Times New Roman" w:cs="Times New Roman" w:eastAsia="Times New Roman" w:hAnsi="Times New Roman"/>
          <w:sz w:val="20"/>
          <w:szCs w:val="20"/>
        </w:rPr>
        <w:t xml:space="preserve"> Per the design assessment, the SDLC process (and this control) applies only to Application Development projects; only projects flagged "SDLC? = Yes" in Delivery Hub are required to follow the BSI SDLC (</w:t>
      </w:r>
      <w:hyperlink w:history="1" r:id="rIdmutjnh9z6tyfuvlg3r1ic">
        <w:r>
          <w:rPr>
            <w:rStyle w:val="Hyperlink"/>
            <w:rFonts w:ascii="Times New Roman" w:cs="Times New Roman" w:eastAsia="Times New Roman" w:hAnsi="Times New Roman"/>
            <w:b w:val="false"/>
            <w:bCs w:val="false"/>
            <w:color w:val="0563C1"/>
            <w:sz w:val="20"/>
            <w:szCs w:val="20"/>
            <w:u w:val="single"/>
          </w:rPr>
          <w:t xml:space="preserve">BSI.IT.23.C1.01</w:t>
        </w:r>
      </w:hyperlink>
      <w:r>
        <w:rPr>
          <w:rFonts w:ascii="Times New Roman" w:cs="Times New Roman" w:eastAsia="Times New Roman" w:hAnsi="Times New Roman"/>
          <w:sz w:val="20"/>
          <w:szCs w:val="20"/>
        </w:rPr>
        <w:t xml:space="preserve">, </w:t>
      </w:r>
      <w:hyperlink w:history="1" r:id="rId3vxxfq1aw3vnstyqkz7tt">
        <w:r>
          <w:rPr>
            <w:rStyle w:val="Hyperlink"/>
            <w:rFonts w:ascii="Times New Roman" w:cs="Times New Roman" w:eastAsia="Times New Roman" w:hAnsi="Times New Roman"/>
            <w:b w:val="false"/>
            <w:bCs w:val="false"/>
            <w:color w:val="0563C1"/>
            <w:sz w:val="20"/>
            <w:szCs w:val="20"/>
            <w:u w:val="single"/>
          </w:rPr>
          <w:t xml:space="preserve">BSI.IT.23.C1.02</w:t>
        </w:r>
      </w:hyperlink>
      <w:r>
        <w:rPr>
          <w:rFonts w:ascii="Times New Roman" w:cs="Times New Roman" w:eastAsia="Times New Roman" w:hAnsi="Times New Roman"/>
          <w:sz w:val="20"/>
          <w:szCs w:val="20"/>
        </w:rPr>
        <w:t xml:space="preserve">). Both projects involve development or vendor product customization and are subject to the control.</w:t>
      </w:r>
    </w:p>
    <w:p>
      <w:pPr>
        <w:pStyle w:val="ListParagraph"/>
        <w:numPr>
          <w:ilvl w:val="0"/>
          <w:numId w:val="4"/>
        </w:numPr>
        <w:spacing w:after="60"/>
      </w:pPr>
      <w:r>
        <w:rPr>
          <w:rFonts w:ascii="Times New Roman" w:cs="Times New Roman" w:eastAsia="Times New Roman" w:hAnsi="Times New Roman"/>
          <w:b/>
          <w:bCs/>
          <w:sz w:val="20"/>
          <w:szCs w:val="20"/>
        </w:rPr>
        <w:t xml:space="preserve">Sample size.</w:t>
      </w:r>
      <w:r>
        <w:rPr>
          <w:rFonts w:ascii="Times New Roman" w:cs="Times New Roman" w:eastAsia="Times New Roman" w:hAnsi="Times New Roman"/>
          <w:sz w:val="20"/>
          <w:szCs w:val="20"/>
        </w:rPr>
        <w:t xml:space="preserve"> Per the RCSA sampling guidelines, for a manual control with frequency "In every operation" and a population of 2 projects, IT RCSA selected 100% of the population (judgmental): 2 projects / 4 releases. A new release with new scope requires a new BRD and a new Gate 4, so each release was tested separately.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3260"/>
        <w:gridCol w:w="1400"/>
        <w:gridCol w:w="210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Sample</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Project</w:t>
            </w:r>
          </w:p>
        </w:tc>
        <w:tc>
          <w:tcPr>
            <w:tcW w:type="dxa" w:w="3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Release / scope</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Release ticket</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Production date</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1 – R01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3263 ALCO – Security Lending</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Appian Security Lending Workflow (Opt-Out / Opt-In) – new Appian application with T24 integration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RLSE1271544</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03/13/2026</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1 – R02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3263 ALCO – Security Lending</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T24 Securities Lending Release 2 – annual fiscal report, dashboard, accrual recalculation, accounting categories, notional control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RLSE1370716</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06/26/2026</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2 – R01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3264 Derivatives NDF</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T24 NDF module customization with Murex, Medea, 360 and DTCC (Dodd-Frank) integration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RLSE1270306</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01/28/2026</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2 – R02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3264 Derivatives NDF</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RL2 – pre-trade checks, tax withholding, BBG–T24 recon, annual financial report (T24 NDF module)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RLSE1329424</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05/08/2026</w:t>
            </w:r>
          </w:p>
        </w:tc>
      </w:tr>
    </w:tbl>
    <w:p>
      <w:pPr>
        <w:spacing w:after="200" w:before="80"/>
      </w:pPr>
      <w:r>
        <w:rPr>
          <w:rFonts w:ascii="Times New Roman" w:cs="Times New Roman" w:eastAsia="Times New Roman" w:hAnsi="Times New Roman"/>
          <w:b/>
          <w:bCs/>
          <w:sz w:val="20"/>
          <w:szCs w:val="20"/>
        </w:rPr>
        <w:t xml:space="preserve">Test Result: </w:t>
      </w:r>
      <w:r>
        <w:rPr>
          <w:rFonts w:ascii="Times New Roman" w:cs="Times New Roman" w:eastAsia="Times New Roman" w:hAnsi="Times New Roman"/>
          <w:b/>
          <w:bCs/>
          <w:sz w:val="20"/>
          <w:szCs w:val="20"/>
        </w:rPr>
        <w:t xml:space="preserve">Pass. </w:t>
      </w:r>
      <w:r>
        <w:rPr>
          <w:rFonts w:ascii="Times New Roman" w:cs="Times New Roman" w:eastAsia="Times New Roman" w:hAnsi="Times New Roman"/>
          <w:sz w:val="20"/>
          <w:szCs w:val="20"/>
        </w:rPr>
        <w:t xml:space="preserve">The sample covers 100% of the in-scope SDLC projects and all four releases delivered in the review period.</w:t>
      </w:r>
    </w:p>
    <w:p>
      <w:pPr>
        <w:spacing w:after="100" w:before="240"/>
      </w:pPr>
      <w:r>
        <w:rPr>
          <w:rFonts w:ascii="Times New Roman" w:cs="Times New Roman" w:eastAsia="Times New Roman" w:hAnsi="Times New Roman"/>
          <w:b/>
          <w:bCs/>
          <w:sz w:val="20"/>
          <w:szCs w:val="20"/>
        </w:rPr>
        <w:t xml:space="preserve">4. IT RCSA </w:t>
      </w:r>
      <w:r>
        <w:rPr>
          <w:rFonts w:ascii="Times New Roman" w:cs="Times New Roman" w:eastAsia="Times New Roman" w:hAnsi="Times New Roman"/>
          <w:sz w:val="20"/>
          <w:szCs w:val="20"/>
        </w:rPr>
        <w:t xml:space="preserve">tested each sampled release by inspecting the BRD and comparing the Business Sponsor approval date with the start of the Build phase. For each release IT RCSA did the following:</w:t>
      </w:r>
    </w:p>
    <w:p>
      <w:pPr>
        <w:spacing w:after="100"/>
      </w:pPr>
      <w:r>
        <w:rPr>
          <w:rFonts w:ascii="Times New Roman" w:cs="Times New Roman" w:eastAsia="Times New Roman" w:hAnsi="Times New Roman"/>
          <w:sz w:val="20"/>
          <w:szCs w:val="20"/>
        </w:rPr>
        <w:t xml:space="preserve">a)    Open the BRD and read Section 3 (Business Requirements – BR #, description, scope ID, MoSCoW priority, phase) to confirm functional requirements are defined.</w:t>
      </w:r>
    </w:p>
    <w:p>
      <w:pPr>
        <w:spacing w:after="100"/>
      </w:pPr>
      <w:r>
        <w:rPr>
          <w:rFonts w:ascii="Times New Roman" w:cs="Times New Roman" w:eastAsia="Times New Roman" w:hAnsi="Times New Roman"/>
          <w:sz w:val="20"/>
          <w:szCs w:val="20"/>
        </w:rPr>
        <w:t xml:space="preserve">b)    Read Section 4 (Non-Functional Requirements – Security, Data Governance, Auditability, Usability, Performance, Scalability, Reliability, Maintainability, Backup &amp; Recovery, Availability) to confirm non-functional requirements are defined.</w:t>
      </w:r>
    </w:p>
    <w:p>
      <w:pPr>
        <w:spacing w:after="100"/>
      </w:pPr>
      <w:r>
        <w:rPr>
          <w:rFonts w:ascii="Times New Roman" w:cs="Times New Roman" w:eastAsia="Times New Roman" w:hAnsi="Times New Roman"/>
          <w:sz w:val="20"/>
          <w:szCs w:val="20"/>
        </w:rPr>
        <w:t xml:space="preserve">c)    Read the Approvers table and the Revision History; open the embedded approval e-mail and record the approver, the wording of the approval and the sent date.</w:t>
      </w:r>
    </w:p>
    <w:p>
      <w:pPr>
        <w:spacing w:after="100"/>
      </w:pPr>
      <w:r>
        <w:rPr>
          <w:rFonts w:ascii="Times New Roman" w:cs="Times New Roman" w:eastAsia="Times New Roman" w:hAnsi="Times New Roman"/>
          <w:sz w:val="20"/>
          <w:szCs w:val="20"/>
        </w:rPr>
        <w:t xml:space="preserve">d)    Compare the approval date with the Delivery Hub Gate 4 (PTB) approval date and with the build / SIT / production dates on the release ticket. If approval is earlier, record "Approved prior to Build = Yes".</w:t>
      </w:r>
    </w:p>
    <w:p>
      <w:pPr>
        <w:spacing w:after="100"/>
      </w:pPr>
      <w:r>
        <w:rPr>
          <w:rFonts w:ascii="Times New Roman" w:cs="Times New Roman" w:eastAsia="Times New Roman" w:hAnsi="Times New Roman"/>
          <w:b/>
          <w:bCs/>
          <w:sz w:val="20"/>
          <w:szCs w:val="20"/>
        </w:rPr>
        <w:t xml:space="preserve">Sample 1 – DH 3263 ALCO – Security Lending</w:t>
      </w:r>
    </w:p>
    <w:p>
      <w:pPr>
        <w:pStyle w:val="ListParagraph"/>
        <w:numPr>
          <w:ilvl w:val="0"/>
          <w:numId w:val="2"/>
        </w:numPr>
        <w:spacing w:after="60"/>
      </w:pPr>
      <w:r>
        <w:rPr>
          <w:rFonts w:ascii="Times New Roman" w:cs="Times New Roman" w:eastAsia="Times New Roman" w:hAnsi="Times New Roman"/>
          <w:b/>
          <w:bCs/>
          <w:sz w:val="20"/>
          <w:szCs w:val="20"/>
        </w:rPr>
        <w:t xml:space="preserve">R01 – Appian Security Lending Workflow. </w:t>
      </w:r>
      <w:hyperlink w:history="1" r:id="rIdxrsy7zhjlrukjpryvev3h">
        <w:r>
          <w:rPr>
            <w:rStyle w:val="Hyperlink"/>
            <w:rFonts w:ascii="Times New Roman" w:cs="Times New Roman" w:eastAsia="Times New Roman" w:hAnsi="Times New Roman"/>
            <w:b w:val="false"/>
            <w:bCs w:val="false"/>
            <w:color w:val="0563C1"/>
            <w:sz w:val="20"/>
            <w:szCs w:val="20"/>
            <w:u w:val="single"/>
          </w:rPr>
          <w:t xml:space="preserve">BRD "3263 SECLENDING – Business Requirements Document – FINAL"</w:t>
        </w:r>
      </w:hyperlink>
      <w:r>
        <w:rPr>
          <w:rFonts w:ascii="Times New Roman" w:cs="Times New Roman" w:eastAsia="Times New Roman" w:hAnsi="Times New Roman"/>
          <w:sz w:val="20"/>
          <w:szCs w:val="20"/>
        </w:rPr>
        <w:t xml:space="preserve"> (document version 0.1, revision history 02/06/2026 "Final"). Functional: BRD #01 Opt-Out/In form, #02 Signing request (manual / DocuSign), #03 Request validation – Client BO, #04 Automatic tasks in T24 (flag SEC.LEND.OPT, M.DOCUMENT.IMAGE), #05 Flag change communication, #06 System process history. Non-functional: Security – 1 Appian DAST, 2 Appian Approval Check; all other NFR sections "NA".</w:t>
      </w:r>
    </w:p>
    <w:p>
      <w:pPr>
        <w:pStyle w:val="ListParagraph"/>
        <w:numPr>
          <w:ilvl w:val="1"/>
          <w:numId w:val="2"/>
        </w:numPr>
        <w:spacing w:after="60"/>
      </w:pPr>
      <w:r>
        <w:rPr>
          <w:rFonts w:ascii="Times New Roman" w:cs="Times New Roman" w:eastAsia="Times New Roman" w:hAnsi="Times New Roman"/>
          <w:sz w:val="20"/>
          <w:szCs w:val="20"/>
        </w:rPr>
        <w:t xml:space="preserve">Approval: </w:t>
      </w:r>
      <w:hyperlink w:history="1" r:id="rIdddik_u0tgnlzrfo4sk-vn">
        <w:r>
          <w:rPr>
            <w:rStyle w:val="Hyperlink"/>
            <w:rFonts w:ascii="Times New Roman" w:cs="Times New Roman" w:eastAsia="Times New Roman" w:hAnsi="Times New Roman"/>
            <w:b w:val="false"/>
            <w:bCs w:val="false"/>
            <w:color w:val="0563C1"/>
            <w:sz w:val="20"/>
            <w:szCs w:val="20"/>
            <w:u w:val="single"/>
          </w:rPr>
          <w:t xml:space="preserve">BSI.IT.23.C1.04</w:t>
        </w:r>
      </w:hyperlink>
      <w:r>
        <w:rPr>
          <w:rFonts w:ascii="Times New Roman" w:cs="Times New Roman" w:eastAsia="Times New Roman" w:hAnsi="Times New Roman"/>
          <w:sz w:val="20"/>
          <w:szCs w:val="20"/>
        </w:rPr>
        <w:t xml:space="preserve"> – Ted Fernandez replied "Approved" on 02/06/2026 (18:21 UTC) to Marcus Medeiros Carneiro Simoes' request of 02/06/2026 for sponsor approval of the Testing Strategy and BRD for the Appian Sec Lending workflow. The request states "Those same documents were approved during phase 1"; that phase 1 approval was not provided. Approvers table: Ted Fernandez, Project Sponsor, "February, 2026".</w:t>
      </w:r>
    </w:p>
    <w:p>
      <w:pPr>
        <w:pStyle w:val="ListParagraph"/>
        <w:numPr>
          <w:ilvl w:val="1"/>
          <w:numId w:val="2"/>
        </w:numPr>
        <w:spacing w:after="60"/>
      </w:pPr>
      <w:r>
        <w:rPr>
          <w:rFonts w:ascii="Times New Roman" w:cs="Times New Roman" w:eastAsia="Times New Roman" w:hAnsi="Times New Roman"/>
          <w:sz w:val="20"/>
          <w:szCs w:val="20"/>
        </w:rPr>
        <w:t xml:space="preserve">Build: Gate 4 (PTB) record not provided. RLSE1271544 shows the Functional design document and Test Strategy attached on 12/12/2025 and a pre-production date of 12/17/2025 (BSI.IT.23.C25.03, p.1–5) – Build activities started before the 02/06/2026 approval. </w:t>
      </w:r>
      <w:r>
        <w:rPr>
          <w:rFonts w:ascii="Times New Roman" w:cs="Times New Roman" w:eastAsia="Times New Roman" w:hAnsi="Times New Roman"/>
          <w:b/>
          <w:bCs/>
          <w:sz w:val="20"/>
          <w:szCs w:val="20"/>
        </w:rPr>
        <w:t xml:space="preserve">Approved prior to Build: Not evidenced (OI-01).</w:t>
      </w:r>
    </w:p>
    <w:p>
      <w:pPr>
        <w:pStyle w:val="ListParagraph"/>
        <w:numPr>
          <w:ilvl w:val="0"/>
          <w:numId w:val="2"/>
        </w:numPr>
        <w:spacing w:after="60"/>
      </w:pPr>
      <w:r>
        <w:rPr>
          <w:rFonts w:ascii="Times New Roman" w:cs="Times New Roman" w:eastAsia="Times New Roman" w:hAnsi="Times New Roman"/>
          <w:b/>
          <w:bCs/>
          <w:sz w:val="20"/>
          <w:szCs w:val="20"/>
        </w:rPr>
        <w:t xml:space="preserve">R02 – T24 Securities Lending Release 2. </w:t>
      </w:r>
      <w:hyperlink w:history="1" r:id="rIdwrl4uawtqb3zmiirylqbg">
        <w:r>
          <w:rPr>
            <w:rStyle w:val="Hyperlink"/>
            <w:rFonts w:ascii="Times New Roman" w:cs="Times New Roman" w:eastAsia="Times New Roman" w:hAnsi="Times New Roman"/>
            <w:b w:val="false"/>
            <w:bCs w:val="false"/>
            <w:color w:val="0563C1"/>
            <w:sz w:val="20"/>
            <w:szCs w:val="20"/>
            <w:u w:val="single"/>
          </w:rPr>
          <w:t xml:space="preserve">BRD "3263 Business Requirements FINAL"</w:t>
        </w:r>
      </w:hyperlink>
      <w:r>
        <w:rPr>
          <w:rFonts w:ascii="Times New Roman" w:cs="Times New Roman" w:eastAsia="Times New Roman" w:hAnsi="Times New Roman"/>
          <w:sz w:val="20"/>
          <w:szCs w:val="20"/>
        </w:rPr>
        <w:t xml:space="preserve"> (revision history 02/27/2026 v0.1 Initial Draft; 04/12/2026 v0.2 "2 new requirements added"). Functional: RQT 1 Update Annual Fiscal Report, 2 Security Lending Dashboard, 3 Accruals automatic recalculation, 4 Accounting categories update (Data), 5 Improve existing Notional control. Non-functional: Security – Appian DAST, Appian Approval Check, JP Morgan Securities DAST, PENTEST and WAF Configuration Check; other NFR sections "NA".</w:t>
      </w:r>
    </w:p>
    <w:p>
      <w:pPr>
        <w:pStyle w:val="ListParagraph"/>
        <w:numPr>
          <w:ilvl w:val="1"/>
          <w:numId w:val="2"/>
        </w:numPr>
        <w:spacing w:after="60"/>
      </w:pPr>
      <w:r>
        <w:rPr>
          <w:rFonts w:ascii="Times New Roman" w:cs="Times New Roman" w:eastAsia="Times New Roman" w:hAnsi="Times New Roman"/>
          <w:sz w:val="20"/>
          <w:szCs w:val="20"/>
        </w:rPr>
        <w:t xml:space="preserve">Approval: </w:t>
      </w:r>
      <w:hyperlink w:history="1" r:id="rIdwpso-uofhdiczj3i_xb4h">
        <w:r>
          <w:rPr>
            <w:rStyle w:val="Hyperlink"/>
            <w:rFonts w:ascii="Times New Roman" w:cs="Times New Roman" w:eastAsia="Times New Roman" w:hAnsi="Times New Roman"/>
            <w:b w:val="false"/>
            <w:bCs w:val="false"/>
            <w:color w:val="0563C1"/>
            <w:sz w:val="20"/>
            <w:szCs w:val="20"/>
            <w:u w:val="single"/>
          </w:rPr>
          <w:t xml:space="preserve">BSI.IT.23.C1.06</w:t>
        </w:r>
      </w:hyperlink>
      <w:r>
        <w:rPr>
          <w:rFonts w:ascii="Times New Roman" w:cs="Times New Roman" w:eastAsia="Times New Roman" w:hAnsi="Times New Roman"/>
          <w:sz w:val="20"/>
          <w:szCs w:val="20"/>
        </w:rPr>
        <w:t xml:space="preserve"> – the Scope Document for Release 2 was approved by Ted Fernandez on 04/27/2026 ("Approved"); the BRD approval was requested on 04/29/2026 and approved by Ted Fernandez on 04/29/2026 (14:25 UTC). Approvers table: Ted Fernandez, Project Sponsor, 04/29/2026.</w:t>
      </w:r>
    </w:p>
    <w:p>
      <w:pPr>
        <w:pStyle w:val="ListParagraph"/>
        <w:numPr>
          <w:ilvl w:val="1"/>
          <w:numId w:val="2"/>
        </w:numPr>
        <w:spacing w:after="60"/>
      </w:pPr>
      <w:r>
        <w:rPr>
          <w:rFonts w:ascii="Times New Roman" w:cs="Times New Roman" w:eastAsia="Times New Roman" w:hAnsi="Times New Roman"/>
          <w:sz w:val="20"/>
          <w:szCs w:val="20"/>
        </w:rPr>
        <w:t xml:space="preserve">Build: Gate 4 (PTB) record not provided. Approval precedes SIT (06/10/2026) and production (06/26/2026) on RLSE1370716. </w:t>
      </w:r>
      <w:r>
        <w:rPr>
          <w:rFonts w:ascii="Times New Roman" w:cs="Times New Roman" w:eastAsia="Times New Roman" w:hAnsi="Times New Roman"/>
          <w:b/>
          <w:bCs/>
          <w:sz w:val="20"/>
          <w:szCs w:val="20"/>
        </w:rPr>
        <w:t xml:space="preserve">Approved prior to SIT / production: Yes; Gate 4 evidence pending (OI-01).</w:t>
      </w:r>
    </w:p>
    <w:p>
      <w:pPr>
        <w:spacing w:after="100"/>
      </w:pPr>
      <w:r>
        <w:rPr>
          <w:rFonts w:ascii="Times New Roman" w:cs="Times New Roman" w:eastAsia="Times New Roman" w:hAnsi="Times New Roman"/>
          <w:b/>
          <w:bCs/>
          <w:sz w:val="20"/>
          <w:szCs w:val="20"/>
        </w:rPr>
        <w:t xml:space="preserve">Sample 2 – DH 3264 Derivatives Non-Deliverable Forwards (NDF)</w:t>
      </w:r>
    </w:p>
    <w:p>
      <w:pPr>
        <w:pStyle w:val="ListParagraph"/>
        <w:numPr>
          <w:ilvl w:val="0"/>
          <w:numId w:val="2"/>
        </w:numPr>
        <w:spacing w:after="60"/>
      </w:pPr>
      <w:r>
        <w:rPr>
          <w:rFonts w:ascii="Times New Roman" w:cs="Times New Roman" w:eastAsia="Times New Roman" w:hAnsi="Times New Roman"/>
          <w:b/>
          <w:bCs/>
          <w:sz w:val="20"/>
          <w:szCs w:val="20"/>
        </w:rPr>
        <w:t xml:space="preserve">R01. </w:t>
      </w:r>
      <w:hyperlink w:history="1" r:id="rIdyuxc4m9vzd9y7d91byfsf">
        <w:r>
          <w:rPr>
            <w:rStyle w:val="Hyperlink"/>
            <w:rFonts w:ascii="Times New Roman" w:cs="Times New Roman" w:eastAsia="Times New Roman" w:hAnsi="Times New Roman"/>
            <w:b w:val="false"/>
            <w:bCs w:val="false"/>
            <w:color w:val="0563C1"/>
            <w:sz w:val="20"/>
            <w:szCs w:val="20"/>
            <w:u w:val="single"/>
          </w:rPr>
          <w:t xml:space="preserve">BRD "DH 3264 – Derivatives OTC Customer Phase 1 (NDF)"</w:t>
        </w:r>
      </w:hyperlink>
      <w:r>
        <w:rPr>
          <w:rFonts w:ascii="Times New Roman" w:cs="Times New Roman" w:eastAsia="Times New Roman" w:hAnsi="Times New Roman"/>
          <w:sz w:val="20"/>
          <w:szCs w:val="20"/>
        </w:rPr>
        <w:t xml:space="preserve"> (document version 1.0, revision history 09/10/2025 "Final version" – Domingo Megia). Functional: BR 1 T24 NDF module set-up, BR 2 Pre-trade checks, BR 3 Post-trade actions, BR 4 Confirmations, BR 5 Middle Office, BR 6 T24–Murex/Global Systems API, BR 7 T24 vs MEDEA data transmission, BR 8 360 / MEDEA client statement, BR 9 Dodd-Frank reporting to DTCC, BR 10 Reconciliations and reports. Non-functional: 4.1.1 Security (ISAR SAT-4161), NF 4.3.1 Auditability (audit log for all NDF orders and trades), Backup &amp; Recovery (RTO 0–8h, RPO 0–4h), Availability.</w:t>
      </w:r>
    </w:p>
    <w:p>
      <w:pPr>
        <w:pStyle w:val="ListParagraph"/>
        <w:numPr>
          <w:ilvl w:val="1"/>
          <w:numId w:val="2"/>
        </w:numPr>
        <w:spacing w:after="60"/>
      </w:pPr>
      <w:r>
        <w:rPr>
          <w:rFonts w:ascii="Times New Roman" w:cs="Times New Roman" w:eastAsia="Times New Roman" w:hAnsi="Times New Roman"/>
          <w:sz w:val="20"/>
          <w:szCs w:val="20"/>
        </w:rPr>
        <w:t xml:space="preserve">Approval: </w:t>
      </w:r>
      <w:hyperlink w:history="1" r:id="rIdue7hkbest8bfux6luptm-">
        <w:r>
          <w:rPr>
            <w:rStyle w:val="Hyperlink"/>
            <w:rFonts w:ascii="Times New Roman" w:cs="Times New Roman" w:eastAsia="Times New Roman" w:hAnsi="Times New Roman"/>
            <w:b w:val="false"/>
            <w:bCs w:val="false"/>
            <w:color w:val="0563C1"/>
            <w:sz w:val="20"/>
            <w:szCs w:val="20"/>
            <w:u w:val="single"/>
          </w:rPr>
          <w:t xml:space="preserve">BSI.IT.23.C1.08</w:t>
        </w:r>
      </w:hyperlink>
      <w:r>
        <w:rPr>
          <w:rFonts w:ascii="Times New Roman" w:cs="Times New Roman" w:eastAsia="Times New Roman" w:hAnsi="Times New Roman"/>
          <w:sz w:val="20"/>
          <w:szCs w:val="20"/>
        </w:rPr>
        <w:t xml:space="preserve"> – Ted Fernandez, "Consider this my signoff", 10/23/2025 (13:28 UTC), in reply to the "**Sign-off required*" request of Domingo Megia Planet stating the document and sign-off "will be uploaded into Delivery Hub as part of documentation required for GATE 4". Approvers table: Ted Fernandez, Treasury – Business Owner, 10/23/2025.</w:t>
      </w:r>
    </w:p>
    <w:p>
      <w:pPr>
        <w:pStyle w:val="ListParagraph"/>
        <w:numPr>
          <w:ilvl w:val="1"/>
          <w:numId w:val="2"/>
        </w:numPr>
        <w:spacing w:after="60"/>
      </w:pPr>
      <w:r>
        <w:rPr>
          <w:rFonts w:ascii="Times New Roman" w:cs="Times New Roman" w:eastAsia="Times New Roman" w:hAnsi="Times New Roman"/>
          <w:sz w:val="20"/>
          <w:szCs w:val="20"/>
        </w:rPr>
        <w:t xml:space="preserve">Build: </w:t>
      </w:r>
      <w:hyperlink w:history="1" r:id="rId7llnqwazn6hxijfundh4u">
        <w:r>
          <w:rPr>
            <w:rStyle w:val="Hyperlink"/>
            <w:rFonts w:ascii="Times New Roman" w:cs="Times New Roman" w:eastAsia="Times New Roman" w:hAnsi="Times New Roman"/>
            <w:b w:val="false"/>
            <w:bCs w:val="false"/>
            <w:color w:val="0563C1"/>
            <w:sz w:val="20"/>
            <w:szCs w:val="20"/>
            <w:u w:val="single"/>
          </w:rPr>
          <w:t xml:space="preserve">BSI.IT.23.C1.09</w:t>
        </w:r>
      </w:hyperlink>
      <w:r>
        <w:rPr>
          <w:rFonts w:ascii="Times New Roman" w:cs="Times New Roman" w:eastAsia="Times New Roman" w:hAnsi="Times New Roman"/>
          <w:sz w:val="20"/>
          <w:szCs w:val="20"/>
        </w:rPr>
        <w:t xml:space="preserve"> – Delivery Hub Project 3264, Gate PTB (4), Release R01, meeting 10/31/2025, Disposition "Approved", Approval Date 11/04/2025; production 01/28/2026. 10/23/2025 approval → 11/04/2025 Gate 4 → 01/28/2026 production. </w:t>
      </w:r>
      <w:r>
        <w:rPr>
          <w:rFonts w:ascii="Times New Roman" w:cs="Times New Roman" w:eastAsia="Times New Roman" w:hAnsi="Times New Roman"/>
          <w:b/>
          <w:bCs/>
          <w:sz w:val="20"/>
          <w:szCs w:val="20"/>
        </w:rPr>
        <w:t xml:space="preserve">Approved prior to Build: Yes.</w:t>
      </w:r>
    </w:p>
    <w:p>
      <w:pPr>
        <w:pStyle w:val="ListParagraph"/>
        <w:numPr>
          <w:ilvl w:val="0"/>
          <w:numId w:val="2"/>
        </w:numPr>
        <w:spacing w:after="60"/>
      </w:pPr>
      <w:r>
        <w:rPr>
          <w:rFonts w:ascii="Times New Roman" w:cs="Times New Roman" w:eastAsia="Times New Roman" w:hAnsi="Times New Roman"/>
          <w:b/>
          <w:bCs/>
          <w:sz w:val="20"/>
          <w:szCs w:val="20"/>
        </w:rPr>
        <w:t xml:space="preserve">R02. </w:t>
      </w:r>
      <w:hyperlink w:history="1" r:id="rIdz53ppr3nm1q6lchmpdmqe">
        <w:r>
          <w:rPr>
            <w:rStyle w:val="Hyperlink"/>
            <w:rFonts w:ascii="Times New Roman" w:cs="Times New Roman" w:eastAsia="Times New Roman" w:hAnsi="Times New Roman"/>
            <w:b w:val="false"/>
            <w:bCs w:val="false"/>
            <w:color w:val="0563C1"/>
            <w:sz w:val="20"/>
            <w:szCs w:val="20"/>
            <w:u w:val="single"/>
          </w:rPr>
          <w:t xml:space="preserve">BRD "DH 3264 – Derivatives OTC Customer Phase 1 – RL2"</w:t>
        </w:r>
      </w:hyperlink>
      <w:r>
        <w:rPr>
          <w:rFonts w:ascii="Times New Roman" w:cs="Times New Roman" w:eastAsia="Times New Roman" w:hAnsi="Times New Roman"/>
          <w:sz w:val="20"/>
          <w:szCs w:val="20"/>
        </w:rPr>
        <w:t xml:space="preserve"> (document version 1.0; revision history 11/10/2025 v0.1 "Version ready for approval request", 12/02/2025 v1.0 "Business Sponsor sign-off attached"). Functional: BR 1 Pre-trade checks, BR 2 Tax Withholding, BR 3 BBG to T24 connectivity recon, BR 4 Annual Financial report. Non-functional: 4.1.1 Security (Infosec requirements), Backup &amp; Recovery (4.9.1 RTO 0–8h, 4.9.2 RPO 0–4h, 4.9.3 recovery capacity), Availability.</w:t>
      </w:r>
    </w:p>
    <w:p>
      <w:pPr>
        <w:pStyle w:val="ListParagraph"/>
        <w:numPr>
          <w:ilvl w:val="1"/>
          <w:numId w:val="2"/>
        </w:numPr>
        <w:spacing w:after="60"/>
      </w:pPr>
      <w:r>
        <w:rPr>
          <w:rFonts w:ascii="Times New Roman" w:cs="Times New Roman" w:eastAsia="Times New Roman" w:hAnsi="Times New Roman"/>
          <w:sz w:val="20"/>
          <w:szCs w:val="20"/>
        </w:rPr>
        <w:t xml:space="preserve">Approval: </w:t>
      </w:r>
      <w:hyperlink w:history="1" r:id="rId0qwbra-bswmme-oix5x0d">
        <w:r>
          <w:rPr>
            <w:rStyle w:val="Hyperlink"/>
            <w:rFonts w:ascii="Times New Roman" w:cs="Times New Roman" w:eastAsia="Times New Roman" w:hAnsi="Times New Roman"/>
            <w:b w:val="false"/>
            <w:bCs w:val="false"/>
            <w:color w:val="0563C1"/>
            <w:sz w:val="20"/>
            <w:szCs w:val="20"/>
            <w:u w:val="single"/>
          </w:rPr>
          <w:t xml:space="preserve">BSI.IT.23.C1.11</w:t>
        </w:r>
      </w:hyperlink>
      <w:r>
        <w:rPr>
          <w:rFonts w:ascii="Times New Roman" w:cs="Times New Roman" w:eastAsia="Times New Roman" w:hAnsi="Times New Roman"/>
          <w:sz w:val="20"/>
          <w:szCs w:val="20"/>
        </w:rPr>
        <w:t xml:space="preserve"> – Ted Fernandez, "Consider this my sign off", 12/02/2025 (12:03 UTC), in reply to the RL2 sign-off request for the Gate 4 disposition of Release 2. Approvers table: Ted Fernandez, Treasury – Business Sponsor, 12/02/2025.</w:t>
      </w:r>
    </w:p>
    <w:p>
      <w:pPr>
        <w:pStyle w:val="ListParagraph"/>
        <w:numPr>
          <w:ilvl w:val="1"/>
          <w:numId w:val="2"/>
        </w:numPr>
        <w:spacing w:after="60"/>
      </w:pPr>
      <w:r>
        <w:rPr>
          <w:rFonts w:ascii="Times New Roman" w:cs="Times New Roman" w:eastAsia="Times New Roman" w:hAnsi="Times New Roman"/>
          <w:sz w:val="20"/>
          <w:szCs w:val="20"/>
        </w:rPr>
        <w:t xml:space="preserve">Build: </w:t>
      </w:r>
      <w:hyperlink w:history="1" r:id="rIdmjirfx-9de1b1tu8paiog">
        <w:r>
          <w:rPr>
            <w:rStyle w:val="Hyperlink"/>
            <w:rFonts w:ascii="Times New Roman" w:cs="Times New Roman" w:eastAsia="Times New Roman" w:hAnsi="Times New Roman"/>
            <w:b w:val="false"/>
            <w:bCs w:val="false"/>
            <w:color w:val="0563C1"/>
            <w:sz w:val="20"/>
            <w:szCs w:val="20"/>
            <w:u w:val="single"/>
          </w:rPr>
          <w:t xml:space="preserve">BSI.IT.23.C1.12</w:t>
        </w:r>
      </w:hyperlink>
      <w:r>
        <w:rPr>
          <w:rFonts w:ascii="Times New Roman" w:cs="Times New Roman" w:eastAsia="Times New Roman" w:hAnsi="Times New Roman"/>
          <w:sz w:val="20"/>
          <w:szCs w:val="20"/>
        </w:rPr>
        <w:t xml:space="preserve"> – Delivery Hub Project 3264, Gate PTB (4), Release R02, meeting 03/06/2026, Disposition "Approved", Approval Date 03/10/2026; production 05/08/2026. </w:t>
      </w:r>
      <w:r>
        <w:rPr>
          <w:rFonts w:ascii="Times New Roman" w:cs="Times New Roman" w:eastAsia="Times New Roman" w:hAnsi="Times New Roman"/>
          <w:b/>
          <w:bCs/>
          <w:sz w:val="20"/>
          <w:szCs w:val="20"/>
        </w:rPr>
        <w:t xml:space="preserve">Approved prior to Build: Yes.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500"/>
        <w:gridCol w:w="1500"/>
        <w:gridCol w:w="1500"/>
        <w:gridCol w:w="1660"/>
        <w:gridCol w:w="2200"/>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Release</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Functional reqs</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Non-functional reqs</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Sponsor approval</w:t>
            </w:r>
          </w:p>
        </w:tc>
        <w:tc>
          <w:tcPr>
            <w:tcW w:type="dxa" w:w="16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Gate 4 (PTB) approval</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Approved prior to Build</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SL R01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BRD #01–#06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Security only (2)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02/06/2026</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Not provided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Not evidenced – OI-01</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SL R02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RQT 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Security only (6)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04/29/2026</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Not provided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Yes vs SIT / prod; Gate 4 pending</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NDF R01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BR 1–BR 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Security, Auditability, B&amp;R, Availability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10/23/2025</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11/04/2025</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Yes</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NDF R02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BR 1–BR 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Security, B&amp;R, Availability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12/02/2025</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03/10/2026</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Yes</w:t>
            </w:r>
          </w:p>
        </w:tc>
      </w:tr>
    </w:tbl>
    <w:p>
      <w:pPr>
        <w:spacing w:before="100"/>
      </w:pPr>
      <w:r>
        <w:rPr>
          <w:rFonts w:ascii="Times New Roman" w:cs="Times New Roman" w:eastAsia="Times New Roman" w:hAnsi="Times New Roman"/>
          <w:sz w:val="20"/>
          <w:szCs w:val="20"/>
        </w:rPr>
        <w:t xml:space="preserve">See </w:t>
      </w:r>
      <w:hyperlink w:history="1" r:id="rIdsxlqag_pyuxmzesllctgd">
        <w:r>
          <w:rPr>
            <w:rStyle w:val="Hyperlink"/>
            <w:rFonts w:ascii="Times New Roman" w:cs="Times New Roman" w:eastAsia="Times New Roman" w:hAnsi="Times New Roman"/>
            <w:b w:val="false"/>
            <w:bCs w:val="false"/>
            <w:color w:val="0563C1"/>
            <w:sz w:val="20"/>
            <w:szCs w:val="20"/>
            <w:u w:val="single"/>
          </w:rPr>
          <w:t xml:space="preserve">workpaper tab Control Performance Assessment, rows 53–54, and tab New Test Script, step 4</w:t>
        </w:r>
      </w:hyperlink>
      <w:r>
        <w:rPr>
          <w:rFonts w:ascii="Times New Roman" w:cs="Times New Roman" w:eastAsia="Times New Roman" w:hAnsi="Times New Roman"/>
          <w:sz w:val="20"/>
          <w:szCs w:val="20"/>
        </w:rPr>
        <w:t xml:space="preserve">.</w:t>
      </w:r>
    </w:p>
    <w:p>
      <w:pPr>
        <w:spacing w:after="200" w:before="80"/>
      </w:pPr>
      <w:r>
        <w:rPr>
          <w:rFonts w:ascii="Times New Roman" w:cs="Times New Roman" w:eastAsia="Times New Roman" w:hAnsi="Times New Roman"/>
          <w:b/>
          <w:bCs/>
          <w:sz w:val="20"/>
          <w:szCs w:val="20"/>
        </w:rPr>
        <w:t xml:space="preserve">Test Result: </w:t>
      </w:r>
      <w:r>
        <w:rPr>
          <w:rFonts w:ascii="Times New Roman" w:cs="Times New Roman" w:eastAsia="Times New Roman" w:hAnsi="Times New Roman"/>
          <w:b/>
          <w:bCs/>
          <w:sz w:val="20"/>
          <w:szCs w:val="20"/>
        </w:rPr>
        <w:t xml:space="preserve">Pass for Sample 2 (NDF) / Pending – OI-01 for Sample 1 (Security Lending). </w:t>
      </w:r>
      <w:r>
        <w:rPr>
          <w:rFonts w:ascii="Times New Roman" w:cs="Times New Roman" w:eastAsia="Times New Roman" w:hAnsi="Times New Roman"/>
          <w:sz w:val="20"/>
          <w:szCs w:val="20"/>
        </w:rPr>
        <w:t xml:space="preserve">A BRD with functional and non-functional requirements was defined for all 4 releases. For NDF both BRDs were approved by the Business Sponsor before the Gate 4 (PTB) approval. For Security Lending, approval before Build is not evidenced for R01 and the Gate 4 records are pending for both releases.</w:t>
      </w:r>
    </w:p>
    <w:p>
      <w:pPr>
        <w:spacing w:after="100" w:before="240"/>
      </w:pPr>
      <w:r>
        <w:rPr>
          <w:rFonts w:ascii="Times New Roman" w:cs="Times New Roman" w:eastAsia="Times New Roman" w:hAnsi="Times New Roman"/>
          <w:b/>
          <w:bCs/>
          <w:sz w:val="20"/>
          <w:szCs w:val="20"/>
        </w:rPr>
        <w:t xml:space="preserve">5. IT RCSA </w:t>
      </w:r>
      <w:r>
        <w:rPr>
          <w:rFonts w:ascii="Times New Roman" w:cs="Times New Roman" w:eastAsia="Times New Roman" w:hAnsi="Times New Roman"/>
          <w:sz w:val="20"/>
          <w:szCs w:val="20"/>
        </w:rPr>
        <w:t xml:space="preserve">validated the approval evidence for each release by checking who approved, what was approved and where it was stored:</w:t>
      </w:r>
    </w:p>
    <w:p>
      <w:pPr>
        <w:pStyle w:val="ListParagraph"/>
        <w:numPr>
          <w:ilvl w:val="0"/>
          <w:numId w:val="5"/>
        </w:numPr>
        <w:spacing w:after="60"/>
      </w:pPr>
      <w:r>
        <w:rPr>
          <w:rFonts w:ascii="Times New Roman" w:cs="Times New Roman" w:eastAsia="Times New Roman" w:hAnsi="Times New Roman"/>
          <w:b/>
          <w:bCs/>
          <w:sz w:val="20"/>
          <w:szCs w:val="20"/>
        </w:rPr>
        <w:t xml:space="preserve">Appropriate approver.</w:t>
      </w:r>
      <w:r>
        <w:rPr>
          <w:rFonts w:ascii="Times New Roman" w:cs="Times New Roman" w:eastAsia="Times New Roman" w:hAnsi="Times New Roman"/>
          <w:sz w:val="20"/>
          <w:szCs w:val="20"/>
        </w:rPr>
        <w:t xml:space="preserve"> All 4 approvals were given by Ted Fernandez (Treasury – Business Sponsor), who is the Change Sponsor of both projects in Delivery Hub (</w:t>
      </w:r>
      <w:hyperlink w:history="1" r:id="rIdfrugphs0jkhqn6a4jibkp">
        <w:r>
          <w:rPr>
            <w:rStyle w:val="Hyperlink"/>
            <w:rFonts w:ascii="Times New Roman" w:cs="Times New Roman" w:eastAsia="Times New Roman" w:hAnsi="Times New Roman"/>
            <w:b w:val="false"/>
            <w:bCs w:val="false"/>
            <w:color w:val="0563C1"/>
            <w:sz w:val="20"/>
            <w:szCs w:val="20"/>
            <w:u w:val="single"/>
          </w:rPr>
          <w:t xml:space="preserve">BSI.IT.23.C1.02</w:t>
        </w:r>
      </w:hyperlink>
      <w:r>
        <w:rPr>
          <w:rFonts w:ascii="Times New Roman" w:cs="Times New Roman" w:eastAsia="Times New Roman" w:hAnsi="Times New Roman"/>
          <w:sz w:val="20"/>
          <w:szCs w:val="20"/>
        </w:rPr>
        <w:t xml:space="preserve">, column L).</w:t>
      </w:r>
    </w:p>
    <w:p>
      <w:pPr>
        <w:pStyle w:val="ListParagraph"/>
        <w:numPr>
          <w:ilvl w:val="0"/>
          <w:numId w:val="5"/>
        </w:numPr>
        <w:spacing w:after="60"/>
      </w:pPr>
      <w:r>
        <w:rPr>
          <w:rFonts w:ascii="Times New Roman" w:cs="Times New Roman" w:eastAsia="Times New Roman" w:hAnsi="Times New Roman"/>
          <w:b/>
          <w:bCs/>
          <w:sz w:val="20"/>
          <w:szCs w:val="20"/>
        </w:rPr>
        <w:t xml:space="preserve">Formal documentation.</w:t>
      </w:r>
      <w:r>
        <w:rPr>
          <w:rFonts w:ascii="Times New Roman" w:cs="Times New Roman" w:eastAsia="Times New Roman" w:hAnsi="Times New Roman"/>
          <w:sz w:val="20"/>
          <w:szCs w:val="20"/>
        </w:rPr>
        <w:t xml:space="preserve"> Each approval is an e-mail reply from the sponsor's own mailbox ("Approved" / "Consider this my signoff" / "Consider this my sign off") to the Project Manager's request, recorded in the BRD Approvers table with the date and embedded as the "Approval email attachment".</w:t>
      </w:r>
    </w:p>
    <w:p>
      <w:pPr>
        <w:pStyle w:val="ListParagraph"/>
        <w:numPr>
          <w:ilvl w:val="0"/>
          <w:numId w:val="5"/>
        </w:numPr>
        <w:spacing w:after="60"/>
      </w:pPr>
      <w:r>
        <w:rPr>
          <w:rFonts w:ascii="Times New Roman" w:cs="Times New Roman" w:eastAsia="Times New Roman" w:hAnsi="Times New Roman"/>
          <w:b/>
          <w:bCs/>
          <w:sz w:val="20"/>
          <w:szCs w:val="20"/>
        </w:rPr>
        <w:t xml:space="preserve">Final version.</w:t>
      </w:r>
      <w:r>
        <w:rPr>
          <w:rFonts w:ascii="Times New Roman" w:cs="Times New Roman" w:eastAsia="Times New Roman" w:hAnsi="Times New Roman"/>
          <w:sz w:val="20"/>
          <w:szCs w:val="20"/>
        </w:rPr>
        <w:t xml:space="preserve"> The approvals cover the final BRDs: NDF R01 v1.0 "Final version"; NDF R02 v1.0 "Business Sponsor sign-off attached"; SL R01 "Final" (but numbered v0.1); SL R02 still shows v0.2 in its revision history although approved – the template requires the approved version to become v1.0 (OBS-02).</w:t>
      </w:r>
    </w:p>
    <w:p>
      <w:pPr>
        <w:pStyle w:val="ListParagraph"/>
        <w:numPr>
          <w:ilvl w:val="0"/>
          <w:numId w:val="5"/>
        </w:numPr>
        <w:spacing w:after="60"/>
      </w:pPr>
      <w:r>
        <w:rPr>
          <w:rFonts w:ascii="Times New Roman" w:cs="Times New Roman" w:eastAsia="Times New Roman" w:hAnsi="Times New Roman"/>
          <w:b/>
          <w:bCs/>
          <w:sz w:val="20"/>
          <w:szCs w:val="20"/>
        </w:rPr>
        <w:t xml:space="preserve">Stored in the EPMO tool.</w:t>
      </w:r>
      <w:r>
        <w:rPr>
          <w:rFonts w:ascii="Times New Roman" w:cs="Times New Roman" w:eastAsia="Times New Roman" w:hAnsi="Times New Roman"/>
          <w:sz w:val="20"/>
          <w:szCs w:val="20"/>
        </w:rPr>
        <w:t xml:space="preserve"> The BRDs with the embedded sign-off are uploaded to Delivery Hub for the Gate 4 disposition; the NDF Gate 4 dispositions are recorded in Delivery Hub "BSI Gate approvals (Waterfall)" (logged in as PMO – Joshua De Leon) (</w:t>
      </w:r>
      <w:hyperlink w:history="1" r:id="rId-samdrqwesf5wq55r0yhp">
        <w:r>
          <w:rPr>
            <w:rStyle w:val="Hyperlink"/>
            <w:rFonts w:ascii="Times New Roman" w:cs="Times New Roman" w:eastAsia="Times New Roman" w:hAnsi="Times New Roman"/>
            <w:b w:val="false"/>
            <w:bCs w:val="false"/>
            <w:color w:val="0563C1"/>
            <w:sz w:val="20"/>
            <w:szCs w:val="20"/>
            <w:u w:val="single"/>
          </w:rPr>
          <w:t xml:space="preserve">BSI.IT.23.C1.09</w:t>
        </w:r>
      </w:hyperlink>
      <w:r>
        <w:rPr>
          <w:rFonts w:ascii="Times New Roman" w:cs="Times New Roman" w:eastAsia="Times New Roman" w:hAnsi="Times New Roman"/>
          <w:sz w:val="20"/>
          <w:szCs w:val="20"/>
        </w:rPr>
        <w:t xml:space="preserve">, </w:t>
      </w:r>
      <w:hyperlink w:history="1" r:id="rIdjomtmlsuod0sohtvx1r0s">
        <w:r>
          <w:rPr>
            <w:rStyle w:val="Hyperlink"/>
            <w:rFonts w:ascii="Times New Roman" w:cs="Times New Roman" w:eastAsia="Times New Roman" w:hAnsi="Times New Roman"/>
            <w:b w:val="false"/>
            <w:bCs w:val="false"/>
            <w:color w:val="0563C1"/>
            <w:sz w:val="20"/>
            <w:szCs w:val="20"/>
            <w:u w:val="single"/>
          </w:rPr>
          <w:t xml:space="preserve">BSI.IT.23.C1.12</w:t>
        </w:r>
      </w:hyperlink>
      <w:r>
        <w:rPr>
          <w:rFonts w:ascii="Times New Roman" w:cs="Times New Roman" w:eastAsia="Times New Roman" w:hAnsi="Times New Roman"/>
          <w:sz w:val="20"/>
          <w:szCs w:val="20"/>
        </w:rPr>
        <w:t xml:space="preserve">).</w:t>
      </w:r>
    </w:p>
    <w:p>
      <w:pPr>
        <w:pStyle w:val="ListParagraph"/>
        <w:numPr>
          <w:ilvl w:val="0"/>
          <w:numId w:val="5"/>
        </w:numPr>
        <w:spacing w:after="60"/>
      </w:pPr>
      <w:r>
        <w:rPr>
          <w:rFonts w:ascii="Times New Roman" w:cs="Times New Roman" w:eastAsia="Times New Roman" w:hAnsi="Times New Roman"/>
          <w:b/>
          <w:bCs/>
          <w:sz w:val="20"/>
          <w:szCs w:val="20"/>
        </w:rPr>
        <w:t xml:space="preserve">Changes to approved requirements.</w:t>
      </w:r>
      <w:r>
        <w:rPr>
          <w:rFonts w:ascii="Times New Roman" w:cs="Times New Roman" w:eastAsia="Times New Roman" w:hAnsi="Times New Roman"/>
          <w:sz w:val="20"/>
          <w:szCs w:val="20"/>
        </w:rPr>
        <w:t xml:space="preserve"> The Release 2 scope of both projects was documented in a separate BRD, each approved by the Business Sponsor (</w:t>
      </w:r>
      <w:hyperlink w:history="1" r:id="rIdw21crbir0tby3jbbqqqtj">
        <w:r>
          <w:rPr>
            <w:rStyle w:val="Hyperlink"/>
            <w:rFonts w:ascii="Times New Roman" w:cs="Times New Roman" w:eastAsia="Times New Roman" w:hAnsi="Times New Roman"/>
            <w:b w:val="false"/>
            <w:bCs w:val="false"/>
            <w:color w:val="0563C1"/>
            <w:sz w:val="20"/>
            <w:szCs w:val="20"/>
            <w:u w:val="single"/>
          </w:rPr>
          <w:t xml:space="preserve">BSI.IT.23.C1.06</w:t>
        </w:r>
      </w:hyperlink>
      <w:r>
        <w:rPr>
          <w:rFonts w:ascii="Times New Roman" w:cs="Times New Roman" w:eastAsia="Times New Roman" w:hAnsi="Times New Roman"/>
          <w:sz w:val="20"/>
          <w:szCs w:val="20"/>
        </w:rPr>
        <w:t xml:space="preserve">, </w:t>
      </w:r>
      <w:hyperlink w:history="1" r:id="rIdnkcu1_srge37v6wmkr-wv">
        <w:r>
          <w:rPr>
            <w:rStyle w:val="Hyperlink"/>
            <w:rFonts w:ascii="Times New Roman" w:cs="Times New Roman" w:eastAsia="Times New Roman" w:hAnsi="Times New Roman"/>
            <w:b w:val="false"/>
            <w:bCs w:val="false"/>
            <w:color w:val="0563C1"/>
            <w:sz w:val="20"/>
            <w:szCs w:val="20"/>
            <w:u w:val="single"/>
          </w:rPr>
          <w:t xml:space="preserve">BSI.IT.23.C1.11</w:t>
        </w:r>
      </w:hyperlink>
      <w:r>
        <w:rPr>
          <w:rFonts w:ascii="Times New Roman" w:cs="Times New Roman" w:eastAsia="Times New Roman" w:hAnsi="Times New Roman"/>
          <w:sz w:val="20"/>
          <w:szCs w:val="20"/>
        </w:rPr>
        <w:t xml:space="preserve">). No unapproved changes to approved requirements were identified.</w:t>
      </w:r>
    </w:p>
    <w:p>
      <w:pPr>
        <w:spacing w:after="200" w:before="80"/>
      </w:pPr>
      <w:r>
        <w:rPr>
          <w:rFonts w:ascii="Times New Roman" w:cs="Times New Roman" w:eastAsia="Times New Roman" w:hAnsi="Times New Roman"/>
          <w:b/>
          <w:bCs/>
          <w:sz w:val="20"/>
          <w:szCs w:val="20"/>
        </w:rPr>
        <w:t xml:space="preserve">Test Result: </w:t>
      </w:r>
      <w:r>
        <w:rPr>
          <w:rFonts w:ascii="Times New Roman" w:cs="Times New Roman" w:eastAsia="Times New Roman" w:hAnsi="Times New Roman"/>
          <w:b/>
          <w:bCs/>
          <w:sz w:val="20"/>
          <w:szCs w:val="20"/>
        </w:rPr>
        <w:t xml:space="preserve">Pass. </w:t>
      </w:r>
      <w:r>
        <w:rPr>
          <w:rFonts w:ascii="Times New Roman" w:cs="Times New Roman" w:eastAsia="Times New Roman" w:hAnsi="Times New Roman"/>
          <w:sz w:val="20"/>
          <w:szCs w:val="20"/>
        </w:rPr>
        <w:t xml:space="preserve">Business Sponsor approvals were formally documented by the appropriate approver on the final BRDs and retained in Delivery Hub. Version-numbering deviation noted for Security Lending (OBS-02).</w:t>
      </w:r>
    </w:p>
    <w:p>
      <w:pPr>
        <w:spacing w:after="100" w:before="240"/>
      </w:pPr>
      <w:r>
        <w:rPr>
          <w:rFonts w:ascii="Times New Roman" w:cs="Times New Roman" w:eastAsia="Times New Roman" w:hAnsi="Times New Roman"/>
          <w:b/>
          <w:bCs/>
          <w:sz w:val="20"/>
          <w:szCs w:val="20"/>
        </w:rPr>
        <w:t xml:space="preserve">6. IT RCSA </w:t>
      </w:r>
      <w:r>
        <w:rPr>
          <w:rFonts w:ascii="Times New Roman" w:cs="Times New Roman" w:eastAsia="Times New Roman" w:hAnsi="Times New Roman"/>
          <w:sz w:val="20"/>
          <w:szCs w:val="20"/>
        </w:rPr>
        <w:t xml:space="preserve">reviewed the results of steps 4 and 5 to identify any release lacking a BRD, functional or non-functional requirements, or Business Sponsor approval prior to Build:</w:t>
      </w:r>
    </w:p>
    <w:p>
      <w:pPr>
        <w:pStyle w:val="ListParagraph"/>
        <w:numPr>
          <w:ilvl w:val="0"/>
          <w:numId w:val="2"/>
        </w:numPr>
        <w:spacing w:after="60"/>
      </w:pPr>
      <w:r>
        <w:rPr>
          <w:rFonts w:ascii="Times New Roman" w:cs="Times New Roman" w:eastAsia="Times New Roman" w:hAnsi="Times New Roman"/>
          <w:sz w:val="20"/>
          <w:szCs w:val="20"/>
        </w:rPr>
        <w:t xml:space="preserve">All 4 releases have a BRD with functional and non-functional requirements and a documented Business Sponsor approval. No release lacked a BRD or an approval.</w:t>
      </w:r>
    </w:p>
    <w:p>
      <w:pPr>
        <w:pStyle w:val="ListParagraph"/>
        <w:numPr>
          <w:ilvl w:val="0"/>
          <w:numId w:val="2"/>
        </w:numPr>
        <w:spacing w:after="60"/>
      </w:pPr>
      <w:r>
        <w:rPr>
          <w:rFonts w:ascii="Times New Roman" w:cs="Times New Roman" w:eastAsia="Times New Roman" w:hAnsi="Times New Roman"/>
          <w:b/>
          <w:bCs/>
          <w:sz w:val="20"/>
          <w:szCs w:val="20"/>
        </w:rPr>
        <w:t xml:space="preserve">Potential exception – Security Lending R01:</w:t>
      </w:r>
      <w:r>
        <w:rPr>
          <w:rFonts w:ascii="Times New Roman" w:cs="Times New Roman" w:eastAsia="Times New Roman" w:hAnsi="Times New Roman"/>
          <w:sz w:val="20"/>
          <w:szCs w:val="20"/>
        </w:rPr>
        <w:t xml:space="preserve"> the BRD approval of 02/06/2026 (</w:t>
      </w:r>
      <w:hyperlink w:history="1" r:id="rId8u16il5l-3hvy3ch7crdv">
        <w:r>
          <w:rPr>
            <w:rStyle w:val="Hyperlink"/>
            <w:rFonts w:ascii="Times New Roman" w:cs="Times New Roman" w:eastAsia="Times New Roman" w:hAnsi="Times New Roman"/>
            <w:b w:val="false"/>
            <w:bCs w:val="false"/>
            <w:color w:val="0563C1"/>
            <w:sz w:val="20"/>
            <w:szCs w:val="20"/>
            <w:u w:val="single"/>
          </w:rPr>
          <w:t xml:space="preserve">BSI.IT.23.C1.04</w:t>
        </w:r>
      </w:hyperlink>
      <w:r>
        <w:rPr>
          <w:rFonts w:ascii="Times New Roman" w:cs="Times New Roman" w:eastAsia="Times New Roman" w:hAnsi="Times New Roman"/>
          <w:sz w:val="20"/>
          <w:szCs w:val="20"/>
        </w:rPr>
        <w:t xml:space="preserve">) is later than the start of Build activities (functional document / test strategy attached to RLSE1271544 on 12/12/2025, pre-production 12/17/2025). The approval e-mail states the documents were approved during phase 1; no evidence of that approval, and no EPMO exception, was provided.</w:t>
      </w:r>
    </w:p>
    <w:p>
      <w:pPr>
        <w:pStyle w:val="ListParagraph"/>
        <w:numPr>
          <w:ilvl w:val="0"/>
          <w:numId w:val="2"/>
        </w:numPr>
        <w:spacing w:after="60"/>
      </w:pPr>
      <w:r>
        <w:rPr>
          <w:rFonts w:ascii="Times New Roman" w:cs="Times New Roman" w:eastAsia="Times New Roman" w:hAnsi="Times New Roman"/>
          <w:sz w:val="20"/>
          <w:szCs w:val="20"/>
        </w:rPr>
        <w:t xml:space="preserve">No other exceptions were identified for SL R02, NDF R01 or NDF R02.</w:t>
      </w:r>
    </w:p>
    <w:p>
      <w:pPr>
        <w:spacing w:after="100"/>
      </w:pPr>
      <w:r>
        <w:rPr>
          <w:rFonts w:ascii="Times New Roman" w:cs="Times New Roman" w:eastAsia="Times New Roman" w:hAnsi="Times New Roman"/>
          <w:b/>
          <w:bCs/>
          <w:sz w:val="20"/>
          <w:szCs w:val="20"/>
        </w:rPr>
        <w:t xml:space="preserve">Attribute testing result – Was the BRD validated and approved by the Business Line prior to entering the Build phase? </w:t>
      </w:r>
      <w:r>
        <w:rPr>
          <w:rFonts w:ascii="Times New Roman" w:cs="Times New Roman" w:eastAsia="Times New Roman" w:hAnsi="Times New Roman"/>
          <w:sz w:val="20"/>
          <w:szCs w:val="20"/>
        </w:rPr>
        <w:t xml:space="preserve">Pass for NDF R01 and R02. Pending for Security Lending (OI-01).</w:t>
      </w:r>
    </w:p>
    <w:p>
      <w:pPr>
        <w:spacing w:after="200" w:before="80"/>
      </w:pPr>
      <w:r>
        <w:rPr>
          <w:rFonts w:ascii="Times New Roman" w:cs="Times New Roman" w:eastAsia="Times New Roman" w:hAnsi="Times New Roman"/>
          <w:b/>
          <w:bCs/>
          <w:sz w:val="20"/>
          <w:szCs w:val="20"/>
        </w:rPr>
        <w:t xml:space="preserve">Test Result: </w:t>
      </w:r>
      <w:r>
        <w:rPr>
          <w:rFonts w:ascii="Times New Roman" w:cs="Times New Roman" w:eastAsia="Times New Roman" w:hAnsi="Times New Roman"/>
          <w:b/>
          <w:bCs/>
          <w:sz w:val="20"/>
          <w:szCs w:val="20"/>
        </w:rPr>
        <w:t xml:space="preserve">Pending – OI-01. </w:t>
      </w:r>
      <w:r>
        <w:rPr>
          <w:rFonts w:ascii="Times New Roman" w:cs="Times New Roman" w:eastAsia="Times New Roman" w:hAnsi="Times New Roman"/>
          <w:sz w:val="20"/>
          <w:szCs w:val="20"/>
        </w:rPr>
        <w:t xml:space="preserve">One potential exception (Security Lending R01) is under follow-up. If approval prior to Build cannot be evidenced, Sample 1 is concluded as Fail and the control performance rating is reassessed.</w:t>
      </w:r>
    </w:p>
    <w:p>
      <w:pPr>
        <w:spacing w:after="100" w:before="240"/>
      </w:pPr>
      <w:r>
        <w:rPr>
          <w:rFonts w:ascii="Times New Roman" w:cs="Times New Roman" w:eastAsia="Times New Roman" w:hAnsi="Times New Roman"/>
          <w:b/>
          <w:bCs/>
          <w:sz w:val="20"/>
          <w:szCs w:val="20"/>
        </w:rPr>
        <w:t xml:space="preserve">7. IT RCSA </w:t>
      </w:r>
      <w:r>
        <w:rPr>
          <w:rFonts w:ascii="Times New Roman" w:cs="Times New Roman" w:eastAsia="Times New Roman" w:hAnsi="Times New Roman"/>
          <w:sz w:val="20"/>
          <w:szCs w:val="20"/>
        </w:rPr>
        <w:t xml:space="preserve">reviewed whether the potential exception was escalated following the EPMO standard and whether remediation, compensating actions or a risk acceptance were recorded in Delivery Hub:</w:t>
      </w:r>
    </w:p>
    <w:p>
      <w:pPr>
        <w:pStyle w:val="ListParagraph"/>
        <w:numPr>
          <w:ilvl w:val="0"/>
          <w:numId w:val="2"/>
        </w:numPr>
        <w:spacing w:after="60"/>
      </w:pPr>
      <w:r>
        <w:rPr>
          <w:rFonts w:ascii="Times New Roman" w:cs="Times New Roman" w:eastAsia="Times New Roman" w:hAnsi="Times New Roman"/>
          <w:sz w:val="20"/>
          <w:szCs w:val="20"/>
        </w:rPr>
        <w:t xml:space="preserve">Per the 2026 control statement, exceptions are escalated following the EPMO standard and evidence is stored in the EPMO tool (Delivery Hub). The Project Manager also reports project status monthly to executive management through the Technology Working Group (TWG) deck (Green / Amber / Red).</w:t>
      </w:r>
    </w:p>
    <w:p>
      <w:pPr>
        <w:pStyle w:val="ListParagraph"/>
        <w:numPr>
          <w:ilvl w:val="0"/>
          <w:numId w:val="2"/>
        </w:numPr>
        <w:spacing w:after="60"/>
      </w:pPr>
      <w:r>
        <w:rPr>
          <w:rFonts w:ascii="Times New Roman" w:cs="Times New Roman" w:eastAsia="Times New Roman" w:hAnsi="Times New Roman"/>
          <w:sz w:val="20"/>
          <w:szCs w:val="20"/>
        </w:rPr>
        <w:t xml:space="preserve">No escalation, EPMO exception or risk acceptance was provided for the Security Lending R01 approval timing. It was requested from the PMO together with the Gate 4 records (OI-01).</w:t>
      </w:r>
    </w:p>
    <w:p>
      <w:pPr>
        <w:pStyle w:val="ListParagraph"/>
        <w:numPr>
          <w:ilvl w:val="0"/>
          <w:numId w:val="2"/>
        </w:numPr>
        <w:spacing w:after="60"/>
      </w:pPr>
      <w:r>
        <w:rPr>
          <w:rFonts w:ascii="Times New Roman" w:cs="Times New Roman" w:eastAsia="Times New Roman" w:hAnsi="Times New Roman"/>
          <w:sz w:val="20"/>
          <w:szCs w:val="20"/>
        </w:rPr>
        <w:t xml:space="preserve">Not applicable for NDF R01 / R02 – no exceptions.</w:t>
      </w:r>
    </w:p>
    <w:p>
      <w:pPr>
        <w:spacing w:after="200" w:before="80"/>
      </w:pPr>
      <w:r>
        <w:rPr>
          <w:rFonts w:ascii="Times New Roman" w:cs="Times New Roman" w:eastAsia="Times New Roman" w:hAnsi="Times New Roman"/>
          <w:b/>
          <w:bCs/>
          <w:sz w:val="20"/>
          <w:szCs w:val="20"/>
        </w:rPr>
        <w:t xml:space="preserve">Test Result: </w:t>
      </w:r>
      <w:r>
        <w:rPr>
          <w:rFonts w:ascii="Times New Roman" w:cs="Times New Roman" w:eastAsia="Times New Roman" w:hAnsi="Times New Roman"/>
          <w:b/>
          <w:bCs/>
          <w:sz w:val="20"/>
          <w:szCs w:val="20"/>
        </w:rPr>
        <w:t xml:space="preserve">Pending – OI-01. </w:t>
      </w:r>
      <w:r>
        <w:rPr>
          <w:rFonts w:ascii="Times New Roman" w:cs="Times New Roman" w:eastAsia="Times New Roman" w:hAnsi="Times New Roman"/>
          <w:sz w:val="20"/>
          <w:szCs w:val="20"/>
        </w:rPr>
        <w:t xml:space="preserve">Escalation and remediation will be concluded on receipt of the PMO response.</w:t>
      </w:r>
    </w:p>
    <w:p>
      <w:pPr>
        <w:spacing w:after="100" w:before="240"/>
      </w:pPr>
      <w:r>
        <w:rPr>
          <w:rFonts w:ascii="Times New Roman" w:cs="Times New Roman" w:eastAsia="Times New Roman" w:hAnsi="Times New Roman"/>
          <w:b/>
          <w:bCs/>
          <w:sz w:val="20"/>
          <w:szCs w:val="20"/>
        </w:rPr>
        <w:t xml:space="preserve">8. IT RCSA </w:t>
      </w:r>
      <w:r>
        <w:rPr>
          <w:rFonts w:ascii="Times New Roman" w:cs="Times New Roman" w:eastAsia="Times New Roman" w:hAnsi="Times New Roman"/>
          <w:sz w:val="20"/>
          <w:szCs w:val="20"/>
        </w:rPr>
        <w:t xml:space="preserve">assessed whether the control effectively mitigated the risk of insufficient identification and documentation of business and functional requirements (BSI.IT.23.R4), using the results of steps 4 to 7 together:</w:t>
      </w:r>
    </w:p>
    <w:p>
      <w:pPr>
        <w:pStyle w:val="ListParagraph"/>
        <w:numPr>
          <w:ilvl w:val="0"/>
          <w:numId w:val="2"/>
        </w:numPr>
        <w:spacing w:after="60"/>
      </w:pPr>
      <w:r>
        <w:rPr>
          <w:rFonts w:ascii="Times New Roman" w:cs="Times New Roman" w:eastAsia="Times New Roman" w:hAnsi="Times New Roman"/>
          <w:b/>
          <w:bCs/>
          <w:sz w:val="20"/>
          <w:szCs w:val="20"/>
        </w:rPr>
        <w:t xml:space="preserve">NDF (DH 3264): </w:t>
      </w:r>
      <w:r>
        <w:rPr>
          <w:rFonts w:ascii="Times New Roman" w:cs="Times New Roman" w:eastAsia="Times New Roman" w:hAnsi="Times New Roman"/>
          <w:sz w:val="20"/>
          <w:szCs w:val="20"/>
        </w:rPr>
        <w:t xml:space="preserve">requirements were defined in the BRD and approved by the Business Sponsor before Gate 4 (PTB) for both releases (step 4); approvals are documented on the final BRD and stored in Delivery Hub (step 5); no exceptions (steps 6–7). The control mitigated R4.</w:t>
      </w:r>
    </w:p>
    <w:p>
      <w:pPr>
        <w:pStyle w:val="ListParagraph"/>
        <w:numPr>
          <w:ilvl w:val="0"/>
          <w:numId w:val="2"/>
        </w:numPr>
        <w:spacing w:after="60"/>
      </w:pPr>
      <w:r>
        <w:rPr>
          <w:rFonts w:ascii="Times New Roman" w:cs="Times New Roman" w:eastAsia="Times New Roman" w:hAnsi="Times New Roman"/>
          <w:b/>
          <w:bCs/>
          <w:sz w:val="20"/>
          <w:szCs w:val="20"/>
        </w:rPr>
        <w:t xml:space="preserve">Security Lending (DH 3263): </w:t>
      </w:r>
      <w:r>
        <w:rPr>
          <w:rFonts w:ascii="Times New Roman" w:cs="Times New Roman" w:eastAsia="Times New Roman" w:hAnsi="Times New Roman"/>
          <w:sz w:val="20"/>
          <w:szCs w:val="20"/>
        </w:rPr>
        <w:t xml:space="preserve">requirements were defined and approved by the Business Sponsor for both releases, but approval before Build is not evidenced for R01 and the Gate 4 records are pending. Mitigation cannot be fully concluded until OI-01 is closed.</w:t>
      </w:r>
    </w:p>
    <w:p>
      <w:pPr>
        <w:spacing w:after="100"/>
      </w:pPr>
      <w:r>
        <w:rPr>
          <w:rFonts w:ascii="Times New Roman" w:cs="Times New Roman" w:eastAsia="Times New Roman" w:hAnsi="Times New Roman"/>
          <w:sz w:val="20"/>
          <w:szCs w:val="20"/>
        </w:rPr>
        <w:t xml:space="preserve">Refer to </w:t>
      </w:r>
      <w:hyperlink w:history="1" r:id="rIdikbmq7hzklswsgn-nvuv8">
        <w:r>
          <w:rPr>
            <w:rStyle w:val="Hyperlink"/>
            <w:rFonts w:ascii="Times New Roman" w:cs="Times New Roman" w:eastAsia="Times New Roman" w:hAnsi="Times New Roman"/>
            <w:b w:val="false"/>
            <w:bCs w:val="false"/>
            <w:color w:val="0563C1"/>
            <w:sz w:val="20"/>
            <w:szCs w:val="20"/>
            <w:u w:val="single"/>
          </w:rPr>
          <w:t xml:space="preserve">workpaper tab New Test Script – step 8</w:t>
        </w:r>
      </w:hyperlink>
      <w:r>
        <w:rPr>
          <w:rFonts w:ascii="Times New Roman" w:cs="Times New Roman" w:eastAsia="Times New Roman" w:hAnsi="Times New Roman"/>
          <w:sz w:val="20"/>
          <w:szCs w:val="20"/>
        </w:rPr>
        <w:t xml:space="preserve">.</w:t>
      </w:r>
    </w:p>
    <w:p>
      <w:pPr>
        <w:spacing w:after="200" w:before="80"/>
      </w:pPr>
      <w:r>
        <w:rPr>
          <w:rFonts w:ascii="Times New Roman" w:cs="Times New Roman" w:eastAsia="Times New Roman" w:hAnsi="Times New Roman"/>
          <w:b/>
          <w:bCs/>
          <w:sz w:val="20"/>
          <w:szCs w:val="20"/>
        </w:rPr>
        <w:t xml:space="preserve">Test Result: </w:t>
      </w:r>
      <w:r>
        <w:rPr>
          <w:rFonts w:ascii="Times New Roman" w:cs="Times New Roman" w:eastAsia="Times New Roman" w:hAnsi="Times New Roman"/>
          <w:b/>
          <w:bCs/>
          <w:sz w:val="20"/>
          <w:szCs w:val="20"/>
        </w:rPr>
        <w:t xml:space="preserve">Pass (NDF) / Preliminary (Security Lending). </w:t>
      </w:r>
      <w:r>
        <w:rPr>
          <w:rFonts w:ascii="Times New Roman" w:cs="Times New Roman" w:eastAsia="Times New Roman" w:hAnsi="Times New Roman"/>
          <w:sz w:val="20"/>
          <w:szCs w:val="20"/>
        </w:rPr>
        <w:t xml:space="preserve">BRDs, sponsor approvals and Gate 4 records show the control reduces the risk of incomplete or unapproved requirements entering development; final conclusion for Security Lending pending OI-01.</w:t>
      </w:r>
    </w:p>
    <w:p>
      <w:pPr>
        <w:spacing w:after="100" w:before="240"/>
      </w:pPr>
      <w:r>
        <w:rPr>
          <w:rFonts w:ascii="Times New Roman" w:cs="Times New Roman" w:eastAsia="Times New Roman" w:hAnsi="Times New Roman"/>
          <w:b/>
          <w:bCs/>
          <w:sz w:val="20"/>
          <w:szCs w:val="20"/>
        </w:rPr>
        <w:t xml:space="preserve">9. Summarize Testing Coverage</w:t>
      </w:r>
    </w:p>
    <w:p>
      <w:pPr>
        <w:spacing w:after="100"/>
      </w:pPr>
      <w:r>
        <w:rPr>
          <w:rFonts w:ascii="Times New Roman" w:cs="Times New Roman" w:eastAsia="Times New Roman" w:hAnsi="Times New Roman"/>
          <w:sz w:val="20"/>
          <w:szCs w:val="20"/>
        </w:rPr>
        <w:t xml:space="preserve">IT RCSA performed testing over the BSI Business Requirement control for the period </w:t>
      </w:r>
      <w:r>
        <w:rPr>
          <w:rFonts w:ascii="Times New Roman" w:cs="Times New Roman" w:eastAsia="Times New Roman" w:hAnsi="Times New Roman"/>
          <w:b/>
          <w:bCs/>
          <w:sz w:val="20"/>
          <w:szCs w:val="20"/>
        </w:rPr>
        <w:t xml:space="preserve">September 1, 2025 through August 31, 2026</w:t>
      </w:r>
      <w:r>
        <w:rPr>
          <w:rFonts w:ascii="Times New Roman" w:cs="Times New Roman" w:eastAsia="Times New Roman" w:hAnsi="Times New Roman"/>
          <w:sz w:val="20"/>
          <w:szCs w:val="20"/>
        </w:rPr>
        <w:t xml:space="preserve"> to assess whether functional and non-functional requirements were defined and approved by the Business Sponsor prior to entering the Build phase of the SDLC.</w:t>
      </w:r>
    </w:p>
    <w:p>
      <w:pPr>
        <w:pStyle w:val="ListParagraph"/>
        <w:numPr>
          <w:ilvl w:val="0"/>
          <w:numId w:val="2"/>
        </w:numPr>
        <w:spacing w:after="60"/>
      </w:pPr>
      <w:r>
        <w:rPr>
          <w:rFonts w:ascii="Times New Roman" w:cs="Times New Roman" w:eastAsia="Times New Roman" w:hAnsi="Times New Roman"/>
          <w:b/>
          <w:bCs/>
          <w:sz w:val="20"/>
          <w:szCs w:val="20"/>
        </w:rPr>
        <w:t xml:space="preserve">Test Period: </w:t>
      </w:r>
      <w:r>
        <w:rPr>
          <w:rFonts w:ascii="Times New Roman" w:cs="Times New Roman" w:eastAsia="Times New Roman" w:hAnsi="Times New Roman"/>
          <w:sz w:val="20"/>
          <w:szCs w:val="20"/>
        </w:rPr>
        <w:t xml:space="preserve">September 1, 2025 through August 31, 2026.</w:t>
      </w:r>
    </w:p>
    <w:p>
      <w:pPr>
        <w:pStyle w:val="ListParagraph"/>
        <w:numPr>
          <w:ilvl w:val="0"/>
          <w:numId w:val="2"/>
        </w:numPr>
        <w:spacing w:after="60"/>
      </w:pPr>
      <w:r>
        <w:rPr>
          <w:rFonts w:ascii="Times New Roman" w:cs="Times New Roman" w:eastAsia="Times New Roman" w:hAnsi="Times New Roman"/>
          <w:b/>
          <w:bCs/>
          <w:sz w:val="20"/>
          <w:szCs w:val="20"/>
        </w:rPr>
        <w:t xml:space="preserve">Population </w:t>
      </w:r>
      <w:r>
        <w:rPr>
          <w:rFonts w:ascii="Times New Roman" w:cs="Times New Roman" w:eastAsia="Times New Roman" w:hAnsi="Times New Roman"/>
          <w:sz w:val="20"/>
          <w:szCs w:val="20"/>
        </w:rPr>
        <w:t xml:space="preserve">(</w:t>
      </w:r>
      <w:hyperlink w:history="1" r:id="rIdtnly7uw94cfityril7cm-">
        <w:r>
          <w:rPr>
            <w:rStyle w:val="Hyperlink"/>
            <w:rFonts w:ascii="Times New Roman" w:cs="Times New Roman" w:eastAsia="Times New Roman" w:hAnsi="Times New Roman"/>
            <w:b w:val="false"/>
            <w:bCs w:val="false"/>
            <w:color w:val="0563C1"/>
            <w:sz w:val="20"/>
            <w:szCs w:val="20"/>
            <w:u w:val="single"/>
          </w:rPr>
          <w:t xml:space="preserve">SDLC Project List, tab Export</w:t>
        </w:r>
      </w:hyperlink>
      <w:r>
        <w:rPr>
          <w:rFonts w:ascii="Times New Roman" w:cs="Times New Roman" w:eastAsia="Times New Roman" w:hAnsi="Times New Roman"/>
          <w:sz w:val="20"/>
          <w:szCs w:val="20"/>
        </w:rPr>
        <w:t xml:space="preserve">): 100 BSI change initiatives (74 IT, 24 non-IT, 2 blank); 2 projects flagged SDLC = Yes (DH 3263, DH 3264), delivered in 4 releases.</w:t>
      </w:r>
    </w:p>
    <w:p>
      <w:pPr>
        <w:pStyle w:val="ListParagraph"/>
        <w:numPr>
          <w:ilvl w:val="0"/>
          <w:numId w:val="2"/>
        </w:numPr>
        <w:spacing w:after="60"/>
      </w:pPr>
      <w:r>
        <w:rPr>
          <w:rFonts w:ascii="Times New Roman" w:cs="Times New Roman" w:eastAsia="Times New Roman" w:hAnsi="Times New Roman"/>
          <w:b/>
          <w:bCs/>
          <w:sz w:val="20"/>
          <w:szCs w:val="20"/>
        </w:rPr>
        <w:t xml:space="preserve">Completeness and accuracy: </w:t>
      </w:r>
      <w:r>
        <w:rPr>
          <w:rFonts w:ascii="Times New Roman" w:cs="Times New Roman" w:eastAsia="Times New Roman" w:hAnsi="Times New Roman"/>
          <w:sz w:val="20"/>
          <w:szCs w:val="20"/>
        </w:rPr>
        <w:t xml:space="preserve">record counts and SDLC filter confirmed; in-scope projects traced to RLSE1271544, RLSE1370716, RLSE1270306 and RLSE1329424 with no differences; completeness against an independent release list pending (OI-03).</w:t>
      </w:r>
    </w:p>
    <w:p>
      <w:pPr>
        <w:pStyle w:val="ListParagraph"/>
        <w:numPr>
          <w:ilvl w:val="0"/>
          <w:numId w:val="2"/>
        </w:numPr>
        <w:spacing w:after="60"/>
      </w:pPr>
      <w:r>
        <w:rPr>
          <w:rFonts w:ascii="Times New Roman" w:cs="Times New Roman" w:eastAsia="Times New Roman" w:hAnsi="Times New Roman"/>
          <w:b/>
          <w:bCs/>
          <w:sz w:val="20"/>
          <w:szCs w:val="20"/>
        </w:rPr>
        <w:t xml:space="preserve">Sample: </w:t>
      </w:r>
      <w:r>
        <w:rPr>
          <w:rFonts w:ascii="Times New Roman" w:cs="Times New Roman" w:eastAsia="Times New Roman" w:hAnsi="Times New Roman"/>
          <w:sz w:val="20"/>
          <w:szCs w:val="20"/>
        </w:rPr>
        <w:t xml:space="preserve">2 of 2 projects (100%, judgmental) – 4 releases: Security Lending R01 and R02, NDF R01 and R02.</w:t>
      </w:r>
    </w:p>
    <w:p>
      <w:pPr>
        <w:pStyle w:val="ListParagraph"/>
        <w:numPr>
          <w:ilvl w:val="0"/>
          <w:numId w:val="2"/>
        </w:numPr>
        <w:spacing w:after="60"/>
      </w:pPr>
      <w:r>
        <w:rPr>
          <w:rFonts w:ascii="Times New Roman" w:cs="Times New Roman" w:eastAsia="Times New Roman" w:hAnsi="Times New Roman"/>
          <w:b/>
          <w:bCs/>
          <w:sz w:val="20"/>
          <w:szCs w:val="20"/>
        </w:rPr>
        <w:t xml:space="preserve">Attributes tested: </w:t>
      </w:r>
      <w:r>
        <w:rPr>
          <w:rFonts w:ascii="Times New Roman" w:cs="Times New Roman" w:eastAsia="Times New Roman" w:hAnsi="Times New Roman"/>
          <w:sz w:val="20"/>
          <w:szCs w:val="20"/>
        </w:rPr>
        <w:t xml:space="preserve">(1) Functional and non-functional requirements included in the BRD – 4 of 4 Pass; (2) BRD validated and approved by the Business Line prior to entering the Build phase – NDF 2 of 2 Pass, Security Lending pending (OI-01).</w:t>
      </w:r>
    </w:p>
    <w:p>
      <w:pPr>
        <w:pStyle w:val="ListParagraph"/>
        <w:numPr>
          <w:ilvl w:val="0"/>
          <w:numId w:val="2"/>
        </w:numPr>
        <w:spacing w:after="60"/>
      </w:pPr>
      <w:r>
        <w:rPr>
          <w:rFonts w:ascii="Times New Roman" w:cs="Times New Roman" w:eastAsia="Times New Roman" w:hAnsi="Times New Roman"/>
          <w:b/>
          <w:bCs/>
          <w:sz w:val="20"/>
          <w:szCs w:val="20"/>
        </w:rPr>
        <w:t xml:space="preserve">Exceptions: </w:t>
      </w:r>
      <w:r>
        <w:rPr>
          <w:rFonts w:ascii="Times New Roman" w:cs="Times New Roman" w:eastAsia="Times New Roman" w:hAnsi="Times New Roman"/>
          <w:sz w:val="20"/>
          <w:szCs w:val="20"/>
        </w:rPr>
        <w:t xml:space="preserve">none confirmed; 1 potential exception (Security Lending R01 approval timing).</w:t>
      </w:r>
    </w:p>
    <w:p>
      <w:pPr>
        <w:pStyle w:val="ListParagraph"/>
        <w:numPr>
          <w:ilvl w:val="0"/>
          <w:numId w:val="2"/>
        </w:numPr>
        <w:spacing w:after="60"/>
      </w:pPr>
      <w:r>
        <w:rPr>
          <w:rFonts w:ascii="Times New Roman" w:cs="Times New Roman" w:eastAsia="Times New Roman" w:hAnsi="Times New Roman"/>
          <w:b/>
          <w:bCs/>
          <w:sz w:val="20"/>
          <w:szCs w:val="20"/>
        </w:rPr>
        <w:t xml:space="preserve">Escalation review: </w:t>
      </w:r>
      <w:r>
        <w:rPr>
          <w:rFonts w:ascii="Times New Roman" w:cs="Times New Roman" w:eastAsia="Times New Roman" w:hAnsi="Times New Roman"/>
          <w:sz w:val="20"/>
          <w:szCs w:val="20"/>
        </w:rPr>
        <w:t xml:space="preserve">no escalation / EPMO exception provided for Security Lending R01 – pending.</w:t>
      </w:r>
    </w:p>
    <w:p>
      <w:pPr>
        <w:pStyle w:val="ListParagraph"/>
        <w:numPr>
          <w:ilvl w:val="0"/>
          <w:numId w:val="2"/>
        </w:numPr>
        <w:spacing w:after="60"/>
      </w:pPr>
      <w:r>
        <w:rPr>
          <w:rFonts w:ascii="Times New Roman" w:cs="Times New Roman" w:eastAsia="Times New Roman" w:hAnsi="Times New Roman"/>
          <w:b/>
          <w:bCs/>
          <w:sz w:val="20"/>
          <w:szCs w:val="20"/>
        </w:rPr>
        <w:t xml:space="preserve">Control Performance Rating: </w:t>
      </w:r>
      <w:r>
        <w:rPr>
          <w:rFonts w:ascii="Times New Roman" w:cs="Times New Roman" w:eastAsia="Times New Roman" w:hAnsi="Times New Roman"/>
          <w:sz w:val="20"/>
          <w:szCs w:val="20"/>
        </w:rPr>
        <w:t xml:space="preserve">Pending – OI-01 (preliminary: Satisfactory for NDF). Control Design Rating: Satisfactory.</w:t>
      </w:r>
    </w:p>
    <w:p>
      <w:pPr>
        <w:spacing w:after="200" w:before="80"/>
      </w:pPr>
      <w:r>
        <w:rPr>
          <w:rFonts w:ascii="Times New Roman" w:cs="Times New Roman" w:eastAsia="Times New Roman" w:hAnsi="Times New Roman"/>
          <w:b/>
          <w:bCs/>
          <w:sz w:val="20"/>
          <w:szCs w:val="20"/>
        </w:rPr>
        <w:t xml:space="preserve">Test Result: </w:t>
      </w:r>
      <w:r>
        <w:rPr>
          <w:rFonts w:ascii="Times New Roman" w:cs="Times New Roman" w:eastAsia="Times New Roman" w:hAnsi="Times New Roman"/>
          <w:b/>
          <w:bCs/>
          <w:sz w:val="20"/>
          <w:szCs w:val="20"/>
        </w:rPr>
        <w:t xml:space="preserve">Completed – pending OI-01 and OI-03. </w:t>
      </w:r>
      <w:r>
        <w:rPr>
          <w:rFonts w:ascii="Times New Roman" w:cs="Times New Roman" w:eastAsia="Times New Roman" w:hAnsi="Times New Roman"/>
          <w:sz w:val="20"/>
          <w:szCs w:val="20"/>
        </w:rPr>
        <w:t xml:space="preserve">Testing coverage was sufficient to assess the operating effectiveness of the control for all in-scope projects and releases; the final rating will be concluded when the open items are closed.</w:t>
      </w:r>
    </w:p>
    <w:p>
      <w:pPr>
        <w:spacing w:after="100" w:before="240"/>
      </w:pPr>
      <w:r>
        <w:rPr>
          <w:rFonts w:ascii="Times New Roman" w:cs="Times New Roman" w:eastAsia="Times New Roman" w:hAnsi="Times New Roman"/>
          <w:b/>
          <w:bCs/>
          <w:sz w:val="20"/>
          <w:szCs w:val="20"/>
        </w:rPr>
        <w:t xml:space="preserve">Additional attribute testing</w:t>
      </w:r>
    </w:p>
    <w:p>
      <w:pPr>
        <w:spacing w:after="100"/>
      </w:pPr>
      <w:r>
        <w:rPr>
          <w:rFonts w:ascii="Times New Roman" w:cs="Times New Roman" w:eastAsia="Times New Roman" w:hAnsi="Times New Roman"/>
          <w:b/>
          <w:bCs/>
          <w:sz w:val="20"/>
          <w:szCs w:val="20"/>
        </w:rPr>
        <w:t xml:space="preserve">Was evidence of the BRD and the Business Sponsor approval maintained in the EPMO tool (Delivery Hub)?</w:t>
      </w:r>
    </w:p>
    <w:p>
      <w:pPr>
        <w:spacing w:after="100"/>
      </w:pPr>
      <w:r>
        <w:rPr>
          <w:rFonts w:ascii="Times New Roman" w:cs="Times New Roman" w:eastAsia="Times New Roman" w:hAnsi="Times New Roman"/>
          <w:b/>
          <w:bCs/>
          <w:sz w:val="20"/>
          <w:szCs w:val="20"/>
        </w:rPr>
        <w:t xml:space="preserve">IT RCSA</w:t>
      </w:r>
      <w:r>
        <w:rPr>
          <w:rFonts w:ascii="Times New Roman" w:cs="Times New Roman" w:eastAsia="Times New Roman" w:hAnsi="Times New Roman"/>
          <w:sz w:val="20"/>
          <w:szCs w:val="20"/>
        </w:rPr>
        <w:t xml:space="preserve"> verified that the BRD for each release carries the Business Sponsor approval e-mail embedded in the Approvers table (</w:t>
      </w:r>
      <w:hyperlink w:history="1" r:id="rIdrudh4p_mb2vuutd2khrqk">
        <w:r>
          <w:rPr>
            <w:rStyle w:val="Hyperlink"/>
            <w:rFonts w:ascii="Times New Roman" w:cs="Times New Roman" w:eastAsia="Times New Roman" w:hAnsi="Times New Roman"/>
            <w:b w:val="false"/>
            <w:bCs w:val="false"/>
            <w:color w:val="0563C1"/>
            <w:sz w:val="20"/>
            <w:szCs w:val="20"/>
            <w:u w:val="single"/>
          </w:rPr>
          <w:t xml:space="preserve">BSI.IT.23.C1.03</w:t>
        </w:r>
      </w:hyperlink>
      <w:r>
        <w:rPr>
          <w:rFonts w:ascii="Times New Roman" w:cs="Times New Roman" w:eastAsia="Times New Roman" w:hAnsi="Times New Roman"/>
          <w:sz w:val="20"/>
          <w:szCs w:val="20"/>
        </w:rPr>
        <w:t xml:space="preserve">, </w:t>
      </w:r>
      <w:hyperlink w:history="1" r:id="rIdtq4v5rhdutdz9tizs3iuw">
        <w:r>
          <w:rPr>
            <w:rStyle w:val="Hyperlink"/>
            <w:rFonts w:ascii="Times New Roman" w:cs="Times New Roman" w:eastAsia="Times New Roman" w:hAnsi="Times New Roman"/>
            <w:b w:val="false"/>
            <w:bCs w:val="false"/>
            <w:color w:val="0563C1"/>
            <w:sz w:val="20"/>
            <w:szCs w:val="20"/>
            <w:u w:val="single"/>
          </w:rPr>
          <w:t xml:space="preserve">BSI.IT.23.C1.05</w:t>
        </w:r>
      </w:hyperlink>
      <w:r>
        <w:rPr>
          <w:rFonts w:ascii="Times New Roman" w:cs="Times New Roman" w:eastAsia="Times New Roman" w:hAnsi="Times New Roman"/>
          <w:sz w:val="20"/>
          <w:szCs w:val="20"/>
        </w:rPr>
        <w:t xml:space="preserve">, </w:t>
      </w:r>
      <w:hyperlink w:history="1" r:id="rIda9elt_m9pkr7cmn1ulgp5">
        <w:r>
          <w:rPr>
            <w:rStyle w:val="Hyperlink"/>
            <w:rFonts w:ascii="Times New Roman" w:cs="Times New Roman" w:eastAsia="Times New Roman" w:hAnsi="Times New Roman"/>
            <w:b w:val="false"/>
            <w:bCs w:val="false"/>
            <w:color w:val="0563C1"/>
            <w:sz w:val="20"/>
            <w:szCs w:val="20"/>
            <w:u w:val="single"/>
          </w:rPr>
          <w:t xml:space="preserve">BSI.IT.23.C1.07</w:t>
        </w:r>
      </w:hyperlink>
      <w:r>
        <w:rPr>
          <w:rFonts w:ascii="Times New Roman" w:cs="Times New Roman" w:eastAsia="Times New Roman" w:hAnsi="Times New Roman"/>
          <w:sz w:val="20"/>
          <w:szCs w:val="20"/>
        </w:rPr>
        <w:t xml:space="preserve">, </w:t>
      </w:r>
      <w:hyperlink w:history="1" r:id="rIdz8qfo4m7eaoi_py16kkgg">
        <w:r>
          <w:rPr>
            <w:rStyle w:val="Hyperlink"/>
            <w:rFonts w:ascii="Times New Roman" w:cs="Times New Roman" w:eastAsia="Times New Roman" w:hAnsi="Times New Roman"/>
            <w:b w:val="false"/>
            <w:bCs w:val="false"/>
            <w:color w:val="0563C1"/>
            <w:sz w:val="20"/>
            <w:szCs w:val="20"/>
            <w:u w:val="single"/>
          </w:rPr>
          <w:t xml:space="preserve">BSI.IT.23.C1.10</w:t>
        </w:r>
      </w:hyperlink>
      <w:r>
        <w:rPr>
          <w:rFonts w:ascii="Times New Roman" w:cs="Times New Roman" w:eastAsia="Times New Roman" w:hAnsi="Times New Roman"/>
          <w:sz w:val="20"/>
          <w:szCs w:val="20"/>
        </w:rPr>
        <w:t xml:space="preserve">) and that the NDF Gate 4 (PTB) dispositions are recorded in Delivery Hub (</w:t>
      </w:r>
      <w:hyperlink w:history="1" r:id="rIdsif2k3kje85mygmeuq33f">
        <w:r>
          <w:rPr>
            <w:rStyle w:val="Hyperlink"/>
            <w:rFonts w:ascii="Times New Roman" w:cs="Times New Roman" w:eastAsia="Times New Roman" w:hAnsi="Times New Roman"/>
            <w:b w:val="false"/>
            <w:bCs w:val="false"/>
            <w:color w:val="0563C1"/>
            <w:sz w:val="20"/>
            <w:szCs w:val="20"/>
            <w:u w:val="single"/>
          </w:rPr>
          <w:t xml:space="preserve">BSI.IT.23.C1.09</w:t>
        </w:r>
      </w:hyperlink>
      <w:r>
        <w:rPr>
          <w:rFonts w:ascii="Times New Roman" w:cs="Times New Roman" w:eastAsia="Times New Roman" w:hAnsi="Times New Roman"/>
          <w:sz w:val="20"/>
          <w:szCs w:val="20"/>
        </w:rPr>
        <w:t xml:space="preserve">, </w:t>
      </w:r>
      <w:hyperlink w:history="1" r:id="rIdaywk-uwe_sapnorbvlabi">
        <w:r>
          <w:rPr>
            <w:rStyle w:val="Hyperlink"/>
            <w:rFonts w:ascii="Times New Roman" w:cs="Times New Roman" w:eastAsia="Times New Roman" w:hAnsi="Times New Roman"/>
            <w:b w:val="false"/>
            <w:bCs w:val="false"/>
            <w:color w:val="0563C1"/>
            <w:sz w:val="20"/>
            <w:szCs w:val="20"/>
            <w:u w:val="single"/>
          </w:rPr>
          <w:t xml:space="preserve">BSI.IT.23.C1.12</w:t>
        </w:r>
      </w:hyperlink>
      <w:r>
        <w:rPr>
          <w:rFonts w:ascii="Times New Roman" w:cs="Times New Roman" w:eastAsia="Times New Roman" w:hAnsi="Times New Roman"/>
          <w:sz w:val="20"/>
          <w:szCs w:val="20"/>
        </w:rPr>
        <w:t xml:space="preserve">). Evidence was provided by the PMO (Joshua De Leon), as access to Delivery Hub is restricted.</w:t>
      </w:r>
    </w:p>
    <w:p>
      <w:pPr>
        <w:spacing w:after="100"/>
      </w:pPr>
      <w:r>
        <w:rPr>
          <w:rFonts w:ascii="Times New Roman" w:cs="Times New Roman" w:eastAsia="Times New Roman" w:hAnsi="Times New Roman"/>
          <w:b/>
          <w:bCs/>
          <w:sz w:val="20"/>
          <w:szCs w:val="20"/>
        </w:rPr>
        <w:t xml:space="preserve">How verified:</w:t>
      </w:r>
      <w:r>
        <w:rPr>
          <w:rFonts w:ascii="Times New Roman" w:cs="Times New Roman" w:eastAsia="Times New Roman" w:hAnsi="Times New Roman"/>
          <w:sz w:val="20"/>
          <w:szCs w:val="20"/>
        </w:rPr>
        <w:t xml:space="preserve"> IT RCSA extracted each embedded approval e-mail from the BRD (C1.04, C1.06, C1.08, C1.11), agreed the sender, date and subject to the Approvers table, and agreed the project ID, gate, release and approval date on the Delivery Hub screens to the BRD and population.</w:t>
      </w:r>
    </w:p>
    <w:p>
      <w:pPr>
        <w:spacing w:after="200" w:before="80"/>
      </w:pPr>
      <w:r>
        <w:rPr>
          <w:rFonts w:ascii="Times New Roman" w:cs="Times New Roman" w:eastAsia="Times New Roman" w:hAnsi="Times New Roman"/>
          <w:b/>
          <w:bCs/>
          <w:sz w:val="20"/>
          <w:szCs w:val="20"/>
        </w:rPr>
        <w:t xml:space="preserve">Test Result: </w:t>
      </w:r>
      <w:r>
        <w:rPr>
          <w:rFonts w:ascii="Times New Roman" w:cs="Times New Roman" w:eastAsia="Times New Roman" w:hAnsi="Times New Roman"/>
          <w:b/>
          <w:bCs/>
          <w:sz w:val="20"/>
          <w:szCs w:val="20"/>
        </w:rPr>
        <w:t xml:space="preserve">Pass (NDF) / Pending – OI-01 (Security Lending). </w:t>
      </w:r>
      <w:r>
        <w:rPr>
          <w:rFonts w:ascii="Times New Roman" w:cs="Times New Roman" w:eastAsia="Times New Roman" w:hAnsi="Times New Roman"/>
          <w:sz w:val="20"/>
          <w:szCs w:val="20"/>
        </w:rPr>
        <w:t xml:space="preserve">BRDs and sponsor approvals were maintained for all 4 releases; the Delivery Hub Gate 4 records for Security Lending are pending.</w:t>
      </w:r>
    </w:p>
    <w:p>
      <w:pPr>
        <w:spacing w:after="100"/>
      </w:pPr>
      <w:r>
        <w:rPr>
          <w:rFonts w:ascii="Times New Roman" w:cs="Times New Roman" w:eastAsia="Times New Roman" w:hAnsi="Times New Roman"/>
          <w:b/>
          <w:bCs/>
          <w:sz w:val="20"/>
          <w:szCs w:val="20"/>
        </w:rPr>
        <w:t xml:space="preserve">Reference:</w:t>
      </w:r>
      <w:r>
        <w:rPr>
          <w:rFonts w:ascii="Times New Roman" w:cs="Times New Roman" w:eastAsia="Times New Roman" w:hAnsi="Times New Roman"/>
          <w:sz w:val="20"/>
          <w:szCs w:val="20"/>
        </w:rPr>
        <w:t xml:space="preserve"> </w:t>
      </w:r>
      <w:hyperlink w:history="1" r:id="rIdqtzsicpp8gzcghvmwjgnz">
        <w:r>
          <w:rPr>
            <w:rStyle w:val="Hyperlink"/>
            <w:rFonts w:ascii="Times New Roman" w:cs="Times New Roman" w:eastAsia="Times New Roman" w:hAnsi="Times New Roman"/>
            <w:b w:val="false"/>
            <w:bCs w:val="false"/>
            <w:color w:val="0563C1"/>
            <w:sz w:val="20"/>
            <w:szCs w:val="20"/>
            <w:u w:val="single"/>
          </w:rPr>
          <w:t xml:space="preserve">workpaper WP 2026 BSI.IT.23.C1 Business Requirement – tabs Control Design Assessment, Control Performance Assessment and New Test Script</w:t>
        </w:r>
      </w:hyperlink>
      <w:r>
        <w:rPr>
          <w:rFonts w:ascii="Times New Roman" w:cs="Times New Roman" w:eastAsia="Times New Roman" w:hAnsi="Times New Roman"/>
          <w:sz w:val="20"/>
          <w:szCs w:val="20"/>
        </w:rPr>
        <w:t xml:space="preserve">; Design / walkthrough document BSI.IT.23.C1_SDLC_Design_WT_Sample_of_1_NDF_3264; evidence BSI.IT.23.C1.01 – C1.12.</w:t>
      </w:r>
    </w:p>
    <w:p>
      <w:pPr>
        <w:spacing w:after="100" w:before="240"/>
      </w:pPr>
      <w:r>
        <w:rPr>
          <w:rFonts w:ascii="Times New Roman" w:cs="Times New Roman" w:eastAsia="Times New Roman" w:hAnsi="Times New Roman"/>
          <w:b/>
          <w:bCs/>
          <w:sz w:val="20"/>
          <w:szCs w:val="20"/>
        </w:rPr>
        <w:t xml:space="preserve">Open items and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6060"/>
        <w:gridCol w:w="2300"/>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Ref</w:t>
            </w:r>
          </w:p>
        </w:tc>
        <w:tc>
          <w:tcPr>
            <w:tcW w:type="dxa" w:w="60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Description</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Action / owner</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OI-01</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Delivery Hub Gate 4 (PTB) records for Security Lending R01 and R02 not provided; R01 BRD approved 02/06/2026 after Build activities started (12/2025); phase 1 approval referred to in the e-mail not provided.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Obtain from PMO (Joshua De Leon). If not evidenced, Sample 1 = Fail and rating reassessed.</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OI-03</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Population completeness: no independent ServiceNow production release list for 09/01/2025 – 08/31/2026; projects 3512 and 3625 have a blank SDLC flag with no rationale.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Obtain release list and PMO rationale (applies to all SDLC controls).</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OBS-01</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Security Lending BRDs populate only the Security non-functional section; all other NFR sections are "NA".</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Share with control owner.</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OBS-02</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Security Lending R01 BRD is "Final" at v0.1 and R02 BRD remains at v0.2 although approved; the template requires the approved version to become v1.0.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Share with control owner.</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OBS-03</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The 2026 SDLC process map (v2.0, 05/20/2026) is still in Draft (Date Approved / Approved By blank). No 2026 walkthrough was held; design understanding based on the 08/13/2025 walkthrough.</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18"/>
                <w:szCs w:val="18"/>
              </w:rPr>
              <w:t xml:space="preserve">Management to finalize process map; confirm no process change with control owner.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6"/>
        <w:szCs w:val="16"/>
      </w:rPr>
      <w:t xml:space="preserve">BSI.IT.23.C1 Business Requirement – Testing Procedures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h9ipzorsu5_a4o3axpwh" Type="http://schemas.openxmlformats.org/officeDocument/2006/relationships/hyperlink" Target="Evidence/BSI.IT.23.C1.02%20-%20SDLC%20Project%20List%20(population).xlsx" TargetMode="External"/><Relationship Id="rIdnbbfmlbfvmd7sxc7pjpdc" Type="http://schemas.openxmlformats.org/officeDocument/2006/relationships/hyperlink" Target="Evidence/BSI.IT.23.C1.03%20-%20Security%20Lending%20R01%20-%203263%20SECLENDING%20Business%20Requirements%20Document%20FINAL.docx" TargetMode="External"/><Relationship Id="rIdqcj4gsipnz2dtwnzx3rk1" Type="http://schemas.openxmlformats.org/officeDocument/2006/relationships/hyperlink" Target="Evidence/BSI.IT.23.C1.05%20-%20Security%20Lending%20R02%20-%203263%20Business%20Requirements%20FINAL.docx" TargetMode="External"/><Relationship Id="rId-jr3xxhhvub7d7-lksqjx" Type="http://schemas.openxmlformats.org/officeDocument/2006/relationships/hyperlink" Target="Evidence/BSI.IT.23.C1.07%20-%20NDF%20R01%20-%20DH%203264%20Business%20Requirements%20Document_final.docx" TargetMode="External"/><Relationship Id="rIdmn8xuudc526gejp_ngtlk" Type="http://schemas.openxmlformats.org/officeDocument/2006/relationships/hyperlink" Target="Evidence/BSI.IT.23.C1.10%20-%20NDF%20R02%20-%20DH%203264%20RL2%20Business%20Requirements%20Document_final.docx" TargetMode="External"/><Relationship Id="rIdhdeialyvsqpkbmtxatxk_" Type="http://schemas.openxmlformats.org/officeDocument/2006/relationships/hyperlink" Target="Evidence/BSI.IT.23.C1.04%20-%20Security%20Lending%20R01%20-%20Sponsor%20Approval%20email%2002-06-2026%20(extracted%20from%20C1.03).msg" TargetMode="External"/><Relationship Id="rId7osrnnkox93iehfnkeqp8" Type="http://schemas.openxmlformats.org/officeDocument/2006/relationships/hyperlink" Target="Evidence/BSI.IT.23.C1.06%20-%20Security%20Lending%20R02%20-%20Sponsor%20Approval%20email%2004-29-2026%20(extracted%20from%20C1.05).msg" TargetMode="External"/><Relationship Id="rIds7pl-anjpt5fwfgwknnup" Type="http://schemas.openxmlformats.org/officeDocument/2006/relationships/hyperlink" Target="Evidence/BSI.IT.23.C1.08%20-%20NDF%20R01%20-%20BRD%20Sponsor%20Sign-off%20email%2010-23-2025%20(extracted%20from%20C1.07).msg" TargetMode="External"/><Relationship Id="rIdahn0vtt-x6xm8wbvkxat5" Type="http://schemas.openxmlformats.org/officeDocument/2006/relationships/hyperlink" Target="Evidence/BSI.IT.23.C1.11%20-%20NDF%20R02%20-%20BRD%20Sponsor%20Sign-off%20email%2012-02-2025%20(extracted%20from%20C1.10).msg" TargetMode="External"/><Relationship Id="rIdcmidipdp3fa4-kjw20g4d" Type="http://schemas.openxmlformats.org/officeDocument/2006/relationships/hyperlink" Target="Evidence/BSI.IT.23.C1.09%20-%20NDF%20R01%20-%20Delivery%20Hub%20Gate%204%20(PTB)%20approval%2011-04-2025.pdf" TargetMode="External"/><Relationship Id="rId1ofr9vo8kuu7tvjydgme3" Type="http://schemas.openxmlformats.org/officeDocument/2006/relationships/hyperlink" Target="Evidence/BSI.IT.23.C1.12%20-%20NDF%20R02%20-%20Delivery%20Hub%20Gate%204%20(PTB)%20approval%2003-10-2026.pdf" TargetMode="External"/><Relationship Id="rIdr0-opw2lc_qtlgjzyvi6x" Type="http://schemas.openxmlformats.org/officeDocument/2006/relationships/hyperlink" Target="Evidence/BSI.IT.23.C1.01%20-%202026%20PM_Systems%20Development%20Life%20Cycle%20(BSI)_v1.pdf" TargetMode="External"/><Relationship Id="rIdysrleeowev1lyjnjzvd7k" Type="http://schemas.openxmlformats.org/officeDocument/2006/relationships/hyperlink" Target="Evidence/BSI.IT.23.C1.02%20-%20SDLC%20Project%20List%20(population).xlsx" TargetMode="External"/><Relationship Id="rIdaz4ektaiofmp5a_behtto" Type="http://schemas.openxmlformats.org/officeDocument/2006/relationships/hyperlink" Target="WP%202026%20BSI.IT.23.C1%20Business%20Requirement.xlsm" TargetMode="External"/><Relationship Id="rIdmutjnh9z6tyfuvlg3r1ic" Type="http://schemas.openxmlformats.org/officeDocument/2006/relationships/hyperlink" Target="Evidence/BSI.IT.23.C1.01%20-%202026%20PM_Systems%20Development%20Life%20Cycle%20(BSI)_v1.pdf" TargetMode="External"/><Relationship Id="rId3vxxfq1aw3vnstyqkz7tt" Type="http://schemas.openxmlformats.org/officeDocument/2006/relationships/hyperlink" Target="Evidence/BSI.IT.23.C1.02%20-%20SDLC%20Project%20List%20(population).xlsx" TargetMode="External"/><Relationship Id="rIdxrsy7zhjlrukjpryvev3h" Type="http://schemas.openxmlformats.org/officeDocument/2006/relationships/hyperlink" Target="Evidence/BSI.IT.23.C1.03%20-%20Security%20Lending%20R01%20-%203263%20SECLENDING%20Business%20Requirements%20Document%20FINAL.docx" TargetMode="External"/><Relationship Id="rIdddik_u0tgnlzrfo4sk-vn" Type="http://schemas.openxmlformats.org/officeDocument/2006/relationships/hyperlink" Target="Evidence/BSI.IT.23.C1.04%20-%20Security%20Lending%20R01%20-%20Sponsor%20Approval%20email%2002-06-2026%20(extracted%20from%20C1.03).msg" TargetMode="External"/><Relationship Id="rIdwrl4uawtqb3zmiirylqbg" Type="http://schemas.openxmlformats.org/officeDocument/2006/relationships/hyperlink" Target="Evidence/BSI.IT.23.C1.05%20-%20Security%20Lending%20R02%20-%203263%20Business%20Requirements%20FINAL.docx" TargetMode="External"/><Relationship Id="rIdwpso-uofhdiczj3i_xb4h" Type="http://schemas.openxmlformats.org/officeDocument/2006/relationships/hyperlink" Target="Evidence/BSI.IT.23.C1.06%20-%20Security%20Lending%20R02%20-%20Sponsor%20Approval%20email%2004-29-2026%20(extracted%20from%20C1.05).msg" TargetMode="External"/><Relationship Id="rIdyuxc4m9vzd9y7d91byfsf" Type="http://schemas.openxmlformats.org/officeDocument/2006/relationships/hyperlink" Target="Evidence/BSI.IT.23.C1.07%20-%20NDF%20R01%20-%20DH%203264%20Business%20Requirements%20Document_final.docx" TargetMode="External"/><Relationship Id="rIdue7hkbest8bfux6luptm-" Type="http://schemas.openxmlformats.org/officeDocument/2006/relationships/hyperlink" Target="Evidence/BSI.IT.23.C1.08%20-%20NDF%20R01%20-%20BRD%20Sponsor%20Sign-off%20email%2010-23-2025%20(extracted%20from%20C1.07).msg" TargetMode="External"/><Relationship Id="rId7llnqwazn6hxijfundh4u" Type="http://schemas.openxmlformats.org/officeDocument/2006/relationships/hyperlink" Target="Evidence/BSI.IT.23.C1.09%20-%20NDF%20R01%20-%20Delivery%20Hub%20Gate%204%20(PTB)%20approval%2011-04-2025.pdf" TargetMode="External"/><Relationship Id="rIdz53ppr3nm1q6lchmpdmqe" Type="http://schemas.openxmlformats.org/officeDocument/2006/relationships/hyperlink" Target="Evidence/BSI.IT.23.C1.10%20-%20NDF%20R02%20-%20DH%203264%20RL2%20Business%20Requirements%20Document_final.docx" TargetMode="External"/><Relationship Id="rId0qwbra-bswmme-oix5x0d" Type="http://schemas.openxmlformats.org/officeDocument/2006/relationships/hyperlink" Target="Evidence/BSI.IT.23.C1.11%20-%20NDF%20R02%20-%20BRD%20Sponsor%20Sign-off%20email%2012-02-2025%20(extracted%20from%20C1.10).msg" TargetMode="External"/><Relationship Id="rIdmjirfx-9de1b1tu8paiog" Type="http://schemas.openxmlformats.org/officeDocument/2006/relationships/hyperlink" Target="Evidence/BSI.IT.23.C1.12%20-%20NDF%20R02%20-%20Delivery%20Hub%20Gate%204%20(PTB)%20approval%2003-10-2026.pdf" TargetMode="External"/><Relationship Id="rIdsxlqag_pyuxmzesllctgd" Type="http://schemas.openxmlformats.org/officeDocument/2006/relationships/hyperlink" Target="WP%202026%20BSI.IT.23.C1%20Business%20Requirement.xlsm" TargetMode="External"/><Relationship Id="rIdfrugphs0jkhqn6a4jibkp" Type="http://schemas.openxmlformats.org/officeDocument/2006/relationships/hyperlink" Target="Evidence/BSI.IT.23.C1.02%20-%20SDLC%20Project%20List%20(population).xlsx" TargetMode="External"/><Relationship Id="rId-samdrqwesf5wq55r0yhp" Type="http://schemas.openxmlformats.org/officeDocument/2006/relationships/hyperlink" Target="Evidence/BSI.IT.23.C1.09%20-%20NDF%20R01%20-%20Delivery%20Hub%20Gate%204%20(PTB)%20approval%2011-04-2025.pdf" TargetMode="External"/><Relationship Id="rIdjomtmlsuod0sohtvx1r0s" Type="http://schemas.openxmlformats.org/officeDocument/2006/relationships/hyperlink" Target="Evidence/BSI.IT.23.C1.12%20-%20NDF%20R02%20-%20Delivery%20Hub%20Gate%204%20(PTB)%20approval%2003-10-2026.pdf" TargetMode="External"/><Relationship Id="rIdw21crbir0tby3jbbqqqtj" Type="http://schemas.openxmlformats.org/officeDocument/2006/relationships/hyperlink" Target="Evidence/BSI.IT.23.C1.06%20-%20Security%20Lending%20R02%20-%20Sponsor%20Approval%20email%2004-29-2026%20(extracted%20from%20C1.05).msg" TargetMode="External"/><Relationship Id="rIdnkcu1_srge37v6wmkr-wv" Type="http://schemas.openxmlformats.org/officeDocument/2006/relationships/hyperlink" Target="Evidence/BSI.IT.23.C1.11%20-%20NDF%20R02%20-%20BRD%20Sponsor%20Sign-off%20email%2012-02-2025%20(extracted%20from%20C1.10).msg" TargetMode="External"/><Relationship Id="rId8u16il5l-3hvy3ch7crdv" Type="http://schemas.openxmlformats.org/officeDocument/2006/relationships/hyperlink" Target="Evidence/BSI.IT.23.C1.04%20-%20Security%20Lending%20R01%20-%20Sponsor%20Approval%20email%2002-06-2026%20(extracted%20from%20C1.03).msg" TargetMode="External"/><Relationship Id="rIdikbmq7hzklswsgn-nvuv8" Type="http://schemas.openxmlformats.org/officeDocument/2006/relationships/hyperlink" Target="WP%202026%20BSI.IT.23.C1%20Business%20Requirement.xlsm" TargetMode="External"/><Relationship Id="rIdtnly7uw94cfityril7cm-" Type="http://schemas.openxmlformats.org/officeDocument/2006/relationships/hyperlink" Target="Evidence/BSI.IT.23.C1.02%20-%20SDLC%20Project%20List%20(population).xlsx" TargetMode="External"/><Relationship Id="rIdrudh4p_mb2vuutd2khrqk" Type="http://schemas.openxmlformats.org/officeDocument/2006/relationships/hyperlink" Target="Evidence/BSI.IT.23.C1.03%20-%20Security%20Lending%20R01%20-%203263%20SECLENDING%20Business%20Requirements%20Document%20FINAL.docx" TargetMode="External"/><Relationship Id="rIdtq4v5rhdutdz9tizs3iuw" Type="http://schemas.openxmlformats.org/officeDocument/2006/relationships/hyperlink" Target="Evidence/BSI.IT.23.C1.05%20-%20Security%20Lending%20R02%20-%203263%20Business%20Requirements%20FINAL.docx" TargetMode="External"/><Relationship Id="rIda9elt_m9pkr7cmn1ulgp5" Type="http://schemas.openxmlformats.org/officeDocument/2006/relationships/hyperlink" Target="Evidence/BSI.IT.23.C1.07%20-%20NDF%20R01%20-%20DH%203264%20Business%20Requirements%20Document_final.docx" TargetMode="External"/><Relationship Id="rIdz8qfo4m7eaoi_py16kkgg" Type="http://schemas.openxmlformats.org/officeDocument/2006/relationships/hyperlink" Target="Evidence/BSI.IT.23.C1.10%20-%20NDF%20R02%20-%20DH%203264%20RL2%20Business%20Requirements%20Document_final.docx" TargetMode="External"/><Relationship Id="rIdsif2k3kje85mygmeuq33f" Type="http://schemas.openxmlformats.org/officeDocument/2006/relationships/hyperlink" Target="Evidence/BSI.IT.23.C1.09%20-%20NDF%20R01%20-%20Delivery%20Hub%20Gate%204%20(PTB)%20approval%2011-04-2025.pdf" TargetMode="External"/><Relationship Id="rIdaywk-uwe_sapnorbvlabi" Type="http://schemas.openxmlformats.org/officeDocument/2006/relationships/hyperlink" Target="Evidence/BSI.IT.23.C1.12%20-%20NDF%20R02%20-%20Delivery%20Hub%20Gate%204%20(PTB)%20approval%2003-10-2026.pdf" TargetMode="External"/><Relationship Id="rIdqtzsicpp8gzcghvmwjgnz" Type="http://schemas.openxmlformats.org/officeDocument/2006/relationships/hyperlink" Target="WP%202026%20BSI.IT.23.C1%20Business%20Requirement.xlsm" TargetMode="External"/><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BSI.IT.23.C1 Business Requirement – Testing Procedures</dc:title>
  <dc:creator>IT RCSA</dc:creator>
  <cp:lastModifiedBy>Un-named</cp:lastModifiedBy>
  <cp:revision>1</cp:revision>
  <dcterms:created xsi:type="dcterms:W3CDTF">2026-10-23T19:17:33.978Z</dcterms:created>
  <dcterms:modified xsi:type="dcterms:W3CDTF">2026-10-23T19:17:33.980Z</dcterms:modified>
</cp:coreProperties>
</file>

<file path=docProps/custom.xml><?xml version="1.0" encoding="utf-8"?>
<Properties xmlns="http://schemas.openxmlformats.org/officeDocument/2006/custom-properties" xmlns:vt="http://schemas.openxmlformats.org/officeDocument/2006/docPropsVTypes"/>
</file>