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pPr>
      <w:r>
        <w:rPr>
          <w:rFonts w:ascii="Arial" w:cs="Arial" w:eastAsia="Arial" w:hAnsi="Arial"/>
          <w:color w:val="595959"/>
          <w:sz w:val="26"/>
          <w:szCs w:val="26"/>
        </w:rPr>
        <w:t xml:space="preserve">Banco Santander International (BSI)</w:t>
      </w:r>
    </w:p>
    <w:p>
      <w:pPr>
        <w:spacing w:after="200"/>
      </w:pPr>
      <w:r>
        <w:rPr>
          <w:rFonts w:ascii="Arial" w:cs="Arial" w:eastAsia="Arial" w:hAnsi="Arial"/>
          <w:b/>
          <w:bCs/>
          <w:color w:val="1F4E78"/>
          <w:sz w:val="48"/>
          <w:szCs w:val="48"/>
        </w:rPr>
        <w:t xml:space="preserve">BSI.IT.6.C7 Data Integrity DR</w:t>
      </w:r>
    </w:p>
    <w:p>
      <w:pPr>
        <w:spacing w:after="600"/>
      </w:pPr>
      <w:r>
        <w:rPr>
          <w:rFonts w:ascii="Arial" w:cs="Arial" w:eastAsia="Arial" w:hAnsi="Arial"/>
          <w:color w:val="4472C4"/>
          <w:sz w:val="28"/>
          <w:szCs w:val="28"/>
        </w:rPr>
        <w:t xml:space="preserve">Step-by-step attribute testing guide and user guide for the workpaper and evidence folder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Control</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BSI.IT.6.C7 Data Integrity DR</w:t>
            </w:r>
          </w:p>
        </w:tc>
      </w:tr>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Control description</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On an annual basis, IT DR team facilitates data integrity validation testing performed by the business line tester during actual Disaster Recovery (DR) testing for in scope applications that store business data. IT DR Team obtains business line management approval of testing results. Evidence of control execution is documented in the Business Continuity Management System (BCMS).</w:t>
            </w:r>
          </w:p>
        </w:tc>
      </w:tr>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Entity</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Banco Santander International (BSI – Miami)</w:t>
            </w:r>
          </w:p>
        </w:tc>
      </w:tr>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Review period</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08/01/2025 – 06/01/2026</w:t>
            </w:r>
          </w:p>
        </w:tc>
      </w:tr>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Workpaper</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BSI.IT.6.C7.3_E00_Workpaper_DR_DIV_INTEGRATED_APPLICATION_Evidence.xlsx</w:t>
            </w:r>
          </w:p>
          <w:p>
            <w:pPr>
              <w:spacing w:after="40"/>
            </w:pPr>
            <w:r>
              <w:rPr>
                <w:rFonts w:ascii="Arial" w:cs="Arial" w:eastAsia="Arial" w:hAnsi="Arial"/>
                <w:sz w:val="17"/>
                <w:szCs w:val="17"/>
              </w:rPr>
              <w:t xml:space="preserve">(a downloaded copy may be named "…_Evidence (1).xlsx" – it is the same file)</w:t>
            </w:r>
          </w:p>
        </w:tc>
      </w:tr>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Evidence folder</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BSI.IT.6.C7.3-Evidences (sub-folders 01–04; the workpaper sits in the root of this folder)</w:t>
            </w:r>
          </w:p>
        </w:tc>
      </w:tr>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Result</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10 of 10 in-scope applications (56 DIV records) – PASS, with observations</w:t>
            </w:r>
          </w:p>
        </w:tc>
      </w:tr>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Document date</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09/24/2026</w:t>
            </w:r>
          </w:p>
        </w:tc>
      </w:tr>
    </w:tbl>
    <w:p>
      <w:r>
        <w:br w:type="page"/>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Arial" w:cs="Arial" w:eastAsia="Arial" w:hAnsi="Arial"/>
        </w:rPr>
        <w:t xml:space="preserve">1. Purpose of this guide</w:t>
      </w:r>
    </w:p>
    <w:p>
      <w:pPr>
        <w:spacing w:after="120" w:line="276"/>
      </w:pPr>
      <w:r>
        <w:rPr>
          <w:rFonts w:ascii="Arial" w:cs="Arial" w:eastAsia="Arial" w:hAnsi="Arial"/>
        </w:rPr>
        <w:t xml:space="preserve">This guide explains how the BSI.IT.6.C7 Data Integrity DR control was tested and how to use the two deliverables that hold the testing:</w:t>
      </w:r>
    </w:p>
    <w:p>
      <w:pPr>
        <w:pStyle w:val="ListParagraph"/>
        <w:numPr>
          <w:ilvl w:val="0"/>
          <w:numId w:val="2"/>
        </w:numPr>
        <w:spacing w:after="60" w:line="264"/>
      </w:pPr>
      <w:r>
        <w:rPr>
          <w:rFonts w:ascii="Arial" w:cs="Arial" w:eastAsia="Arial" w:hAnsi="Arial"/>
          <w:b/>
          <w:bCs/>
        </w:rPr>
        <w:t xml:space="preserve">The workpaper</w:t>
      </w:r>
      <w:r>
        <w:rPr>
          <w:rFonts w:ascii="Arial" w:cs="Arial" w:eastAsia="Arial" w:hAnsi="Arial"/>
        </w:rPr>
        <w:t xml:space="preserve"> – BSI.IT.6.C7.3_E00_Workpaper_DR_DIV_INTEGRATED_APPLICATION_Evidence.xlsx – which holds the attribute testing, conclusions and evidence references.</w:t>
      </w:r>
    </w:p>
    <w:p>
      <w:pPr>
        <w:pStyle w:val="ListParagraph"/>
        <w:numPr>
          <w:ilvl w:val="0"/>
          <w:numId w:val="2"/>
        </w:numPr>
        <w:spacing w:after="60" w:line="264"/>
      </w:pPr>
      <w:r>
        <w:rPr>
          <w:rFonts w:ascii="Arial" w:cs="Arial" w:eastAsia="Arial" w:hAnsi="Arial"/>
          <w:b/>
          <w:bCs/>
        </w:rPr>
        <w:t xml:space="preserve">The evidence folder</w:t>
      </w:r>
      <w:r>
        <w:rPr>
          <w:rFonts w:ascii="Arial" w:cs="Arial" w:eastAsia="Arial" w:hAnsi="Arial"/>
        </w:rPr>
        <w:t xml:space="preserve"> – BSI.IT.6.C7.3-Evidences – which holds every evidence file once, named with a reference (MA01, BLA01, DMA01, E01 …).</w:t>
      </w:r>
    </w:p>
    <w:p>
      <w:pPr>
        <w:spacing w:after="120" w:line="276"/>
      </w:pPr>
      <w:r>
        <w:rPr>
          <w:rFonts w:ascii="Arial" w:cs="Arial" w:eastAsia="Arial" w:hAnsi="Arial"/>
        </w:rPr>
        <w:t xml:space="preserve">Sections 3 and 4 show how to navigate the workpaper and the folder. Section 5 explains, attribute by attribute, what was tested and how to re-perform it. Section 6 walks one application (ACH Express) through every column so a reviewer can see exactly how a conclusion links to its evidence. Section 7 summarises the results and observations.</w:t>
      </w:r>
    </w:p>
    <w:p>
      <w:pPr>
        <w:pStyle w:val="Heading1"/>
      </w:pPr>
      <w:r>
        <w:rPr>
          <w:rFonts w:ascii="Arial" w:cs="Arial" w:eastAsia="Arial" w:hAnsi="Arial"/>
        </w:rPr>
        <w:t xml:space="preserve">2. The control and its attributes</w:t>
      </w:r>
    </w:p>
    <w:p>
      <w:pPr>
        <w:pStyle w:val="Heading2"/>
      </w:pPr>
      <w:r>
        <w:rPr>
          <w:rFonts w:ascii="Arial" w:cs="Arial" w:eastAsia="Arial" w:hAnsi="Arial"/>
        </w:rPr>
        <w:t xml:space="preserve">2.1 Control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Control ID</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BSI.IT.6.C7 – Data Integrity DR (workpaper and evidence reference prefix BSI.IT.6.C7.3)</w:t>
            </w:r>
          </w:p>
        </w:tc>
      </w:tr>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Description</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On an annual basis, IT DR team facilitates data integrity validation testing performed by the business line tester during actual Disaster Recovery (DR) testing for in scope applications that store business data. IT DR Team obtains business line management approval of testing results. Evidence of control execution is documented in the Business Continuity Management System (BCMS).</w:t>
            </w:r>
          </w:p>
        </w:tc>
      </w:tr>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Frequency</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Annual</w:t>
            </w:r>
          </w:p>
        </w:tc>
      </w:tr>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Performed by</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IT DR team (IT Business Control, Governance &amp; PMO) facilitates; business line testers perform the validation; business line management approves</w:t>
            </w:r>
          </w:p>
        </w:tc>
      </w:tr>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System of record</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Business Continuity Management System (BCMS) – BC in the Cloud (BCiC)</w:t>
            </w:r>
          </w:p>
        </w:tc>
      </w:tr>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DR exercise tested</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BSI IT DR exercise of 11/15/2025 (BSI production failed over from the Miami datacenter – Telefonica – to the DR site). Prior annual exercise: 2024 Full DR Test (Virginia), 10/19/2024.</w:t>
            </w:r>
          </w:p>
        </w:tc>
      </w:tr>
    </w:tbl>
    <w:p>
      <w:pPr>
        <w:spacing w:after="80"/>
      </w:pPr>
    </w:p>
    <w:p>
      <w:pPr>
        <w:pStyle w:val="Heading2"/>
      </w:pPr>
      <w:r>
        <w:rPr>
          <w:rFonts w:ascii="Arial" w:cs="Arial" w:eastAsia="Arial" w:hAnsi="Arial"/>
        </w:rPr>
        <w:t xml:space="preserve">2.2 How the control description maps to the five attributes</w:t>
      </w:r>
    </w:p>
    <w:p>
      <w:pPr>
        <w:spacing w:after="120" w:line="276"/>
      </w:pPr>
      <w:r>
        <w:rPr>
          <w:rFonts w:ascii="Arial" w:cs="Arial" w:eastAsia="Arial" w:hAnsi="Arial"/>
        </w:rPr>
        <w:t xml:space="preserve">Each part of the control description is tested as a separate attribute. The attributes are columns L–P on the tab "Application + Attribute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700"/>
        <w:gridCol w:w="3360"/>
        <w:gridCol w:w="1300"/>
      </w:tblGrid>
      <w:tr>
        <w:trPr>
          <w:tblHeader/>
        </w:trPr>
        <w:tc>
          <w:tcPr>
            <w:tcW w:type="dxa" w:w="4700"/>
            <w:tcBorders>
              <w:top w:val="single" w:color="BFBFBF" w:sz="4"/>
              <w:left w:val="single" w:color="BFBFBF" w:sz="4"/>
              <w:bottom w:val="single" w:color="BFBFBF" w:sz="4"/>
              <w:right w:val="single" w:color="BFBFBF" w:sz="4"/>
            </w:tcBorders>
            <w:shd w:fill="4472C4" w:color="auto" w:val="clear"/>
            <w:tcMar>
              <w:top w:type="dxa" w:w="60"/>
              <w:left w:type="dxa" w:w="100"/>
              <w:bottom w:type="dxa" w:w="60"/>
              <w:right w:type="dxa" w:w="100"/>
            </w:tcMar>
          </w:tcPr>
          <w:p>
            <w:pPr>
              <w:spacing w:after="40"/>
            </w:pPr>
            <w:r>
              <w:rPr>
                <w:rFonts w:ascii="Arial" w:cs="Arial" w:eastAsia="Arial" w:hAnsi="Arial"/>
                <w:b/>
                <w:bCs/>
                <w:color w:val="FFFFFF"/>
                <w:sz w:val="17"/>
                <w:szCs w:val="17"/>
              </w:rPr>
              <w:t xml:space="preserve">Control description wording</w:t>
            </w:r>
          </w:p>
        </w:tc>
        <w:tc>
          <w:tcPr>
            <w:tcW w:type="dxa" w:w="3360"/>
            <w:tcBorders>
              <w:top w:val="single" w:color="BFBFBF" w:sz="4"/>
              <w:left w:val="single" w:color="BFBFBF" w:sz="4"/>
              <w:bottom w:val="single" w:color="BFBFBF" w:sz="4"/>
              <w:right w:val="single" w:color="BFBFBF" w:sz="4"/>
            </w:tcBorders>
            <w:shd w:fill="4472C4" w:color="auto" w:val="clear"/>
            <w:tcMar>
              <w:top w:type="dxa" w:w="60"/>
              <w:left w:type="dxa" w:w="100"/>
              <w:bottom w:type="dxa" w:w="60"/>
              <w:right w:type="dxa" w:w="100"/>
            </w:tcMar>
          </w:tcPr>
          <w:p>
            <w:pPr>
              <w:spacing w:after="40"/>
            </w:pPr>
            <w:r>
              <w:rPr>
                <w:rFonts w:ascii="Arial" w:cs="Arial" w:eastAsia="Arial" w:hAnsi="Arial"/>
                <w:b/>
                <w:bCs/>
                <w:color w:val="FFFFFF"/>
                <w:sz w:val="17"/>
                <w:szCs w:val="17"/>
              </w:rPr>
              <w:t xml:space="preserve">Attribute tested</w:t>
            </w:r>
          </w:p>
        </w:tc>
        <w:tc>
          <w:tcPr>
            <w:tcW w:type="dxa" w:w="1300"/>
            <w:tcBorders>
              <w:top w:val="single" w:color="BFBFBF" w:sz="4"/>
              <w:left w:val="single" w:color="BFBFBF" w:sz="4"/>
              <w:bottom w:val="single" w:color="BFBFBF" w:sz="4"/>
              <w:right w:val="single" w:color="BFBFBF" w:sz="4"/>
            </w:tcBorders>
            <w:shd w:fill="4472C4" w:color="auto" w:val="clear"/>
            <w:tcMar>
              <w:top w:type="dxa" w:w="60"/>
              <w:left w:type="dxa" w:w="100"/>
              <w:bottom w:type="dxa" w:w="60"/>
              <w:right w:type="dxa" w:w="100"/>
            </w:tcMar>
          </w:tcPr>
          <w:p>
            <w:pPr>
              <w:spacing w:after="40"/>
            </w:pPr>
            <w:r>
              <w:rPr>
                <w:rFonts w:ascii="Arial" w:cs="Arial" w:eastAsia="Arial" w:hAnsi="Arial"/>
                <w:b/>
                <w:bCs/>
                <w:color w:val="FFFFFF"/>
                <w:sz w:val="17"/>
                <w:szCs w:val="17"/>
              </w:rPr>
              <w:t xml:space="preserve">Workpaper column</w:t>
            </w:r>
          </w:p>
        </w:tc>
      </w:tr>
      <w:tr>
        <w:tc>
          <w:tcPr>
            <w:tcW w:type="dxa" w:w="4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"On an annual basis …"</w:t>
            </w:r>
          </w:p>
        </w:tc>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Attribute 1 – Annual Testing Executed</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L</w:t>
            </w:r>
          </w:p>
        </w:tc>
      </w:tr>
      <w:tr>
        <w:tc>
          <w:tcPr>
            <w:tcW w:type="dxa" w:w="4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 IT DR team facilitates data integrity validation testing performed by the business line tester during actual Disaster Recovery (DR) testing …"</w:t>
            </w:r>
          </w:p>
        </w:tc>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Attribute 2 – Data Integrity Validation Performed by IT DR Team</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M</w:t>
            </w:r>
          </w:p>
        </w:tc>
      </w:tr>
      <w:tr>
        <w:tc>
          <w:tcPr>
            <w:tcW w:type="dxa" w:w="4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 for in scope applications that store business data."</w:t>
            </w:r>
          </w:p>
        </w:tc>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Attribute 3 – Applications in Scope Identified</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N</w:t>
            </w:r>
          </w:p>
        </w:tc>
      </w:tr>
      <w:tr>
        <w:tc>
          <w:tcPr>
            <w:tcW w:type="dxa" w:w="4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"IT DR Team obtains business line management approval of testing results."</w:t>
            </w:r>
          </w:p>
        </w:tc>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Attribute 4 – Business Line Approval of Results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O</w:t>
            </w:r>
          </w:p>
        </w:tc>
      </w:tr>
      <w:tr>
        <w:tc>
          <w:tcPr>
            <w:tcW w:type="dxa" w:w="4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"Evidence of control execution is documented in the Business Continuity Management System (BCMS)."</w:t>
            </w:r>
          </w:p>
        </w:tc>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Attribute 5 – Results Documented in BCMS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P</w:t>
            </w:r>
          </w:p>
        </w:tc>
      </w:tr>
    </w:tbl>
    <w:p>
      <w:pPr>
        <w:spacing w:after="80"/>
      </w:pPr>
    </w:p>
    <w:p>
      <w:pPr>
        <w:spacing w:after="120" w:line="276"/>
      </w:pPr>
      <w:r>
        <w:rPr>
          <w:rFonts w:ascii="Arial" w:cs="Arial" w:eastAsia="Arial" w:hAnsi="Arial"/>
        </w:rPr>
        <w:t xml:space="preserve">Columns B–K capture the facts for each application that the five attributes rely on (exercise, tester, validation, manager, approval dates, procedures, approval emails, BCiC evidence). Columns Q–S give the overall assessment, the list of supporting evidence and the sample result.</w:t>
      </w:r>
    </w:p>
    <w:p>
      <w:pPr>
        <w:pStyle w:val="Heading2"/>
      </w:pPr>
      <w:r>
        <w:rPr>
          <w:rFonts w:ascii="Arial" w:cs="Arial" w:eastAsia="Arial" w:hAnsi="Arial"/>
        </w:rPr>
        <w:t xml:space="preserve">2.3 Population, scope and approach</w:t>
      </w:r>
    </w:p>
    <w:p>
      <w:pPr>
        <w:spacing w:after="120" w:line="276"/>
      </w:pPr>
      <w:r>
        <w:rPr>
          <w:rFonts w:ascii="Arial" w:cs="Arial" w:eastAsia="Arial" w:hAnsi="Arial"/>
          <w:b/>
          <w:bCs/>
        </w:rPr>
        <w:t xml:space="preserve">Population.</w:t>
      </w:r>
      <w:r>
        <w:rPr>
          <w:rFonts w:ascii="Arial" w:cs="Arial" w:eastAsia="Arial" w:hAnsi="Arial"/>
        </w:rPr>
        <w:t xml:space="preserve"> The in-scope population is the set of BSI applications that store business data and are flagged in BCiC with 2025 Backup/Restore DIV Scope = True. Ten applications are selected in the BCiC view "Applications In Scope for DR Test BSI" (evidence MA01 – BSI In-Scope Applications-2026). Their DIV records come from the BCiC Data Integrity Validation Testing export (E03): 56 DIV records.</w:t>
      </w:r>
    </w:p>
    <w:p>
      <w:pPr>
        <w:spacing w:after="120" w:line="276"/>
      </w:pPr>
      <w:r>
        <w:rPr>
          <w:rFonts w:ascii="Arial" w:cs="Arial" w:eastAsia="Arial" w:hAnsi="Arial"/>
          <w:b/>
          <w:bCs/>
        </w:rPr>
        <w:t xml:space="preserve">Approach.</w:t>
      </w:r>
      <w:r>
        <w:rPr>
          <w:rFonts w:ascii="Arial" w:cs="Arial" w:eastAsia="Arial" w:hAnsi="Arial"/>
        </w:rPr>
        <w:t xml:space="preserve"> Full population testing. Every one of the 56 DIV records was tested; each application is one sample row in the workpaper.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300"/>
        <w:gridCol w:w="1200"/>
        <w:gridCol w:w="4660"/>
      </w:tblGrid>
      <w:tr>
        <w:trPr>
          <w:tblHeader/>
        </w:trPr>
        <w:tc>
          <w:tcPr>
            <w:tcW w:type="dxa" w:w="1200"/>
            <w:tcBorders>
              <w:top w:val="single" w:color="BFBFBF" w:sz="4"/>
              <w:left w:val="single" w:color="BFBFBF" w:sz="4"/>
              <w:bottom w:val="single" w:color="BFBFBF" w:sz="4"/>
              <w:right w:val="single" w:color="BFBFBF" w:sz="4"/>
            </w:tcBorders>
            <w:shd w:fill="4472C4" w:color="auto" w:val="clear"/>
            <w:tcMar>
              <w:top w:type="dxa" w:w="60"/>
              <w:left w:type="dxa" w:w="100"/>
              <w:bottom w:type="dxa" w:w="60"/>
              <w:right w:type="dxa" w:w="100"/>
            </w:tcMar>
          </w:tcPr>
          <w:p>
            <w:pPr>
              <w:spacing w:after="40"/>
            </w:pPr>
            <w:r>
              <w:rPr>
                <w:rFonts w:ascii="Arial" w:cs="Arial" w:eastAsia="Arial" w:hAnsi="Arial"/>
                <w:b/>
                <w:bCs/>
                <w:color w:val="FFFFFF"/>
                <w:sz w:val="17"/>
                <w:szCs w:val="17"/>
              </w:rPr>
              <w:t xml:space="preserve">Sample ID</w:t>
            </w:r>
          </w:p>
        </w:tc>
        <w:tc>
          <w:tcPr>
            <w:tcW w:type="dxa" w:w="2300"/>
            <w:tcBorders>
              <w:top w:val="single" w:color="BFBFBF" w:sz="4"/>
              <w:left w:val="single" w:color="BFBFBF" w:sz="4"/>
              <w:bottom w:val="single" w:color="BFBFBF" w:sz="4"/>
              <w:right w:val="single" w:color="BFBFBF" w:sz="4"/>
            </w:tcBorders>
            <w:shd w:fill="4472C4" w:color="auto" w:val="clear"/>
            <w:tcMar>
              <w:top w:type="dxa" w:w="60"/>
              <w:left w:type="dxa" w:w="100"/>
              <w:bottom w:type="dxa" w:w="60"/>
              <w:right w:type="dxa" w:w="100"/>
            </w:tcMar>
          </w:tcPr>
          <w:p>
            <w:pPr>
              <w:spacing w:after="40"/>
            </w:pPr>
            <w:r>
              <w:rPr>
                <w:rFonts w:ascii="Arial" w:cs="Arial" w:eastAsia="Arial" w:hAnsi="Arial"/>
                <w:b/>
                <w:bCs/>
                <w:color w:val="FFFFFF"/>
                <w:sz w:val="17"/>
                <w:szCs w:val="17"/>
              </w:rPr>
              <w:t xml:space="preserve">Application</w:t>
            </w:r>
          </w:p>
        </w:tc>
        <w:tc>
          <w:tcPr>
            <w:tcW w:type="dxa" w:w="1200"/>
            <w:tcBorders>
              <w:top w:val="single" w:color="BFBFBF" w:sz="4"/>
              <w:left w:val="single" w:color="BFBFBF" w:sz="4"/>
              <w:bottom w:val="single" w:color="BFBFBF" w:sz="4"/>
              <w:right w:val="single" w:color="BFBFBF" w:sz="4"/>
            </w:tcBorders>
            <w:shd w:fill="4472C4" w:color="auto" w:val="clear"/>
            <w:tcMar>
              <w:top w:type="dxa" w:w="60"/>
              <w:left w:type="dxa" w:w="100"/>
              <w:bottom w:type="dxa" w:w="60"/>
              <w:right w:type="dxa" w:w="100"/>
            </w:tcMar>
          </w:tcPr>
          <w:p>
            <w:pPr>
              <w:spacing w:after="40"/>
            </w:pPr>
            <w:r>
              <w:rPr>
                <w:rFonts w:ascii="Arial" w:cs="Arial" w:eastAsia="Arial" w:hAnsi="Arial"/>
                <w:b/>
                <w:bCs/>
                <w:color w:val="FFFFFF"/>
                <w:sz w:val="17"/>
                <w:szCs w:val="17"/>
              </w:rPr>
              <w:t xml:space="preserve">DIV records</w:t>
            </w:r>
          </w:p>
        </w:tc>
        <w:tc>
          <w:tcPr>
            <w:tcW w:type="dxa" w:w="4660"/>
            <w:tcBorders>
              <w:top w:val="single" w:color="BFBFBF" w:sz="4"/>
              <w:left w:val="single" w:color="BFBFBF" w:sz="4"/>
              <w:bottom w:val="single" w:color="BFBFBF" w:sz="4"/>
              <w:right w:val="single" w:color="BFBFBF" w:sz="4"/>
            </w:tcBorders>
            <w:shd w:fill="4472C4" w:color="auto" w:val="clear"/>
            <w:tcMar>
              <w:top w:type="dxa" w:w="60"/>
              <w:left w:type="dxa" w:w="100"/>
              <w:bottom w:type="dxa" w:w="60"/>
              <w:right w:type="dxa" w:w="100"/>
            </w:tcMar>
          </w:tcPr>
          <w:p>
            <w:pPr>
              <w:spacing w:after="40"/>
            </w:pPr>
            <w:r>
              <w:rPr>
                <w:rFonts w:ascii="Arial" w:cs="Arial" w:eastAsia="Arial" w:hAnsi="Arial"/>
                <w:b/>
                <w:bCs/>
                <w:color w:val="FFFFFF"/>
                <w:sz w:val="17"/>
                <w:szCs w:val="17"/>
              </w:rPr>
              <w:t xml:space="preserve">Business line manager(s)</w:t>
            </w:r>
          </w:p>
        </w:tc>
      </w:tr>
      <w:tr>
        <w:tc>
          <w:tcPr>
            <w:tcW w:type="dxa" w:w="1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1822</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ACH Express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1</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Claudia Romero</w:t>
            </w:r>
          </w:p>
        </w:tc>
      </w:tr>
      <w:tr>
        <w:tc>
          <w:tcPr>
            <w:tcW w:type="dxa" w:w="1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1867</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FedExport - BSI</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1</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Claudia Romero</w:t>
            </w:r>
          </w:p>
        </w:tc>
      </w:tr>
      <w:tr>
        <w:tc>
          <w:tcPr>
            <w:tcW w:type="dxa" w:w="1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1868</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FedImport - BSI</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1</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Claudia Romero</w:t>
            </w:r>
          </w:p>
        </w:tc>
      </w:tr>
      <w:tr>
        <w:tc>
          <w:tcPr>
            <w:tcW w:type="dxa" w:w="1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3299</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Imaging101</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6</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David Marquez, Claudia Romero, Miguel Orozco, Maria del Cerro Hontanilla</w:t>
            </w:r>
          </w:p>
        </w:tc>
      </w:tr>
      <w:tr>
        <w:tc>
          <w:tcPr>
            <w:tcW w:type="dxa" w:w="1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4052</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Interface Monitor</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1</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Michelle Oropesa</w:t>
            </w:r>
          </w:p>
        </w:tc>
      </w:tr>
      <w:tr>
        <w:tc>
          <w:tcPr>
            <w:tcW w:type="dxa" w:w="1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3301</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MQ Payment Monitor</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2</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Franklin Puentes</w:t>
            </w:r>
          </w:p>
        </w:tc>
      </w:tr>
      <w:tr>
        <w:tc>
          <w:tcPr>
            <w:tcW w:type="dxa" w:w="1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1903</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OFAC - BSI</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5</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David Marquez, Franklin Puentes, Maria del Cerro Hontanilla</w:t>
            </w:r>
          </w:p>
        </w:tc>
      </w:tr>
      <w:tr>
        <w:tc>
          <w:tcPr>
            <w:tcW w:type="dxa" w:w="1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1917</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ReconXpert</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1</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Sadis Alvarenga Hernandez</w:t>
            </w:r>
          </w:p>
        </w:tc>
      </w:tr>
      <w:tr>
        <w:tc>
          <w:tcPr>
            <w:tcW w:type="dxa" w:w="1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1936</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Swift Interface - BSI</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2</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David Marquez, Michelle Oropesa</w:t>
            </w:r>
          </w:p>
        </w:tc>
      </w:tr>
      <w:tr>
        <w:tc>
          <w:tcPr>
            <w:tcW w:type="dxa" w:w="1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1937</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T24</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36</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13 business-line managers</w:t>
            </w:r>
          </w:p>
        </w:tc>
      </w:tr>
    </w:tbl>
    <w:p>
      <w:pPr>
        <w:spacing w:after="80"/>
      </w:pPr>
    </w:p>
    <w:p>
      <w:r>
        <w:br w:type="page"/>
      </w:r>
    </w:p>
    <w:p>
      <w:pPr>
        <w:pStyle w:val="Heading1"/>
      </w:pPr>
      <w:r>
        <w:rPr>
          <w:rFonts w:ascii="Arial" w:cs="Arial" w:eastAsia="Arial" w:hAnsi="Arial"/>
        </w:rPr>
        <w:t xml:space="preserve">3. How to use the workpaper</w:t>
      </w:r>
    </w:p>
    <w:p>
      <w:pPr>
        <w:pStyle w:val="Heading2"/>
      </w:pPr>
      <w:r>
        <w:rPr>
          <w:rFonts w:ascii="Arial" w:cs="Arial" w:eastAsia="Arial" w:hAnsi="Arial"/>
        </w:rPr>
        <w:t xml:space="preserve">3.1 Opening the file</w:t>
      </w:r>
    </w:p>
    <w:p>
      <w:pPr>
        <w:pStyle w:val="ListParagraph"/>
        <w:numPr>
          <w:ilvl w:val="0"/>
          <w:numId w:val="3"/>
        </w:numPr>
        <w:spacing w:after="60" w:line="264"/>
      </w:pPr>
      <w:r>
        <w:rPr>
          <w:rFonts w:ascii="Arial" w:cs="Arial" w:eastAsia="Arial" w:hAnsi="Arial"/>
        </w:rPr>
        <w:t xml:space="preserve">Keep the workpaper in the root of the evidence folder BSI.IT.6.C7.3-Evidences (or next to it). Every evidence reference in the workpaper starts with "BSI.IT.6.C7.3-Evidences\…", so the folder must stay intact and unrenamed for the references to be followed.</w:t>
      </w:r>
    </w:p>
    <w:p>
      <w:pPr>
        <w:pStyle w:val="ListParagraph"/>
        <w:numPr>
          <w:ilvl w:val="0"/>
          <w:numId w:val="3"/>
        </w:numPr>
        <w:spacing w:after="60" w:line="264"/>
      </w:pPr>
      <w:r>
        <w:rPr>
          <w:rFonts w:ascii="Arial" w:cs="Arial" w:eastAsia="Arial" w:hAnsi="Arial"/>
        </w:rPr>
        <w:t xml:space="preserve">If you downloaded the workpaper, the copy may be named "BSI.IT.6.C7.3_E00_Workpaper_DR_DIV_INTEGRATED_APPLICATION_Evidence (1).xlsx". The content is identical; you may rename it back to the original name.</w:t>
      </w:r>
    </w:p>
    <w:p>
      <w:pPr>
        <w:pStyle w:val="ListParagraph"/>
        <w:numPr>
          <w:ilvl w:val="0"/>
          <w:numId w:val="3"/>
        </w:numPr>
        <w:spacing w:after="60" w:line="264"/>
      </w:pPr>
      <w:r>
        <w:rPr>
          <w:rFonts w:ascii="Arial" w:cs="Arial" w:eastAsia="Arial" w:hAnsi="Arial"/>
        </w:rPr>
        <w:t xml:space="preserve">Open the file in Microsoft Excel. If Excel shows "Enable Editing", enable it so the percentages in the summary recalculate.</w:t>
      </w:r>
    </w:p>
    <w:p>
      <w:pPr>
        <w:pStyle w:val="ListParagraph"/>
        <w:numPr>
          <w:ilvl w:val="0"/>
          <w:numId w:val="3"/>
        </w:numPr>
        <w:spacing w:after="60" w:line="264"/>
      </w:pPr>
      <w:r>
        <w:rPr>
          <w:rFonts w:ascii="Arial" w:cs="Arial" w:eastAsia="Arial" w:hAnsi="Arial"/>
        </w:rPr>
        <w:t xml:space="preserve">The testing cells contain long wrapped text with a blank line between evidence references. Columns are widened so each application row fits on screen; the T24 row (36 records) is taller than Excel allows – click a cell and read the formula bar (expand with Ctrl+Shift+U), or use the Evidence Map tab.</w:t>
      </w:r>
    </w:p>
    <w:p>
      <w:pPr>
        <w:spacing w:after="80"/>
      </w:pPr>
    </w:p>
    <w:p>
      <w:pPr>
        <w:pStyle w:val="Heading2"/>
      </w:pPr>
      <w:r>
        <w:rPr>
          <w:rFonts w:ascii="Arial" w:cs="Arial" w:eastAsia="Arial" w:hAnsi="Arial"/>
        </w:rPr>
        <w:t xml:space="preserve">3.2 The tabs and when to use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300"/>
        <w:gridCol w:w="2760"/>
      </w:tblGrid>
      <w:tr>
        <w:trPr>
          <w:tblHeader/>
        </w:trPr>
        <w:tc>
          <w:tcPr>
            <w:tcW w:type="dxa" w:w="2300"/>
            <w:tcBorders>
              <w:top w:val="single" w:color="BFBFBF" w:sz="4"/>
              <w:left w:val="single" w:color="BFBFBF" w:sz="4"/>
              <w:bottom w:val="single" w:color="BFBFBF" w:sz="4"/>
              <w:right w:val="single" w:color="BFBFBF" w:sz="4"/>
            </w:tcBorders>
            <w:shd w:fill="4472C4" w:color="auto" w:val="clear"/>
            <w:tcMar>
              <w:top w:type="dxa" w:w="60"/>
              <w:left w:type="dxa" w:w="100"/>
              <w:bottom w:type="dxa" w:w="60"/>
              <w:right w:type="dxa" w:w="100"/>
            </w:tcMar>
          </w:tcPr>
          <w:p>
            <w:pPr>
              <w:spacing w:after="40"/>
            </w:pPr>
            <w:r>
              <w:rPr>
                <w:rFonts w:ascii="Arial" w:cs="Arial" w:eastAsia="Arial" w:hAnsi="Arial"/>
                <w:b/>
                <w:bCs/>
                <w:color w:val="FFFFFF"/>
                <w:sz w:val="17"/>
                <w:szCs w:val="17"/>
              </w:rPr>
              <w:t xml:space="preserve">Tab</w:t>
            </w:r>
          </w:p>
        </w:tc>
        <w:tc>
          <w:tcPr>
            <w:tcW w:type="dxa" w:w="4300"/>
            <w:tcBorders>
              <w:top w:val="single" w:color="BFBFBF" w:sz="4"/>
              <w:left w:val="single" w:color="BFBFBF" w:sz="4"/>
              <w:bottom w:val="single" w:color="BFBFBF" w:sz="4"/>
              <w:right w:val="single" w:color="BFBFBF" w:sz="4"/>
            </w:tcBorders>
            <w:shd w:fill="4472C4" w:color="auto" w:val="clear"/>
            <w:tcMar>
              <w:top w:type="dxa" w:w="60"/>
              <w:left w:type="dxa" w:w="100"/>
              <w:bottom w:type="dxa" w:w="60"/>
              <w:right w:type="dxa" w:w="100"/>
            </w:tcMar>
          </w:tcPr>
          <w:p>
            <w:pPr>
              <w:spacing w:after="40"/>
            </w:pPr>
            <w:r>
              <w:rPr>
                <w:rFonts w:ascii="Arial" w:cs="Arial" w:eastAsia="Arial" w:hAnsi="Arial"/>
                <w:b/>
                <w:bCs/>
                <w:color w:val="FFFFFF"/>
                <w:sz w:val="17"/>
                <w:szCs w:val="17"/>
              </w:rPr>
              <w:t xml:space="preserve">What it contains</w:t>
            </w:r>
          </w:p>
        </w:tc>
        <w:tc>
          <w:tcPr>
            <w:tcW w:type="dxa" w:w="2760"/>
            <w:tcBorders>
              <w:top w:val="single" w:color="BFBFBF" w:sz="4"/>
              <w:left w:val="single" w:color="BFBFBF" w:sz="4"/>
              <w:bottom w:val="single" w:color="BFBFBF" w:sz="4"/>
              <w:right w:val="single" w:color="BFBFBF" w:sz="4"/>
            </w:tcBorders>
            <w:shd w:fill="4472C4" w:color="auto" w:val="clear"/>
            <w:tcMar>
              <w:top w:type="dxa" w:w="60"/>
              <w:left w:type="dxa" w:w="100"/>
              <w:bottom w:type="dxa" w:w="60"/>
              <w:right w:type="dxa" w:w="100"/>
            </w:tcMar>
          </w:tcPr>
          <w:p>
            <w:pPr>
              <w:spacing w:after="40"/>
            </w:pPr>
            <w:r>
              <w:rPr>
                <w:rFonts w:ascii="Arial" w:cs="Arial" w:eastAsia="Arial" w:hAnsi="Arial"/>
                <w:b/>
                <w:bCs/>
                <w:color w:val="FFFFFF"/>
                <w:sz w:val="17"/>
                <w:szCs w:val="17"/>
              </w:rPr>
              <w:t xml:space="preserve">Use it to</w:t>
            </w:r>
          </w:p>
        </w:tc>
      </w:tr>
      <w:t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WP Summary</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Control ID, review period, KPIs (applications tested, DIV records, approvals), testing procedures and overall conclusion.</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Get the conclusion and headline numbers.</w:t>
            </w:r>
          </w:p>
        </w:tc>
      </w:tr>
      <w:t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Scope Population</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The 10 in-scope applications with Application ID, DR exercise date and number of DIV records (total 56).</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See the population that was tested.</w:t>
            </w:r>
          </w:p>
        </w:tc>
      </w:tr>
      <w:t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Application + Attribute Testing</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The main testing: one row per application (rows 5–14), columns B–S, followed by summary and review sections.</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Review the testing and follow each conclusion to its evidence.</w:t>
            </w:r>
          </w:p>
        </w:tc>
      </w:tr>
      <w:t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BSI.IT.6.C7.3 Evidence Map</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The same 10 rows showing only the evidence references for each attribute column.</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See quickly which files support which attribute for an application.</w:t>
            </w:r>
          </w:p>
        </w:tc>
      </w:tr>
      <w:t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DR 2024 Testing Results</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BCiC extract of the prior annual DR exercise (2024 Full DR Test – Virginia, 10/19/2024).</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Support the annual execution check (column C).</w:t>
            </w:r>
          </w:p>
        </w:tc>
      </w:tr>
      <w:t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BSI.IT.6.C7.3 Evidence Index</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Every evidence file: reference, file name, folder location, original name, type, date/owner, content, samples and columns supported. Below it (row 36 onward): the log of redundant files removed.</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Find any file and see what it proves; trace from a file back to the conclusions.</w:t>
            </w:r>
          </w:p>
        </w:tc>
      </w:tr>
    </w:tbl>
    <w:p>
      <w:pPr>
        <w:spacing w:after="80"/>
      </w:pPr>
    </w:p>
    <w:p>
      <w:pPr>
        <w:pStyle w:val="Heading2"/>
      </w:pPr>
      <w:r>
        <w:rPr>
          <w:rFonts w:ascii="Arial" w:cs="Arial" w:eastAsia="Arial" w:hAnsi="Arial"/>
        </w:rPr>
        <w:t xml:space="preserve">3.3 Layout of the "Application + Attribute Testing"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700"/>
        <w:gridCol w:w="4760"/>
      </w:tblGrid>
      <w:tr>
        <w:trPr>
          <w:tblHeader/>
        </w:trPr>
        <w:tc>
          <w:tcPr>
            <w:tcW w:type="dxa" w:w="900"/>
            <w:tcBorders>
              <w:top w:val="single" w:color="BFBFBF" w:sz="4"/>
              <w:left w:val="single" w:color="BFBFBF" w:sz="4"/>
              <w:bottom w:val="single" w:color="BFBFBF" w:sz="4"/>
              <w:right w:val="single" w:color="BFBFBF" w:sz="4"/>
            </w:tcBorders>
            <w:shd w:fill="4472C4" w:color="auto" w:val="clear"/>
            <w:tcMar>
              <w:top w:type="dxa" w:w="60"/>
              <w:left w:type="dxa" w:w="100"/>
              <w:bottom w:type="dxa" w:w="60"/>
              <w:right w:type="dxa" w:w="100"/>
            </w:tcMar>
          </w:tcPr>
          <w:p>
            <w:pPr>
              <w:spacing w:after="40"/>
            </w:pPr>
            <w:r>
              <w:rPr>
                <w:rFonts w:ascii="Arial" w:cs="Arial" w:eastAsia="Arial" w:hAnsi="Arial"/>
                <w:b/>
                <w:bCs/>
                <w:color w:val="FFFFFF"/>
                <w:sz w:val="17"/>
                <w:szCs w:val="17"/>
              </w:rPr>
              <w:t xml:space="preserve">Rows</w:t>
            </w:r>
          </w:p>
        </w:tc>
        <w:tc>
          <w:tcPr>
            <w:tcW w:type="dxa" w:w="3700"/>
            <w:tcBorders>
              <w:top w:val="single" w:color="BFBFBF" w:sz="4"/>
              <w:left w:val="single" w:color="BFBFBF" w:sz="4"/>
              <w:bottom w:val="single" w:color="BFBFBF" w:sz="4"/>
              <w:right w:val="single" w:color="BFBFBF" w:sz="4"/>
            </w:tcBorders>
            <w:shd w:fill="4472C4" w:color="auto" w:val="clear"/>
            <w:tcMar>
              <w:top w:type="dxa" w:w="60"/>
              <w:left w:type="dxa" w:w="100"/>
              <w:bottom w:type="dxa" w:w="60"/>
              <w:right w:type="dxa" w:w="100"/>
            </w:tcMar>
          </w:tcPr>
          <w:p>
            <w:pPr>
              <w:spacing w:after="40"/>
            </w:pPr>
            <w:r>
              <w:rPr>
                <w:rFonts w:ascii="Arial" w:cs="Arial" w:eastAsia="Arial" w:hAnsi="Arial"/>
                <w:b/>
                <w:bCs/>
                <w:color w:val="FFFFFF"/>
                <w:sz w:val="17"/>
                <w:szCs w:val="17"/>
              </w:rPr>
              <w:t xml:space="preserve">Section</w:t>
            </w:r>
          </w:p>
        </w:tc>
        <w:tc>
          <w:tcPr>
            <w:tcW w:type="dxa" w:w="4760"/>
            <w:tcBorders>
              <w:top w:val="single" w:color="BFBFBF" w:sz="4"/>
              <w:left w:val="single" w:color="BFBFBF" w:sz="4"/>
              <w:bottom w:val="single" w:color="BFBFBF" w:sz="4"/>
              <w:right w:val="single" w:color="BFBFBF" w:sz="4"/>
            </w:tcBorders>
            <w:shd w:fill="4472C4" w:color="auto" w:val="clear"/>
            <w:tcMar>
              <w:top w:type="dxa" w:w="60"/>
              <w:left w:type="dxa" w:w="100"/>
              <w:bottom w:type="dxa" w:w="60"/>
              <w:right w:type="dxa" w:w="100"/>
            </w:tcMar>
          </w:tcPr>
          <w:p>
            <w:pPr>
              <w:spacing w:after="40"/>
            </w:pPr>
            <w:r>
              <w:rPr>
                <w:rFonts w:ascii="Arial" w:cs="Arial" w:eastAsia="Arial" w:hAnsi="Arial"/>
                <w:b/>
                <w:bCs/>
                <w:color w:val="FFFFFF"/>
                <w:sz w:val="17"/>
                <w:szCs w:val="17"/>
              </w:rPr>
              <w:t xml:space="preserve">What to look for</w:t>
            </w:r>
          </w:p>
        </w:tc>
      </w:tr>
      <w:t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4</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Column headers</w:t>
            </w:r>
          </w:p>
        </w:tc>
        <w:tc>
          <w:tcPr>
            <w:tcW w:type="dxa" w:w="4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The attribute names (B–S).</w:t>
            </w:r>
          </w:p>
        </w:tc>
      </w:tr>
      <w:t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5–14</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One row per application (samples 1822, 1867, 1868, 3299, 4052, 3301, 1903, 1917, 1936, 1937)</w:t>
            </w:r>
          </w:p>
        </w:tc>
        <w:tc>
          <w:tcPr>
            <w:tcW w:type="dxa" w:w="4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The testing and evidence references for that application.</w:t>
            </w:r>
          </w:p>
        </w:tc>
      </w:tr>
      <w:t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15</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Assessment rule</w:t>
            </w:r>
          </w:p>
        </w:tc>
        <w:tc>
          <w:tcPr>
            <w:tcW w:type="dxa" w:w="4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The rule used to rate a sample PASS.</w:t>
            </w:r>
          </w:p>
        </w:tc>
      </w:tr>
      <w:t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16–27</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Population summary and full-population assertions</w:t>
            </w:r>
          </w:p>
        </w:tc>
        <w:tc>
          <w:tcPr>
            <w:tcW w:type="dxa" w:w="4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Counts and rates across all 56 DIV records (validation date, Format / Headers / Content, manager approval, approval timing).</w:t>
            </w:r>
          </w:p>
        </w:tc>
      </w:tr>
      <w:t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28–35</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Business Line Approval Results – Email (folder 02) review</w:t>
            </w:r>
          </w:p>
        </w:tc>
        <w:tc>
          <w:tcPr>
            <w:tcW w:type="dxa" w:w="4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What each business line results document (BLA01–BLA06) shows and which samples it supports.</w:t>
            </w:r>
          </w:p>
        </w:tc>
      </w:tr>
      <w:t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37–51</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DIV Manager Attestation Email Approvals (folder 03) review</w:t>
            </w:r>
          </w:p>
        </w:tc>
        <w:tc>
          <w:tcPr>
            <w:tcW w:type="dxa" w:w="4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Each approval email (DMA01–DMA13), the manager, the E03 rows it covers and whether the approval is in period.</w:t>
            </w:r>
          </w:p>
        </w:tc>
      </w:tr>
      <w:t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53–67</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Management Attestation (folder 01) and Data Integrity &amp; Email Testing Evidence (folder 04) review</w:t>
            </w:r>
          </w:p>
        </w:tc>
        <w:tc>
          <w:tcPr>
            <w:tcW w:type="dxa" w:w="4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What MA01, MA02 and E01–E16b show and which columns they support.</w:t>
            </w:r>
          </w:p>
        </w:tc>
      </w:tr>
      <w:t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69–79</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Observations for reviewer consideration</w:t>
            </w:r>
          </w:p>
        </w:tc>
        <w:tc>
          <w:tcPr>
            <w:tcW w:type="dxa" w:w="4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The observation register (approval timing, self-approval, data-entry differences, etc.).</w:t>
            </w:r>
          </w:p>
        </w:tc>
      </w:tr>
      <w:t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81–82</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Reviewer note</w:t>
            </w:r>
          </w:p>
        </w:tc>
        <w:tc>
          <w:tcPr>
            <w:tcW w:type="dxa" w:w="4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Summary of what was completed.</w:t>
            </w:r>
          </w:p>
        </w:tc>
      </w:tr>
    </w:tbl>
    <w:p>
      <w:pPr>
        <w:spacing w:after="80"/>
      </w:pPr>
    </w:p>
    <w:p>
      <w:pPr>
        <w:pStyle w:val="Heading2"/>
      </w:pPr>
      <w:r>
        <w:rPr>
          <w:rFonts w:ascii="Arial" w:cs="Arial" w:eastAsia="Arial" w:hAnsi="Arial"/>
        </w:rPr>
        <w:t xml:space="preserve">3.4 What each column contains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300"/>
        <w:gridCol w:w="5060"/>
      </w:tblGrid>
      <w:tr>
        <w:trPr>
          <w:tblHeader/>
        </w:trPr>
        <w:tc>
          <w:tcPr>
            <w:tcW w:type="dxa" w:w="1000"/>
            <w:tcBorders>
              <w:top w:val="single" w:color="BFBFBF" w:sz="4"/>
              <w:left w:val="single" w:color="BFBFBF" w:sz="4"/>
              <w:bottom w:val="single" w:color="BFBFBF" w:sz="4"/>
              <w:right w:val="single" w:color="BFBFBF" w:sz="4"/>
            </w:tcBorders>
            <w:shd w:fill="4472C4" w:color="auto" w:val="clear"/>
            <w:tcMar>
              <w:top w:type="dxa" w:w="60"/>
              <w:left w:type="dxa" w:w="100"/>
              <w:bottom w:type="dxa" w:w="60"/>
              <w:right w:type="dxa" w:w="100"/>
            </w:tcMar>
          </w:tcPr>
          <w:p>
            <w:pPr>
              <w:spacing w:after="40"/>
            </w:pPr>
            <w:r>
              <w:rPr>
                <w:rFonts w:ascii="Arial" w:cs="Arial" w:eastAsia="Arial" w:hAnsi="Arial"/>
                <w:b/>
                <w:bCs/>
                <w:color w:val="FFFFFF"/>
                <w:sz w:val="17"/>
                <w:szCs w:val="17"/>
              </w:rPr>
              <w:t xml:space="preserve">Column</w:t>
            </w:r>
          </w:p>
        </w:tc>
        <w:tc>
          <w:tcPr>
            <w:tcW w:type="dxa" w:w="3300"/>
            <w:tcBorders>
              <w:top w:val="single" w:color="BFBFBF" w:sz="4"/>
              <w:left w:val="single" w:color="BFBFBF" w:sz="4"/>
              <w:bottom w:val="single" w:color="BFBFBF" w:sz="4"/>
              <w:right w:val="single" w:color="BFBFBF" w:sz="4"/>
            </w:tcBorders>
            <w:shd w:fill="4472C4" w:color="auto" w:val="clear"/>
            <w:tcMar>
              <w:top w:type="dxa" w:w="60"/>
              <w:left w:type="dxa" w:w="100"/>
              <w:bottom w:type="dxa" w:w="60"/>
              <w:right w:type="dxa" w:w="100"/>
            </w:tcMar>
          </w:tcPr>
          <w:p>
            <w:pPr>
              <w:spacing w:after="40"/>
            </w:pPr>
            <w:r>
              <w:rPr>
                <w:rFonts w:ascii="Arial" w:cs="Arial" w:eastAsia="Arial" w:hAnsi="Arial"/>
                <w:b/>
                <w:bCs/>
                <w:color w:val="FFFFFF"/>
                <w:sz w:val="17"/>
                <w:szCs w:val="17"/>
              </w:rPr>
              <w:t xml:space="preserve">Heading</w:t>
            </w:r>
          </w:p>
        </w:tc>
        <w:tc>
          <w:tcPr>
            <w:tcW w:type="dxa" w:w="5060"/>
            <w:tcBorders>
              <w:top w:val="single" w:color="BFBFBF" w:sz="4"/>
              <w:left w:val="single" w:color="BFBFBF" w:sz="4"/>
              <w:bottom w:val="single" w:color="BFBFBF" w:sz="4"/>
              <w:right w:val="single" w:color="BFBFBF" w:sz="4"/>
            </w:tcBorders>
            <w:shd w:fill="4472C4" w:color="auto" w:val="clear"/>
            <w:tcMar>
              <w:top w:type="dxa" w:w="60"/>
              <w:left w:type="dxa" w:w="100"/>
              <w:bottom w:type="dxa" w:w="60"/>
              <w:right w:type="dxa" w:w="100"/>
            </w:tcMar>
          </w:tcPr>
          <w:p>
            <w:pPr>
              <w:spacing w:after="40"/>
            </w:pPr>
            <w:r>
              <w:rPr>
                <w:rFonts w:ascii="Arial" w:cs="Arial" w:eastAsia="Arial" w:hAnsi="Arial"/>
                <w:b/>
                <w:bCs/>
                <w:color w:val="FFFFFF"/>
                <w:sz w:val="17"/>
                <w:szCs w:val="17"/>
              </w:rPr>
              <w:t xml:space="preserve">Content</w:t>
            </w:r>
          </w:p>
        </w:tc>
      </w:tr>
      <w:tr>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A</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Sample ID</w:t>
            </w:r>
          </w:p>
        </w:tc>
        <w:tc>
          <w:tcPr>
            <w:tcW w:type="dxa" w:w="5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BCiC Application ID.</w:t>
            </w:r>
          </w:p>
        </w:tc>
      </w:tr>
      <w:tr>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B</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IT DR exercise name</w:t>
            </w:r>
          </w:p>
        </w:tc>
        <w:tc>
          <w:tcPr>
            <w:tcW w:type="dxa" w:w="5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The DR exercise in which the DIV was performed.</w:t>
            </w:r>
          </w:p>
        </w:tc>
      </w:tr>
      <w:tr>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C</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Was the exercise annually executed?</w:t>
            </w:r>
          </w:p>
        </w:tc>
        <w:tc>
          <w:tcPr>
            <w:tcW w:type="dxa" w:w="5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Current and prior annual exercise and the interval.</w:t>
            </w:r>
          </w:p>
        </w:tc>
      </w:tr>
      <w:tr>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D</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Application Name</w:t>
            </w:r>
          </w:p>
        </w:tc>
        <w:tc>
          <w:tcPr>
            <w:tcW w:type="dxa" w:w="5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Name and ID, tied to the in-scope list (MA01, E01).</w:t>
            </w:r>
          </w:p>
        </w:tc>
      </w:tr>
      <w:tr>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E</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Business Tester</w:t>
            </w:r>
          </w:p>
        </w:tc>
        <w:tc>
          <w:tcPr>
            <w:tcW w:type="dxa" w:w="5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Tester(s) per DIV record with department and E03 row.</w:t>
            </w:r>
          </w:p>
        </w:tc>
      </w:tr>
      <w:tr>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F</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Business Data validation</w:t>
            </w:r>
          </w:p>
        </w:tc>
        <w:tc>
          <w:tcPr>
            <w:tcW w:type="dxa" w:w="5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Validation date and Format / Headers / Content results.</w:t>
            </w:r>
          </w:p>
        </w:tc>
      </w:tr>
      <w:tr>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G</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Business line manager name</w:t>
            </w:r>
          </w:p>
        </w:tc>
        <w:tc>
          <w:tcPr>
            <w:tcW w:type="dxa" w:w="5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Approving manager(s) per DIV record.</w:t>
            </w:r>
          </w:p>
        </w:tc>
      </w:tr>
      <w:tr>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H</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Business line manager approval dates</w:t>
            </w:r>
          </w:p>
        </w:tc>
        <w:tc>
          <w:tcPr>
            <w:tcW w:type="dxa" w:w="5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BCiC approval date and the date of the approval evidence.</w:t>
            </w:r>
          </w:p>
        </w:tc>
      </w:tr>
      <w:tr>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I</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DIV Test procedures listed within the Test results document</w:t>
            </w:r>
          </w:p>
        </w:tc>
        <w:tc>
          <w:tcPr>
            <w:tcW w:type="dxa" w:w="5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Procedure name(s) and the test script that contains them.</w:t>
            </w:r>
          </w:p>
        </w:tc>
      </w:tr>
      <w:tr>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J</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Emails showing Business line manager approval</w:t>
            </w:r>
          </w:p>
        </w:tc>
        <w:tc>
          <w:tcPr>
            <w:tcW w:type="dxa" w:w="5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Approval email / signed attestation per manager.</w:t>
            </w:r>
          </w:p>
        </w:tc>
      </w:tr>
      <w:tr>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K</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All evidence of Data Integrity DR test in BCIC</w:t>
            </w:r>
          </w:p>
        </w:tc>
        <w:tc>
          <w:tcPr>
            <w:tcW w:type="dxa" w:w="5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BCiC exports and screenshots for the application.</w:t>
            </w:r>
          </w:p>
        </w:tc>
      </w:tr>
      <w:tr>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L–P</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Attributes 1–5</w:t>
            </w:r>
          </w:p>
        </w:tc>
        <w:tc>
          <w:tcPr>
            <w:tcW w:type="dxa" w:w="5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PASS / observation conclusion for each attribute with its evidence.</w:t>
            </w:r>
          </w:p>
        </w:tc>
      </w:tr>
      <w:tr>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Q</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Overall Attribute Assessment</w:t>
            </w:r>
          </w:p>
        </w:tc>
        <w:tc>
          <w:tcPr>
            <w:tcW w:type="dxa" w:w="5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PASS when all five attributes pass, followed by the numbered observations for the sample.</w:t>
            </w:r>
          </w:p>
        </w:tc>
      </w:tr>
      <w:tr>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R</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Supporting Evidence per Attribute</w:t>
            </w:r>
          </w:p>
        </w:tc>
        <w:tc>
          <w:tcPr>
            <w:tcW w:type="dxa" w:w="5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Every file used for the sample, grouped by folder, with full location.</w:t>
            </w:r>
          </w:p>
        </w:tc>
      </w:tr>
      <w:tr>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S</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Control Sample Assessment Result (Pass/Fail)</w:t>
            </w:r>
          </w:p>
        </w:tc>
        <w:tc>
          <w:tcPr>
            <w:tcW w:type="dxa" w:w="5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Final result for the application.</w:t>
            </w:r>
          </w:p>
        </w:tc>
      </w:tr>
    </w:tbl>
    <w:p>
      <w:pPr>
        <w:spacing w:after="80"/>
      </w:pPr>
    </w:p>
    <w:p>
      <w:pPr>
        <w:pStyle w:val="Heading2"/>
      </w:pPr>
      <w:r>
        <w:rPr>
          <w:rFonts w:ascii="Arial" w:cs="Arial" w:eastAsia="Arial" w:hAnsi="Arial"/>
        </w:rPr>
        <w:t xml:space="preserve">3.5 How to read a testing cell</w:t>
      </w:r>
    </w:p>
    <w:p>
      <w:pPr>
        <w:spacing w:after="120" w:line="276"/>
      </w:pPr>
      <w:r>
        <w:rPr>
          <w:rFonts w:ascii="Arial" w:cs="Arial" w:eastAsia="Arial" w:hAnsi="Arial"/>
        </w:rPr>
        <w:t xml:space="preserve">Every testing cell in columns B–P has the same two parts:</w:t>
      </w:r>
    </w:p>
    <w:p>
      <w:pPr>
        <w:pStyle w:val="ListParagraph"/>
        <w:numPr>
          <w:ilvl w:val="0"/>
          <w:numId w:val="2"/>
        </w:numPr>
        <w:spacing w:after="60" w:line="264"/>
      </w:pPr>
      <w:r>
        <w:rPr>
          <w:rFonts w:ascii="Arial" w:cs="Arial" w:eastAsia="Arial" w:hAnsi="Arial"/>
          <w:b/>
          <w:bCs/>
        </w:rPr>
        <w:t xml:space="preserve">First line(s): the result</w:t>
      </w:r>
      <w:r>
        <w:rPr>
          <w:rFonts w:ascii="Arial" w:cs="Arial" w:eastAsia="Arial" w:hAnsi="Arial"/>
        </w:rPr>
        <w:t xml:space="preserve"> – the value found (for example "11/15/2025 – … Y / Y / Y") or the conclusion ("PASS – …").</w:t>
      </w:r>
    </w:p>
    <w:p>
      <w:pPr>
        <w:pStyle w:val="ListParagraph"/>
        <w:numPr>
          <w:ilvl w:val="0"/>
          <w:numId w:val="2"/>
        </w:numPr>
        <w:spacing w:after="60" w:line="264"/>
      </w:pPr>
      <w:r>
        <w:rPr>
          <w:rFonts w:ascii="Arial" w:cs="Arial" w:eastAsia="Arial" w:hAnsi="Arial"/>
          <w:b/>
          <w:bCs/>
        </w:rPr>
        <w:t xml:space="preserve">"Evidence location (BSI.IT.6.C7.3-Evidences):"</w:t>
      </w:r>
      <w:r>
        <w:rPr>
          <w:rFonts w:ascii="Arial" w:cs="Arial" w:eastAsia="Arial" w:hAnsi="Arial"/>
        </w:rPr>
        <w:t xml:space="preserve"> – one line per evidence file, separated by a blank line for readability, in the form </w:t>
      </w:r>
      <w:r>
        <w:rPr>
          <w:rFonts w:ascii="Arial" w:cs="Arial" w:eastAsia="Arial" w:hAnsi="Arial"/>
          <w:b/>
          <w:bCs/>
        </w:rPr>
        <w:t xml:space="preserve">Ref – folder\file name – locator</w:t>
      </w:r>
      <w:r>
        <w:rPr>
          <w:rFonts w:ascii="Arial" w:cs="Arial" w:eastAsia="Arial" w:hAnsi="Arial"/>
        </w:rPr>
        <w:t xml:space="preserve">. The locator tells you where to look inside the file: an Excel row number, a page, a section of the signed attestation, or a column name.</w:t>
      </w:r>
    </w:p>
    <w:p>
      <w:pPr>
        <w:spacing w:after="120" w:line="276"/>
      </w:pPr>
      <w:r>
        <w:rPr>
          <w:rFonts w:ascii="Arial" w:cs="Arial" w:eastAsia="Arial" w:hAnsi="Arial"/>
        </w:rPr>
        <w:t xml:space="preserve">Example (sample 1822 ACH Express, column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BFBFBF" w:sz="4"/>
              <w:left w:val="single" w:color="BFBFBF" w:sz="4"/>
              <w:bottom w:val="single" w:color="BFBFBF" w:sz="4"/>
              <w:right w:val="single" w:color="BFBFBF" w:sz="4"/>
            </w:tcBorders>
            <w:shd w:fill="4472C4" w:color="auto" w:val="clear"/>
            <w:tcMar>
              <w:top w:type="dxa" w:w="60"/>
              <w:left w:type="dxa" w:w="100"/>
              <w:bottom w:type="dxa" w:w="60"/>
              <w:right w:type="dxa" w:w="100"/>
            </w:tcMar>
          </w:tcPr>
          <w:p>
            <w:pPr>
              <w:spacing w:after="40"/>
            </w:pPr>
            <w:r>
              <w:rPr>
                <w:rFonts w:ascii="Arial" w:cs="Arial" w:eastAsia="Arial" w:hAnsi="Arial"/>
                <w:b/>
                <w:bCs/>
                <w:color w:val="FFFFFF"/>
                <w:sz w:val="17"/>
                <w:szCs w:val="17"/>
              </w:rPr>
              <w:t xml:space="preserve">Part</w:t>
            </w:r>
          </w:p>
        </w:tc>
        <w:tc>
          <w:tcPr>
            <w:tcW w:type="dxa" w:w="7760"/>
            <w:tcBorders>
              <w:top w:val="single" w:color="BFBFBF" w:sz="4"/>
              <w:left w:val="single" w:color="BFBFBF" w:sz="4"/>
              <w:bottom w:val="single" w:color="BFBFBF" w:sz="4"/>
              <w:right w:val="single" w:color="BFBFBF" w:sz="4"/>
            </w:tcBorders>
            <w:shd w:fill="4472C4" w:color="auto" w:val="clear"/>
            <w:tcMar>
              <w:top w:type="dxa" w:w="60"/>
              <w:left w:type="dxa" w:w="100"/>
              <w:bottom w:type="dxa" w:w="60"/>
              <w:right w:type="dxa" w:w="100"/>
            </w:tcMar>
          </w:tcPr>
          <w:p>
            <w:pPr>
              <w:spacing w:after="40"/>
            </w:pPr>
            <w:r>
              <w:rPr>
                <w:rFonts w:ascii="Arial" w:cs="Arial" w:eastAsia="Arial" w:hAnsi="Arial"/>
                <w:b/>
                <w:bCs/>
                <w:color w:val="FFFFFF"/>
                <w:sz w:val="17"/>
                <w:szCs w:val="17"/>
              </w:rPr>
              <w:t xml:space="preserve">Text in the cell</w:t>
            </w:r>
          </w:p>
        </w:tc>
      </w:tr>
      <w:tr>
        <w:tc>
          <w:tcPr>
            <w:tcW w:type="dxa" w:w="1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Result</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BSI IT DR Exercise – 11/15/2025 (actual Disaster Recovery exercise …). BCiC records Exercise Date / Last App DR Test Date 12/11/2025 for this application (E01, E04) …</w:t>
            </w:r>
          </w:p>
        </w:tc>
      </w:tr>
      <w:tr>
        <w:tc>
          <w:tcPr>
            <w:tcW w:type="dxa" w:w="1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Evidence line</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 E03 – BSI.IT.6.C7.3-Evidences\04_Data_Integrity_and_Email_Testing_Evidence\BSI.IT.6.C7.3_E03_All Data Integrity Validation Testing_FV.xls – row 47 – Business Data Validation Date 11/15/2025 / Last App DR Test Date</w:t>
            </w:r>
          </w:p>
        </w:tc>
      </w:tr>
      <w:tr>
        <w:tc>
          <w:tcPr>
            <w:tcW w:type="dxa" w:w="1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Meaning</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Open folder 04, open the E03 file, go to Excel row 47 and read the Business Data Validation Date and Last App DR Test Date columns.</w:t>
            </w:r>
          </w:p>
        </w:tc>
      </w:tr>
    </w:tbl>
    <w:p>
      <w:pPr>
        <w:spacing w:after="80"/>
      </w:pPr>
    </w:p>
    <w:p>
      <w:pPr>
        <w:pStyle w:val="Heading2"/>
      </w:pPr>
      <w:r>
        <w:rPr>
          <w:rFonts w:ascii="Arial" w:cs="Arial" w:eastAsia="Arial" w:hAnsi="Arial"/>
        </w:rPr>
        <w:t xml:space="preserve">3.6 How to trace a conclusion to its evidence</w:t>
      </w:r>
    </w:p>
    <w:p>
      <w:pPr>
        <w:pStyle w:val="ListParagraph"/>
        <w:numPr>
          <w:ilvl w:val="0"/>
          <w:numId w:val="4"/>
        </w:numPr>
        <w:spacing w:after="60" w:line="264"/>
      </w:pPr>
      <w:r>
        <w:rPr>
          <w:rFonts w:ascii="Arial" w:cs="Arial" w:eastAsia="Arial" w:hAnsi="Arial"/>
        </w:rPr>
        <w:t xml:space="preserve">On "Application + Attribute Testing", go to the row of the application (rows 5–14).</w:t>
      </w:r>
    </w:p>
    <w:p>
      <w:pPr>
        <w:pStyle w:val="ListParagraph"/>
        <w:numPr>
          <w:ilvl w:val="0"/>
          <w:numId w:val="4"/>
        </w:numPr>
        <w:spacing w:after="60" w:line="264"/>
      </w:pPr>
      <w:r>
        <w:rPr>
          <w:rFonts w:ascii="Arial" w:cs="Arial" w:eastAsia="Arial" w:hAnsi="Arial"/>
        </w:rPr>
        <w:t xml:space="preserve">Go to the attribute column (for example column O – Business Line Approval of Results) and read the conclusion.</w:t>
      </w:r>
    </w:p>
    <w:p>
      <w:pPr>
        <w:pStyle w:val="ListParagraph"/>
        <w:numPr>
          <w:ilvl w:val="0"/>
          <w:numId w:val="4"/>
        </w:numPr>
        <w:spacing w:after="60" w:line="264"/>
      </w:pPr>
      <w:r>
        <w:rPr>
          <w:rFonts w:ascii="Arial" w:cs="Arial" w:eastAsia="Arial" w:hAnsi="Arial"/>
        </w:rPr>
        <w:t xml:space="preserve">Read each "Evidence location" line: note the Ref, the folder and the locator.</w:t>
      </w:r>
    </w:p>
    <w:p>
      <w:pPr>
        <w:pStyle w:val="ListParagraph"/>
        <w:numPr>
          <w:ilvl w:val="0"/>
          <w:numId w:val="4"/>
        </w:numPr>
        <w:spacing w:after="60" w:line="264"/>
      </w:pPr>
      <w:r>
        <w:rPr>
          <w:rFonts w:ascii="Arial" w:cs="Arial" w:eastAsia="Arial" w:hAnsi="Arial"/>
        </w:rPr>
        <w:t xml:space="preserve">Open BSI.IT.6.C7.3-Evidences, then the sub-folder named in the line (01, 02, 03 or 04), and open the file whose name starts with the Ref.</w:t>
      </w:r>
    </w:p>
    <w:p>
      <w:pPr>
        <w:pStyle w:val="ListParagraph"/>
        <w:numPr>
          <w:ilvl w:val="0"/>
          <w:numId w:val="4"/>
        </w:numPr>
        <w:spacing w:after="60" w:line="264"/>
      </w:pPr>
      <w:r>
        <w:rPr>
          <w:rFonts w:ascii="Arial" w:cs="Arial" w:eastAsia="Arial" w:hAnsi="Arial"/>
        </w:rPr>
        <w:t xml:space="preserve">Go to the locator: the Excel row (E01, E03, E16b), the page or section (BLA test scripts), or the attachment of the email (DMA emails – "attached signed attestation §…").</w:t>
      </w:r>
    </w:p>
    <w:p>
      <w:pPr>
        <w:pStyle w:val="ListParagraph"/>
        <w:numPr>
          <w:ilvl w:val="0"/>
          <w:numId w:val="4"/>
        </w:numPr>
        <w:spacing w:after="60" w:line="264"/>
      </w:pPr>
      <w:r>
        <w:rPr>
          <w:rFonts w:ascii="Arial" w:cs="Arial" w:eastAsia="Arial" w:hAnsi="Arial"/>
        </w:rPr>
        <w:t xml:space="preserve">Confirm the value in the file agrees with the workpaper.</w:t>
      </w:r>
    </w:p>
    <w:p>
      <w:pPr>
        <w:pStyle w:val="ListParagraph"/>
        <w:numPr>
          <w:ilvl w:val="0"/>
          <w:numId w:val="4"/>
        </w:numPr>
        <w:spacing w:after="60" w:line="264"/>
      </w:pPr>
      <w:r>
        <w:rPr>
          <w:rFonts w:ascii="Arial" w:cs="Arial" w:eastAsia="Arial" w:hAnsi="Arial"/>
        </w:rPr>
        <w:t xml:space="preserve">For a one-screen view of all references for an application, use the tab "BSI.IT.6.C7.3 Evidence Map" (same row as the testing tab).</w:t>
      </w:r>
    </w:p>
    <w:p>
      <w:pPr>
        <w:spacing w:after="80"/>
      </w:pPr>
    </w:p>
    <w:p>
      <w:pPr>
        <w:pStyle w:val="Heading2"/>
      </w:pPr>
      <w:r>
        <w:rPr>
          <w:rFonts w:ascii="Arial" w:cs="Arial" w:eastAsia="Arial" w:hAnsi="Arial"/>
        </w:rPr>
        <w:t xml:space="preserve">3.7 How to trace an evidence file to the conclusions it supports</w:t>
      </w:r>
    </w:p>
    <w:p>
      <w:pPr>
        <w:pStyle w:val="ListParagraph"/>
        <w:numPr>
          <w:ilvl w:val="0"/>
          <w:numId w:val="5"/>
        </w:numPr>
        <w:spacing w:after="60" w:line="264"/>
      </w:pPr>
      <w:r>
        <w:rPr>
          <w:rFonts w:ascii="Arial" w:cs="Arial" w:eastAsia="Arial" w:hAnsi="Arial"/>
        </w:rPr>
        <w:t xml:space="preserve">Open the tab "BSI.IT.6.C7.3 Evidence Index" and find the file by its Ref (column A) or name (column B).</w:t>
      </w:r>
    </w:p>
    <w:p>
      <w:pPr>
        <w:pStyle w:val="ListParagraph"/>
        <w:numPr>
          <w:ilvl w:val="0"/>
          <w:numId w:val="5"/>
        </w:numPr>
        <w:spacing w:after="60" w:line="264"/>
      </w:pPr>
      <w:r>
        <w:rPr>
          <w:rFonts w:ascii="Arial" w:cs="Arial" w:eastAsia="Arial" w:hAnsi="Arial"/>
        </w:rPr>
        <w:t xml:space="preserve">Read column I "Sample IDs supported" and column J "Workpaper columns supported".</w:t>
      </w:r>
    </w:p>
    <w:p>
      <w:pPr>
        <w:pStyle w:val="ListParagraph"/>
        <w:numPr>
          <w:ilvl w:val="0"/>
          <w:numId w:val="5"/>
        </w:numPr>
        <w:spacing w:after="60" w:line="264"/>
      </w:pPr>
      <w:r>
        <w:rPr>
          <w:rFonts w:ascii="Arial" w:cs="Arial" w:eastAsia="Arial" w:hAnsi="Arial"/>
        </w:rPr>
        <w:t xml:space="preserve">Go to those sample rows and columns on "Application + Attribute Testing".</w:t>
      </w:r>
    </w:p>
    <w:p>
      <w:pPr>
        <w:spacing w:after="80"/>
      </w:pPr>
    </w:p>
    <w:p>
      <w:pPr>
        <w:pStyle w:val="Heading2"/>
      </w:pPr>
      <w:r>
        <w:rPr>
          <w:rFonts w:ascii="Arial" w:cs="Arial" w:eastAsia="Arial" w:hAnsi="Arial"/>
        </w:rPr>
        <w:t xml:space="preserve">3.8 Colour and status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4472C4" w:color="auto" w:val="clear"/>
            <w:tcMar>
              <w:top w:type="dxa" w:w="60"/>
              <w:left w:type="dxa" w:w="100"/>
              <w:bottom w:type="dxa" w:w="60"/>
              <w:right w:type="dxa" w:w="100"/>
            </w:tcMar>
          </w:tcPr>
          <w:p>
            <w:pPr>
              <w:spacing w:after="40"/>
            </w:pPr>
            <w:r>
              <w:rPr>
                <w:rFonts w:ascii="Arial" w:cs="Arial" w:eastAsia="Arial" w:hAnsi="Arial"/>
                <w:b/>
                <w:bCs/>
                <w:color w:val="FFFFFF"/>
                <w:sz w:val="17"/>
                <w:szCs w:val="17"/>
              </w:rPr>
              <w:t xml:space="preserve">Where</w:t>
            </w:r>
          </w:p>
        </w:tc>
        <w:tc>
          <w:tcPr>
            <w:tcW w:type="dxa" w:w="6760"/>
            <w:tcBorders>
              <w:top w:val="single" w:color="BFBFBF" w:sz="4"/>
              <w:left w:val="single" w:color="BFBFBF" w:sz="4"/>
              <w:bottom w:val="single" w:color="BFBFBF" w:sz="4"/>
              <w:right w:val="single" w:color="BFBFBF" w:sz="4"/>
            </w:tcBorders>
            <w:shd w:fill="4472C4" w:color="auto" w:val="clear"/>
            <w:tcMar>
              <w:top w:type="dxa" w:w="60"/>
              <w:left w:type="dxa" w:w="100"/>
              <w:bottom w:type="dxa" w:w="60"/>
              <w:right w:type="dxa" w:w="100"/>
            </w:tcMar>
          </w:tcPr>
          <w:p>
            <w:pPr>
              <w:spacing w:after="40"/>
            </w:pPr>
            <w:r>
              <w:rPr>
                <w:rFonts w:ascii="Arial" w:cs="Arial" w:eastAsia="Arial" w:hAnsi="Arial"/>
                <w:b/>
                <w:bCs/>
                <w:color w:val="FFFFFF"/>
                <w:sz w:val="17"/>
                <w:szCs w:val="17"/>
              </w:rPr>
              <w:t xml:space="preserve">Meaning</w:t>
            </w:r>
          </w:p>
        </w:tc>
      </w:tr>
      <w:t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Column S</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"PASS" = all attributes met. "PASS – with observations" = all attributes met; observations listed in column Q for reviewer consideration.</w:t>
            </w:r>
          </w:p>
        </w:tc>
      </w:tr>
      <w:t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Rows 19–27 (column B)</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Green "Pass" – the full-population assertion is met.</w:t>
            </w:r>
          </w:p>
        </w:tc>
      </w:tr>
      <w:t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Rows 69–79 (amber)</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Observation register.</w:t>
            </w:r>
          </w:p>
        </w:tc>
      </w:tr>
      <w:t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Rows 16–27 (column E)</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Rates are formulas (count ÷ population) and recalculate when Excel opens the file.</w:t>
            </w:r>
          </w:p>
        </w:tc>
      </w:tr>
    </w:tbl>
    <w:p>
      <w:pPr>
        <w:spacing w:after="80"/>
      </w:pPr>
    </w:p>
    <w:p>
      <w:r>
        <w:br w:type="page"/>
      </w:r>
    </w:p>
    <w:p>
      <w:pPr>
        <w:pStyle w:val="Heading1"/>
      </w:pPr>
      <w:r>
        <w:rPr>
          <w:rFonts w:ascii="Arial" w:cs="Arial" w:eastAsia="Arial" w:hAnsi="Arial"/>
        </w:rPr>
        <w:t xml:space="preserve">4. How to use the evidence folder</w:t>
      </w:r>
    </w:p>
    <w:p>
      <w:pPr>
        <w:pStyle w:val="Heading2"/>
      </w:pPr>
      <w:r>
        <w:rPr>
          <w:rFonts w:ascii="Arial" w:cs="Arial" w:eastAsia="Arial" w:hAnsi="Arial"/>
        </w:rPr>
        <w:t xml:space="preserve">4.1 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700"/>
        <w:gridCol w:w="900"/>
        <w:gridCol w:w="3160"/>
        <w:gridCol w:w="2100"/>
      </w:tblGrid>
      <w:tr>
        <w:trPr>
          <w:tblHeader/>
        </w:trPr>
        <w:tc>
          <w:tcPr>
            <w:tcW w:type="dxa" w:w="2500"/>
            <w:tcBorders>
              <w:top w:val="single" w:color="BFBFBF" w:sz="4"/>
              <w:left w:val="single" w:color="BFBFBF" w:sz="4"/>
              <w:bottom w:val="single" w:color="BFBFBF" w:sz="4"/>
              <w:right w:val="single" w:color="BFBFBF" w:sz="4"/>
            </w:tcBorders>
            <w:shd w:fill="4472C4" w:color="auto" w:val="clear"/>
            <w:tcMar>
              <w:top w:type="dxa" w:w="60"/>
              <w:left w:type="dxa" w:w="100"/>
              <w:bottom w:type="dxa" w:w="60"/>
              <w:right w:type="dxa" w:w="100"/>
            </w:tcMar>
          </w:tcPr>
          <w:p>
            <w:pPr>
              <w:spacing w:after="40"/>
            </w:pPr>
            <w:r>
              <w:rPr>
                <w:rFonts w:ascii="Arial" w:cs="Arial" w:eastAsia="Arial" w:hAnsi="Arial"/>
                <w:b/>
                <w:bCs/>
                <w:color w:val="FFFFFF"/>
                <w:sz w:val="17"/>
                <w:szCs w:val="17"/>
              </w:rPr>
              <w:t xml:space="preserve">Folder</w:t>
            </w:r>
          </w:p>
        </w:tc>
        <w:tc>
          <w:tcPr>
            <w:tcW w:type="dxa" w:w="700"/>
            <w:tcBorders>
              <w:top w:val="single" w:color="BFBFBF" w:sz="4"/>
              <w:left w:val="single" w:color="BFBFBF" w:sz="4"/>
              <w:bottom w:val="single" w:color="BFBFBF" w:sz="4"/>
              <w:right w:val="single" w:color="BFBFBF" w:sz="4"/>
            </w:tcBorders>
            <w:shd w:fill="4472C4" w:color="auto" w:val="clear"/>
            <w:tcMar>
              <w:top w:type="dxa" w:w="60"/>
              <w:left w:type="dxa" w:w="100"/>
              <w:bottom w:type="dxa" w:w="60"/>
              <w:right w:type="dxa" w:w="100"/>
            </w:tcMar>
          </w:tcPr>
          <w:p>
            <w:pPr>
              <w:spacing w:after="40"/>
            </w:pPr>
            <w:r>
              <w:rPr>
                <w:rFonts w:ascii="Arial" w:cs="Arial" w:eastAsia="Arial" w:hAnsi="Arial"/>
                <w:b/>
                <w:bCs/>
                <w:color w:val="FFFFFF"/>
                <w:sz w:val="17"/>
                <w:szCs w:val="17"/>
              </w:rPr>
              <w:t xml:space="preserve">Files</w:t>
            </w:r>
          </w:p>
        </w:tc>
        <w:tc>
          <w:tcPr>
            <w:tcW w:type="dxa" w:w="900"/>
            <w:tcBorders>
              <w:top w:val="single" w:color="BFBFBF" w:sz="4"/>
              <w:left w:val="single" w:color="BFBFBF" w:sz="4"/>
              <w:bottom w:val="single" w:color="BFBFBF" w:sz="4"/>
              <w:right w:val="single" w:color="BFBFBF" w:sz="4"/>
            </w:tcBorders>
            <w:shd w:fill="4472C4" w:color="auto" w:val="clear"/>
            <w:tcMar>
              <w:top w:type="dxa" w:w="60"/>
              <w:left w:type="dxa" w:w="100"/>
              <w:bottom w:type="dxa" w:w="60"/>
              <w:right w:type="dxa" w:w="100"/>
            </w:tcMar>
          </w:tcPr>
          <w:p>
            <w:pPr>
              <w:spacing w:after="40"/>
            </w:pPr>
            <w:r>
              <w:rPr>
                <w:rFonts w:ascii="Arial" w:cs="Arial" w:eastAsia="Arial" w:hAnsi="Arial"/>
                <w:b/>
                <w:bCs/>
                <w:color w:val="FFFFFF"/>
                <w:sz w:val="17"/>
                <w:szCs w:val="17"/>
              </w:rPr>
              <w:t xml:space="preserve">Ref prefix</w:t>
            </w:r>
          </w:p>
        </w:tc>
        <w:tc>
          <w:tcPr>
            <w:tcW w:type="dxa" w:w="3160"/>
            <w:tcBorders>
              <w:top w:val="single" w:color="BFBFBF" w:sz="4"/>
              <w:left w:val="single" w:color="BFBFBF" w:sz="4"/>
              <w:bottom w:val="single" w:color="BFBFBF" w:sz="4"/>
              <w:right w:val="single" w:color="BFBFBF" w:sz="4"/>
            </w:tcBorders>
            <w:shd w:fill="4472C4" w:color="auto" w:val="clear"/>
            <w:tcMar>
              <w:top w:type="dxa" w:w="60"/>
              <w:left w:type="dxa" w:w="100"/>
              <w:bottom w:type="dxa" w:w="60"/>
              <w:right w:type="dxa" w:w="100"/>
            </w:tcMar>
          </w:tcPr>
          <w:p>
            <w:pPr>
              <w:spacing w:after="40"/>
            </w:pPr>
            <w:r>
              <w:rPr>
                <w:rFonts w:ascii="Arial" w:cs="Arial" w:eastAsia="Arial" w:hAnsi="Arial"/>
                <w:b/>
                <w:bCs/>
                <w:color w:val="FFFFFF"/>
                <w:sz w:val="17"/>
                <w:szCs w:val="17"/>
              </w:rPr>
              <w:t xml:space="preserve">What it holds</w:t>
            </w:r>
          </w:p>
        </w:tc>
        <w:tc>
          <w:tcPr>
            <w:tcW w:type="dxa" w:w="2100"/>
            <w:tcBorders>
              <w:top w:val="single" w:color="BFBFBF" w:sz="4"/>
              <w:left w:val="single" w:color="BFBFBF" w:sz="4"/>
              <w:bottom w:val="single" w:color="BFBFBF" w:sz="4"/>
              <w:right w:val="single" w:color="BFBFBF" w:sz="4"/>
            </w:tcBorders>
            <w:shd w:fill="4472C4" w:color="auto" w:val="clear"/>
            <w:tcMar>
              <w:top w:type="dxa" w:w="60"/>
              <w:left w:type="dxa" w:w="100"/>
              <w:bottom w:type="dxa" w:w="60"/>
              <w:right w:type="dxa" w:w="100"/>
            </w:tcMar>
          </w:tcPr>
          <w:p>
            <w:pPr>
              <w:spacing w:after="40"/>
            </w:pPr>
            <w:r>
              <w:rPr>
                <w:rFonts w:ascii="Arial" w:cs="Arial" w:eastAsia="Arial" w:hAnsi="Arial"/>
                <w:b/>
                <w:bCs/>
                <w:color w:val="FFFFFF"/>
                <w:sz w:val="17"/>
                <w:szCs w:val="17"/>
              </w:rPr>
              <w:t xml:space="preserve">Main attributes</w:t>
            </w:r>
          </w:p>
        </w:tc>
      </w:tr>
      <w:tr>
        <w:tc>
          <w:tcPr>
            <w:tcW w:type="dxa" w:w="2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BSI.IT.6.C7.3-Evidences (root)</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2</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The workpaper (E00) and README.md (plain-text index of the folder)</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All</w:t>
            </w:r>
          </w:p>
        </w:tc>
      </w:tr>
      <w:tr>
        <w:tc>
          <w:tcPr>
            <w:tcW w:type="dxa" w:w="2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01_Management_Attestation_In-Scope_Applications</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2</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MA</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MA01 – BCiC screenshot "BSI In-Scope Applications-2026"; MA02 – Management Attestation email (Frank Puentes 08/18/2026) with signed attestation listing the 13 in-scope applications</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Applications in Scope Identified</w:t>
            </w:r>
          </w:p>
        </w:tc>
      </w:tr>
      <w:tr>
        <w:tc>
          <w:tcPr>
            <w:tcW w:type="dxa" w:w="2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02_Business_Line_Approval_Results_Email</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6</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BLA</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BLA01–BLA05 business line DR test scripts with the DIV results section (11/15/2025); BLA06 Financial Analysis approval email</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Business Line Approval of Results; business data validation; DIV procedures</w:t>
            </w:r>
          </w:p>
        </w:tc>
      </w:tr>
      <w:tr>
        <w:tc>
          <w:tcPr>
            <w:tcW w:type="dxa" w:w="2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03_DIV_Manager_Attestation_Email_Approvals</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13</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DMA</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DMA01–DMA12 business line manager approval emails (signed attestation attached); DMA13 out of scope</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Business Line Approval of Results; manager and approval dates</w:t>
            </w:r>
          </w:p>
        </w:tc>
      </w:tr>
      <w:tr>
        <w:tc>
          <w:tcPr>
            <w:tcW w:type="dxa" w:w="2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04_Data_Integrity_and_Email_Testing_Evidence</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11</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E</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E01–E04 BCiC exports and screenshots; E05 IT DR planning invite; E07–E08 payments data comparison; E09–E10 backup/restore approvals; E13 prior-period log; E16b BCiC export 2025-26</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All attributes</w:t>
            </w:r>
          </w:p>
        </w:tc>
      </w:tr>
    </w:tbl>
    <w:p>
      <w:pPr>
        <w:spacing w:after="80"/>
      </w:pPr>
    </w:p>
    <w:p>
      <w:pPr>
        <w:pStyle w:val="Heading2"/>
      </w:pPr>
      <w:r>
        <w:rPr>
          <w:rFonts w:ascii="Arial" w:cs="Arial" w:eastAsia="Arial" w:hAnsi="Arial"/>
        </w:rPr>
        <w:t xml:space="preserve">4.2 Naming convention</w:t>
      </w:r>
    </w:p>
    <w:p>
      <w:pPr>
        <w:pStyle w:val="ListParagraph"/>
        <w:numPr>
          <w:ilvl w:val="0"/>
          <w:numId w:val="2"/>
        </w:numPr>
        <w:spacing w:after="60" w:line="264"/>
      </w:pPr>
      <w:r>
        <w:rPr>
          <w:rFonts w:ascii="Arial" w:cs="Arial" w:eastAsia="Arial" w:hAnsi="Arial"/>
        </w:rPr>
        <w:t xml:space="preserve">Every file name starts with its reference: </w:t>
      </w:r>
      <w:r>
        <w:rPr>
          <w:rFonts w:ascii="Arial" w:cs="Arial" w:eastAsia="Arial" w:hAnsi="Arial"/>
          <w:b/>
          <w:bCs/>
        </w:rPr>
        <w:t xml:space="preserve">MA</w:t>
      </w:r>
      <w:r>
        <w:rPr>
          <w:rFonts w:ascii="Arial" w:cs="Arial" w:eastAsia="Arial" w:hAnsi="Arial"/>
        </w:rPr>
        <w:t xml:space="preserve"> (management attestation / in-scope), </w:t>
      </w:r>
      <w:r>
        <w:rPr>
          <w:rFonts w:ascii="Arial" w:cs="Arial" w:eastAsia="Arial" w:hAnsi="Arial"/>
          <w:b/>
          <w:bCs/>
        </w:rPr>
        <w:t xml:space="preserve">BLA</w:t>
      </w:r>
      <w:r>
        <w:rPr>
          <w:rFonts w:ascii="Arial" w:cs="Arial" w:eastAsia="Arial" w:hAnsi="Arial"/>
        </w:rPr>
        <w:t xml:space="preserve"> (business line approval results), </w:t>
      </w:r>
      <w:r>
        <w:rPr>
          <w:rFonts w:ascii="Arial" w:cs="Arial" w:eastAsia="Arial" w:hAnsi="Arial"/>
          <w:b/>
          <w:bCs/>
        </w:rPr>
        <w:t xml:space="preserve">DMA</w:t>
      </w:r>
      <w:r>
        <w:rPr>
          <w:rFonts w:ascii="Arial" w:cs="Arial" w:eastAsia="Arial" w:hAnsi="Arial"/>
        </w:rPr>
        <w:t xml:space="preserve"> (DIV manager attestation approvals), </w:t>
      </w:r>
      <w:r>
        <w:rPr>
          <w:rFonts w:ascii="Arial" w:cs="Arial" w:eastAsia="Arial" w:hAnsi="Arial"/>
          <w:b/>
          <w:bCs/>
        </w:rPr>
        <w:t xml:space="preserve">E</w:t>
      </w:r>
      <w:r>
        <w:rPr>
          <w:rFonts w:ascii="Arial" w:cs="Arial" w:eastAsia="Arial" w:hAnsi="Arial"/>
        </w:rPr>
        <w:t xml:space="preserve"> (data integrity and email testing evidence, prefixed "BSI.IT.6.C7.3_E").</w:t>
      </w:r>
    </w:p>
    <w:p>
      <w:pPr>
        <w:pStyle w:val="ListParagraph"/>
        <w:numPr>
          <w:ilvl w:val="0"/>
          <w:numId w:val="2"/>
        </w:numPr>
        <w:spacing w:after="60" w:line="264"/>
      </w:pPr>
      <w:r>
        <w:rPr>
          <w:rFonts w:ascii="Arial" w:cs="Arial" w:eastAsia="Arial" w:hAnsi="Arial"/>
        </w:rPr>
        <w:t xml:space="preserve">The rest of the name describes the content, the business line and the date, e.g. "DMA04_RE_ Management Attestation – DIV – Investment Operations - Michelle Oropesa 08-17-2026.msg".</w:t>
      </w:r>
    </w:p>
    <w:p>
      <w:pPr>
        <w:pStyle w:val="ListParagraph"/>
        <w:numPr>
          <w:ilvl w:val="0"/>
          <w:numId w:val="2"/>
        </w:numPr>
        <w:spacing w:after="60" w:line="264"/>
      </w:pPr>
      <w:r>
        <w:rPr>
          <w:rFonts w:ascii="Arial" w:cs="Arial" w:eastAsia="Arial" w:hAnsi="Arial"/>
        </w:rPr>
        <w:t xml:space="preserve">E-numbers are fixed. The gaps (E06, E11, E12, E14–E17) are files removed as duplicates; they are listed in the removal log so older references can still be traced.</w:t>
      </w:r>
    </w:p>
    <w:p>
      <w:pPr>
        <w:pStyle w:val="ListParagraph"/>
        <w:numPr>
          <w:ilvl w:val="0"/>
          <w:numId w:val="2"/>
        </w:numPr>
        <w:spacing w:after="60" w:line="264"/>
      </w:pPr>
      <w:r>
        <w:rPr>
          <w:rFonts w:ascii="Arial" w:cs="Arial" w:eastAsia="Arial" w:hAnsi="Arial"/>
        </w:rPr>
        <w:t xml:space="preserve">Do not rename or move files – the workpaper references use the exact names and folders.</w:t>
      </w:r>
    </w:p>
    <w:p>
      <w:pPr>
        <w:pStyle w:val="Heading2"/>
      </w:pPr>
      <w:r>
        <w:rPr>
          <w:rFonts w:ascii="Arial" w:cs="Arial" w:eastAsia="Arial" w:hAnsi="Arial"/>
        </w:rPr>
        <w:t xml:space="preserve">4.3 Opening each type of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4860"/>
      </w:tblGrid>
      <w:tr>
        <w:trPr>
          <w:tblHeader/>
        </w:trPr>
        <w:tc>
          <w:tcPr>
            <w:tcW w:type="dxa" w:w="2300"/>
            <w:tcBorders>
              <w:top w:val="single" w:color="BFBFBF" w:sz="4"/>
              <w:left w:val="single" w:color="BFBFBF" w:sz="4"/>
              <w:bottom w:val="single" w:color="BFBFBF" w:sz="4"/>
              <w:right w:val="single" w:color="BFBFBF" w:sz="4"/>
            </w:tcBorders>
            <w:shd w:fill="4472C4" w:color="auto" w:val="clear"/>
            <w:tcMar>
              <w:top w:type="dxa" w:w="60"/>
              <w:left w:type="dxa" w:w="100"/>
              <w:bottom w:type="dxa" w:w="60"/>
              <w:right w:type="dxa" w:w="100"/>
            </w:tcMar>
          </w:tcPr>
          <w:p>
            <w:pPr>
              <w:spacing w:after="40"/>
            </w:pPr>
            <w:r>
              <w:rPr>
                <w:rFonts w:ascii="Arial" w:cs="Arial" w:eastAsia="Arial" w:hAnsi="Arial"/>
                <w:b/>
                <w:bCs/>
                <w:color w:val="FFFFFF"/>
                <w:sz w:val="17"/>
                <w:szCs w:val="17"/>
              </w:rPr>
              <w:t xml:space="preserve">File type</w:t>
            </w:r>
          </w:p>
        </w:tc>
        <w:tc>
          <w:tcPr>
            <w:tcW w:type="dxa" w:w="2200"/>
            <w:tcBorders>
              <w:top w:val="single" w:color="BFBFBF" w:sz="4"/>
              <w:left w:val="single" w:color="BFBFBF" w:sz="4"/>
              <w:bottom w:val="single" w:color="BFBFBF" w:sz="4"/>
              <w:right w:val="single" w:color="BFBFBF" w:sz="4"/>
            </w:tcBorders>
            <w:shd w:fill="4472C4" w:color="auto" w:val="clear"/>
            <w:tcMar>
              <w:top w:type="dxa" w:w="60"/>
              <w:left w:type="dxa" w:w="100"/>
              <w:bottom w:type="dxa" w:w="60"/>
              <w:right w:type="dxa" w:w="100"/>
            </w:tcMar>
          </w:tcPr>
          <w:p>
            <w:pPr>
              <w:spacing w:after="40"/>
            </w:pPr>
            <w:r>
              <w:rPr>
                <w:rFonts w:ascii="Arial" w:cs="Arial" w:eastAsia="Arial" w:hAnsi="Arial"/>
                <w:b/>
                <w:bCs/>
                <w:color w:val="FFFFFF"/>
                <w:sz w:val="17"/>
                <w:szCs w:val="17"/>
              </w:rPr>
              <w:t xml:space="preserve">Open with</w:t>
            </w:r>
          </w:p>
        </w:tc>
        <w:tc>
          <w:tcPr>
            <w:tcW w:type="dxa" w:w="4860"/>
            <w:tcBorders>
              <w:top w:val="single" w:color="BFBFBF" w:sz="4"/>
              <w:left w:val="single" w:color="BFBFBF" w:sz="4"/>
              <w:bottom w:val="single" w:color="BFBFBF" w:sz="4"/>
              <w:right w:val="single" w:color="BFBFBF" w:sz="4"/>
            </w:tcBorders>
            <w:shd w:fill="4472C4" w:color="auto" w:val="clear"/>
            <w:tcMar>
              <w:top w:type="dxa" w:w="60"/>
              <w:left w:type="dxa" w:w="100"/>
              <w:bottom w:type="dxa" w:w="60"/>
              <w:right w:type="dxa" w:w="100"/>
            </w:tcMar>
          </w:tcPr>
          <w:p>
            <w:pPr>
              <w:spacing w:after="40"/>
            </w:pPr>
            <w:r>
              <w:rPr>
                <w:rFonts w:ascii="Arial" w:cs="Arial" w:eastAsia="Arial" w:hAnsi="Arial"/>
                <w:b/>
                <w:bCs/>
                <w:color w:val="FFFFFF"/>
                <w:sz w:val="17"/>
                <w:szCs w:val="17"/>
              </w:rPr>
              <w:t xml:space="preserve">What to do</w:t>
            </w:r>
          </w:p>
        </w:tc>
      </w:tr>
      <w:t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.xlsx / .xls (E01, E03, E16b)</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Microsoft Excel</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The workpaper quotes Excel row numbers (the row label on the left). Use a filter on "Application Name" to see all records of an application.</w:t>
            </w:r>
          </w:p>
        </w:tc>
      </w:tr>
      <w:t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.png / .jpg (MA01, E02, E04)</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Any image viewer</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BCiC screenshots; zoom in to read the columns (e.g. "2025 Backup/Restore DIV Scope").</w:t>
            </w:r>
          </w:p>
        </w:tc>
      </w:tr>
      <w:t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.pdf (BLA01–BLA03, BLA05)</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PDF reader</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Go to page 1 "Data Integrity Validation Testing" section, then the screenshot pages.</w:t>
            </w:r>
          </w:p>
        </w:tc>
      </w:tr>
      <w:t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.docx (BLA04)</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Microsoft Word</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Read the DIV table (Format / Headers / Content) and the screenshots.</w:t>
            </w:r>
          </w:p>
        </w:tc>
      </w:tr>
      <w:t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.msg (Outlook email)</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Microsoft Outlook (double-click)</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Read the reply at the top and the request quoted below it. Attachments (signed attestation PDF, BCiC export, report files) are shown in the attachment bar – double-click to open. A reference such as "DMA02 – attached signed attestation §3.5" means: open DMA02, open its attached PDF, go to section 3.5.</w:t>
            </w:r>
          </w:p>
        </w:tc>
      </w:tr>
      <w:t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.eml (email)</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Outlook, Windows Mail or any mail client</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Same as .msg.</w:t>
            </w:r>
          </w:p>
        </w:tc>
      </w:tr>
    </w:tbl>
    <w:p>
      <w:pPr>
        <w:spacing w:after="80"/>
      </w:pPr>
    </w:p>
    <w:p>
      <w:pPr>
        <w:pStyle w:val="Heading2"/>
      </w:pPr>
      <w:r>
        <w:rPr>
          <w:rFonts w:ascii="Arial" w:cs="Arial" w:eastAsia="Arial" w:hAnsi="Arial"/>
        </w:rPr>
        <w:t xml:space="preserve">4.4 Redundant files removed</w:t>
      </w:r>
    </w:p>
    <w:p>
      <w:pPr>
        <w:spacing w:after="120" w:line="276"/>
      </w:pPr>
      <w:r>
        <w:rPr>
          <w:rFonts w:ascii="Arial" w:cs="Arial" w:eastAsia="Arial" w:hAnsi="Arial"/>
        </w:rPr>
        <w:t xml:space="preserve">The evidence packages received contained the same information more than once (byte-identical files, the same email saved twice, and attachment copies). Each was removed so every item appears once. The full log is on the Evidence Index tab (row 36 onward) and in README.md; the retained file carries identical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6060"/>
      </w:tblGrid>
      <w:tr>
        <w:trPr>
          <w:tblHeader/>
        </w:trPr>
        <w:tc>
          <w:tcPr>
            <w:tcW w:type="dxa" w:w="2000"/>
            <w:tcBorders>
              <w:top w:val="single" w:color="BFBFBF" w:sz="4"/>
              <w:left w:val="single" w:color="BFBFBF" w:sz="4"/>
              <w:bottom w:val="single" w:color="BFBFBF" w:sz="4"/>
              <w:right w:val="single" w:color="BFBFBF" w:sz="4"/>
            </w:tcBorders>
            <w:shd w:fill="4472C4" w:color="auto" w:val="clear"/>
            <w:tcMar>
              <w:top w:type="dxa" w:w="60"/>
              <w:left w:type="dxa" w:w="100"/>
              <w:bottom w:type="dxa" w:w="60"/>
              <w:right w:type="dxa" w:w="100"/>
            </w:tcMar>
          </w:tcPr>
          <w:p>
            <w:pPr>
              <w:spacing w:after="40"/>
            </w:pPr>
            <w:r>
              <w:rPr>
                <w:rFonts w:ascii="Arial" w:cs="Arial" w:eastAsia="Arial" w:hAnsi="Arial"/>
                <w:b/>
                <w:bCs/>
                <w:color w:val="FFFFFF"/>
                <w:sz w:val="17"/>
                <w:szCs w:val="17"/>
              </w:rPr>
              <w:t xml:space="preserve">Removed</w:t>
            </w:r>
          </w:p>
        </w:tc>
        <w:tc>
          <w:tcPr>
            <w:tcW w:type="dxa" w:w="1300"/>
            <w:tcBorders>
              <w:top w:val="single" w:color="BFBFBF" w:sz="4"/>
              <w:left w:val="single" w:color="BFBFBF" w:sz="4"/>
              <w:bottom w:val="single" w:color="BFBFBF" w:sz="4"/>
              <w:right w:val="single" w:color="BFBFBF" w:sz="4"/>
            </w:tcBorders>
            <w:shd w:fill="4472C4" w:color="auto" w:val="clear"/>
            <w:tcMar>
              <w:top w:type="dxa" w:w="60"/>
              <w:left w:type="dxa" w:w="100"/>
              <w:bottom w:type="dxa" w:w="60"/>
              <w:right w:type="dxa" w:w="100"/>
            </w:tcMar>
          </w:tcPr>
          <w:p>
            <w:pPr>
              <w:spacing w:after="40"/>
            </w:pPr>
            <w:r>
              <w:rPr>
                <w:rFonts w:ascii="Arial" w:cs="Arial" w:eastAsia="Arial" w:hAnsi="Arial"/>
                <w:b/>
                <w:bCs/>
                <w:color w:val="FFFFFF"/>
                <w:sz w:val="17"/>
                <w:szCs w:val="17"/>
              </w:rPr>
              <w:t xml:space="preserve">Retained in</w:t>
            </w:r>
          </w:p>
        </w:tc>
        <w:tc>
          <w:tcPr>
            <w:tcW w:type="dxa" w:w="6060"/>
            <w:tcBorders>
              <w:top w:val="single" w:color="BFBFBF" w:sz="4"/>
              <w:left w:val="single" w:color="BFBFBF" w:sz="4"/>
              <w:bottom w:val="single" w:color="BFBFBF" w:sz="4"/>
              <w:right w:val="single" w:color="BFBFBF" w:sz="4"/>
            </w:tcBorders>
            <w:shd w:fill="4472C4" w:color="auto" w:val="clear"/>
            <w:tcMar>
              <w:top w:type="dxa" w:w="60"/>
              <w:left w:type="dxa" w:w="100"/>
              <w:bottom w:type="dxa" w:w="60"/>
              <w:right w:type="dxa" w:w="100"/>
            </w:tcMar>
          </w:tcPr>
          <w:p>
            <w:pPr>
              <w:spacing w:after="40"/>
            </w:pPr>
            <w:r>
              <w:rPr>
                <w:rFonts w:ascii="Arial" w:cs="Arial" w:eastAsia="Arial" w:hAnsi="Arial"/>
                <w:b/>
                <w:bCs/>
                <w:color w:val="FFFFFF"/>
                <w:sz w:val="17"/>
                <w:szCs w:val="17"/>
              </w:rPr>
              <w:t xml:space="preserve">Reason</w:t>
            </w:r>
          </w:p>
        </w:tc>
      </w:tr>
      <w:tr>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DMA05b</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E16b</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byte-identical file (MD5 match)</w:t>
            </w:r>
          </w:p>
        </w:tc>
      </w:tr>
      <w:tr>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E11</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E10</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same email message (sent 03/09/2026 18:43) saved twice</w:t>
            </w:r>
          </w:p>
        </w:tc>
      </w:tr>
      <w:tr>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E12</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BLA06</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same email message (sent 01/26/2026 20:43)</w:t>
            </w:r>
          </w:p>
        </w:tc>
      </w:tr>
      <w:tr>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E14</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DMA02</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same email message saved as .eml</w:t>
            </w:r>
          </w:p>
        </w:tc>
      </w:tr>
      <w:tr>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E14a</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DMA02</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byte-identical file (MD5 match) – retained inside DMA02 (attachment)</w:t>
            </w:r>
          </w:p>
        </w:tc>
      </w:tr>
      <w:tr>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E15</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DMA04</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same email message saved as .eml</w:t>
            </w:r>
          </w:p>
        </w:tc>
      </w:tr>
      <w:tr>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E15a</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DMA04</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byte-identical file (MD5 match) – retained inside DMA04 (attachment)</w:t>
            </w:r>
          </w:p>
        </w:tc>
      </w:tr>
      <w:tr>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E16</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DMA05</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same email message saved as .eml</w:t>
            </w:r>
          </w:p>
        </w:tc>
      </w:tr>
      <w:tr>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E16a</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DMA05</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byte-identical file (MD5 match) – retained inside DMA05 (attachment)</w:t>
            </w:r>
          </w:p>
        </w:tc>
      </w:tr>
      <w:tr>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E17</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DMA03</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same email message saved as .eml</w:t>
            </w:r>
          </w:p>
        </w:tc>
      </w:tr>
      <w:tr>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E17a</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DMA03</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byte-identical file (MD5 match) – retained inside DMA03 (attachment)</w:t>
            </w:r>
          </w:p>
        </w:tc>
      </w:tr>
      <w:tr>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DMA01a</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DMA01</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extracted copy of the signed attestation embedded in DMA01 – cited as DMA01 (attachment)</w:t>
            </w:r>
          </w:p>
        </w:tc>
      </w:tr>
      <w:tr>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DMA02a</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DMA02</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extracted copy of the signed attestation embedded in DMA02 – cited as DMA02 (attachment)</w:t>
            </w:r>
          </w:p>
        </w:tc>
      </w:tr>
      <w:tr>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DMA03a</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DMA03</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extracted copy of the signed attestation embedded in DMA03 – cited as DMA03 (attachment)</w:t>
            </w:r>
          </w:p>
        </w:tc>
      </w:tr>
      <w:tr>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DMA04a</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DMA04</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extracted copy of the signed attestation embedded in DMA04 – cited as DMA04 (attachment)</w:t>
            </w:r>
          </w:p>
        </w:tc>
      </w:tr>
      <w:tr>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DMA05a</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DMA05</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extracted copy of the signed attestation embedded in DMA05 – cited as DMA05 (attachment)</w:t>
            </w:r>
          </w:p>
        </w:tc>
      </w:tr>
      <w:tr>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DMA06a</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DMA06</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extracted copy of the signed attestation embedded in DMA06 – cited as DMA06 (attachment)</w:t>
            </w:r>
          </w:p>
        </w:tc>
      </w:tr>
      <w:tr>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DMA07a</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DMA07</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extracted copy of the signed attestation embedded in DMA07 – cited as DMA07 (attachment)</w:t>
            </w:r>
          </w:p>
        </w:tc>
      </w:tr>
      <w:tr>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DMA09a</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DMA09</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extracted copy of the signed attestation embedded in DMA09 – cited as DMA09 (attachment)</w:t>
            </w:r>
          </w:p>
        </w:tc>
      </w:tr>
      <w:tr>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E07.01–E07.13</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E07</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extracted copies of the report attachments embedded in E07 – cited as E07 (attachments)</w:t>
            </w:r>
          </w:p>
        </w:tc>
      </w:tr>
      <w:tr>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E08.01–E08.13</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E08</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extracted copies of the report attachments embedded in E08 – cited as E08 (attachments)</w:t>
            </w:r>
          </w:p>
        </w:tc>
      </w:tr>
      <w:tr>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E06</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E05</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same meeting invite (same Teams meeting ID, attendees and body) re-sent 09/18/2025</w:t>
            </w:r>
          </w:p>
        </w:tc>
      </w:tr>
    </w:tbl>
    <w:p>
      <w:pPr>
        <w:spacing w:after="80"/>
      </w:pPr>
    </w:p>
    <w:p>
      <w:pPr>
        <w:pStyle w:val="Heading2"/>
      </w:pPr>
      <w:r>
        <w:rPr>
          <w:rFonts w:ascii="Arial" w:cs="Arial" w:eastAsia="Arial" w:hAnsi="Arial"/>
        </w:rPr>
        <w:t xml:space="preserve">4.5 Adding new evidence later</w:t>
      </w:r>
    </w:p>
    <w:p>
      <w:pPr>
        <w:pStyle w:val="ListParagraph"/>
        <w:numPr>
          <w:ilvl w:val="0"/>
          <w:numId w:val="6"/>
        </w:numPr>
        <w:spacing w:after="60" w:line="264"/>
      </w:pPr>
      <w:r>
        <w:rPr>
          <w:rFonts w:ascii="Arial" w:cs="Arial" w:eastAsia="Arial" w:hAnsi="Arial"/>
        </w:rPr>
        <w:t xml:space="preserve">Place the file in the sub-folder that matches its purpose (01–04).</w:t>
      </w:r>
    </w:p>
    <w:p>
      <w:pPr>
        <w:pStyle w:val="ListParagraph"/>
        <w:numPr>
          <w:ilvl w:val="0"/>
          <w:numId w:val="6"/>
        </w:numPr>
        <w:spacing w:after="60" w:line="264"/>
      </w:pPr>
      <w:r>
        <w:rPr>
          <w:rFonts w:ascii="Arial" w:cs="Arial" w:eastAsia="Arial" w:hAnsi="Arial"/>
        </w:rPr>
        <w:t xml:space="preserve">Give it the next free reference in that folder (e.g. DMA14) at the start of the file name.</w:t>
      </w:r>
    </w:p>
    <w:p>
      <w:pPr>
        <w:pStyle w:val="ListParagraph"/>
        <w:numPr>
          <w:ilvl w:val="0"/>
          <w:numId w:val="6"/>
        </w:numPr>
        <w:spacing w:after="60" w:line="264"/>
      </w:pPr>
      <w:r>
        <w:rPr>
          <w:rFonts w:ascii="Arial" w:cs="Arial" w:eastAsia="Arial" w:hAnsi="Arial"/>
        </w:rPr>
        <w:t xml:space="preserve">Add a row to the Evidence Index tab (reference, name, location, content, samples and columns supported) and cite it in the testing cells using the same "Ref – folder\file – locator" format.</w:t>
      </w:r>
    </w:p>
    <w:p>
      <w:pPr>
        <w:spacing w:after="80"/>
      </w:pPr>
    </w:p>
    <w:p>
      <w:r>
        <w:br w:type="page"/>
      </w:r>
    </w:p>
    <w:p>
      <w:pPr>
        <w:pStyle w:val="Heading1"/>
      </w:pPr>
      <w:r>
        <w:rPr>
          <w:rFonts w:ascii="Arial" w:cs="Arial" w:eastAsia="Arial" w:hAnsi="Arial"/>
        </w:rPr>
        <w:t xml:space="preserve">5. Step-by-step testing of each attribute</w:t>
      </w:r>
    </w:p>
    <w:p>
      <w:pPr>
        <w:spacing w:after="120" w:line="276"/>
      </w:pPr>
      <w:r>
        <w:rPr>
          <w:rFonts w:ascii="Arial" w:cs="Arial" w:eastAsia="Arial" w:hAnsi="Arial"/>
        </w:rPr>
        <w:t xml:space="preserve">Each attribute is shown with its objective, the numbered test steps, the evidence used, the pass criteria and the result recorded in the workpaper.</w:t>
      </w:r>
    </w:p>
    <w:p>
      <w:pPr>
        <w:pStyle w:val="Heading2"/>
      </w:pPr>
      <w:r>
        <w:rPr>
          <w:rFonts w:ascii="Arial" w:cs="Arial" w:eastAsia="Arial" w:hAnsi="Arial"/>
        </w:rPr>
        <w:t xml:space="preserve">5.1 Sample information (columns B–K)</w:t>
      </w:r>
    </w:p>
    <w:p>
      <w:pPr>
        <w:pStyle w:val="Heading3"/>
      </w:pPr>
      <w:r>
        <w:rPr>
          <w:rFonts w:ascii="Arial" w:cs="Arial" w:eastAsia="Arial" w:hAnsi="Arial"/>
        </w:rPr>
        <w:t xml:space="preserve">Column B – IT DR exercise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Objective</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Identify the actual DR exercise during which the application's data integrity validation was performed.</w:t>
            </w:r>
          </w:p>
        </w:tc>
      </w:tr>
    </w:tbl>
    <w:p>
      <w:pPr>
        <w:spacing w:after="80"/>
      </w:pPr>
    </w:p>
    <w:p>
      <w:pPr>
        <w:spacing w:after="120" w:line="276"/>
      </w:pPr>
      <w:r>
        <w:rPr>
          <w:rFonts w:ascii="Arial" w:cs="Arial" w:eastAsia="Arial" w:hAnsi="Arial"/>
          <w:b/>
          <w:bCs/>
        </w:rPr>
        <w:t xml:space="preserve">Test steps</w:t>
      </w:r>
    </w:p>
    <w:p>
      <w:pPr>
        <w:pStyle w:val="ListParagraph"/>
        <w:numPr>
          <w:ilvl w:val="0"/>
          <w:numId w:val="7"/>
        </w:numPr>
        <w:spacing w:after="60" w:line="264"/>
      </w:pPr>
      <w:r>
        <w:rPr>
          <w:rFonts w:ascii="Arial" w:cs="Arial" w:eastAsia="Arial" w:hAnsi="Arial"/>
        </w:rPr>
        <w:t xml:space="preserve">Open </w:t>
      </w:r>
      <w:r>
        <w:rPr>
          <w:rFonts w:ascii="Arial" w:cs="Arial" w:eastAsia="Arial" w:hAnsi="Arial"/>
          <w:b/>
          <w:bCs/>
        </w:rPr>
        <w:t xml:space="preserve">E01</w:t>
      </w:r>
      <w:r>
        <w:rPr>
          <w:rFonts w:ascii="Arial" w:cs="Arial" w:eastAsia="Arial" w:hAnsi="Arial"/>
        </w:rPr>
        <w:t xml:space="preserve"> (BCiC export "Applications In Scope for DR Test BSI") and find the application by Application ID. Record the Exercise Date and confirm 2025 DR Test Scope = True.</w:t>
      </w:r>
    </w:p>
    <w:p>
      <w:pPr>
        <w:pStyle w:val="ListParagraph"/>
        <w:numPr>
          <w:ilvl w:val="0"/>
          <w:numId w:val="7"/>
        </w:numPr>
        <w:spacing w:after="60" w:line="264"/>
      </w:pPr>
      <w:r>
        <w:rPr>
          <w:rFonts w:ascii="Arial" w:cs="Arial" w:eastAsia="Arial" w:hAnsi="Arial"/>
        </w:rPr>
        <w:t xml:space="preserve">Open </w:t>
      </w:r>
      <w:r>
        <w:rPr>
          <w:rFonts w:ascii="Arial" w:cs="Arial" w:eastAsia="Arial" w:hAnsi="Arial"/>
          <w:b/>
          <w:bCs/>
        </w:rPr>
        <w:t xml:space="preserve">E03</w:t>
      </w:r>
      <w:r>
        <w:rPr>
          <w:rFonts w:ascii="Arial" w:cs="Arial" w:eastAsia="Arial" w:hAnsi="Arial"/>
        </w:rPr>
        <w:t xml:space="preserve"> (BCiC "All Data Integrity Validation Testing" export), filter Application Name and record the Business Data Validation Date and Last App DR Test Date for every record of the application.</w:t>
      </w:r>
    </w:p>
    <w:p>
      <w:pPr>
        <w:pStyle w:val="ListParagraph"/>
        <w:numPr>
          <w:ilvl w:val="0"/>
          <w:numId w:val="7"/>
        </w:numPr>
        <w:spacing w:after="60" w:line="264"/>
      </w:pPr>
      <w:r>
        <w:rPr>
          <w:rFonts w:ascii="Arial" w:cs="Arial" w:eastAsia="Arial" w:hAnsi="Arial"/>
        </w:rPr>
        <w:t xml:space="preserve">Corroborate with the request quoted in </w:t>
      </w:r>
      <w:r>
        <w:rPr>
          <w:rFonts w:ascii="Arial" w:cs="Arial" w:eastAsia="Arial" w:hAnsi="Arial"/>
          <w:b/>
          <w:bCs/>
        </w:rPr>
        <w:t xml:space="preserve">DMA02</w:t>
      </w:r>
      <w:r>
        <w:rPr>
          <w:rFonts w:ascii="Arial" w:cs="Arial" w:eastAsia="Arial" w:hAnsi="Arial"/>
        </w:rPr>
        <w:t xml:space="preserve"> (DR exercises of 11/15/2025 and 02/21/2026) and the date on the business line test script (</w:t>
      </w:r>
      <w:r>
        <w:rPr>
          <w:rFonts w:ascii="Arial" w:cs="Arial" w:eastAsia="Arial" w:hAnsi="Arial"/>
          <w:b/>
          <w:bCs/>
        </w:rPr>
        <w:t xml:space="preserve">BLA01–BLA05</w:t>
      </w:r>
      <w:r>
        <w:rPr>
          <w:rFonts w:ascii="Arial" w:cs="Arial" w:eastAsia="Arial" w:hAnsi="Arial"/>
        </w:rPr>
        <w:t xml:space="preserve">, DATE 11/15/2025).</w:t>
      </w:r>
    </w:p>
    <w:p>
      <w:pPr>
        <w:pStyle w:val="ListParagraph"/>
        <w:numPr>
          <w:ilvl w:val="0"/>
          <w:numId w:val="7"/>
        </w:numPr>
        <w:spacing w:after="60" w:line="264"/>
      </w:pPr>
      <w:r>
        <w:rPr>
          <w:rFonts w:ascii="Arial" w:cs="Arial" w:eastAsia="Arial" w:hAnsi="Arial"/>
        </w:rPr>
        <w:t xml:space="preserve">Record "BSI IT DR Exercise – 11/15/2025". Where BCiC shows a different application DR date (ACH Express, FedExport, FedImport: 12/11/2025), note it.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Evidence used</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E01, E03, DMA02 (quoted request), BLA01–BLA05.</w:t>
            </w:r>
          </w:p>
        </w:tc>
      </w:tr>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Pass criteria</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An actual DR exercise inside the review period is identified and agrees across BCiC, the test script and IT DR correspondence.</w:t>
            </w:r>
          </w:p>
        </w:tc>
      </w:tr>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Result</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All 10 applications – BSI IT DR Exercise 11/15/2025.</w:t>
            </w:r>
          </w:p>
        </w:tc>
      </w:tr>
    </w:tbl>
    <w:p>
      <w:pPr>
        <w:spacing w:after="80"/>
      </w:pPr>
    </w:p>
    <w:p>
      <w:pPr>
        <w:pStyle w:val="Heading3"/>
      </w:pPr>
      <w:r>
        <w:rPr>
          <w:rFonts w:ascii="Arial" w:cs="Arial" w:eastAsia="Arial" w:hAnsi="Arial"/>
        </w:rPr>
        <w:t xml:space="preserve">Column C – Was the exercise annually executed?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Objective</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Confirm the DR / DIV exercise is performed every year.</w:t>
            </w:r>
          </w:p>
        </w:tc>
      </w:tr>
    </w:tbl>
    <w:p>
      <w:pPr>
        <w:spacing w:after="80"/>
      </w:pPr>
    </w:p>
    <w:p>
      <w:pPr>
        <w:spacing w:after="120" w:line="276"/>
      </w:pPr>
      <w:r>
        <w:rPr>
          <w:rFonts w:ascii="Arial" w:cs="Arial" w:eastAsia="Arial" w:hAnsi="Arial"/>
          <w:b/>
          <w:bCs/>
        </w:rPr>
        <w:t xml:space="preserve">Test steps</w:t>
      </w:r>
    </w:p>
    <w:p>
      <w:pPr>
        <w:pStyle w:val="ListParagraph"/>
        <w:numPr>
          <w:ilvl w:val="0"/>
          <w:numId w:val="8"/>
        </w:numPr>
        <w:spacing w:after="60" w:line="264"/>
      </w:pPr>
      <w:r>
        <w:rPr>
          <w:rFonts w:ascii="Arial" w:cs="Arial" w:eastAsia="Arial" w:hAnsi="Arial"/>
        </w:rPr>
        <w:t xml:space="preserve">Confirm the exercise date (11/15/2025) is inside the review period 08/01/2025 – 06/01/2026.</w:t>
      </w:r>
    </w:p>
    <w:p>
      <w:pPr>
        <w:pStyle w:val="ListParagraph"/>
        <w:numPr>
          <w:ilvl w:val="0"/>
          <w:numId w:val="8"/>
        </w:numPr>
        <w:spacing w:after="60" w:line="264"/>
      </w:pPr>
      <w:r>
        <w:rPr>
          <w:rFonts w:ascii="Arial" w:cs="Arial" w:eastAsia="Arial" w:hAnsi="Arial"/>
        </w:rPr>
        <w:t xml:space="preserve">Open the workpaper tab </w:t>
      </w:r>
      <w:r>
        <w:rPr>
          <w:rFonts w:ascii="Arial" w:cs="Arial" w:eastAsia="Arial" w:hAnsi="Arial"/>
          <w:b/>
          <w:bCs/>
        </w:rPr>
        <w:t xml:space="preserve">"DR 2024 Testing Results"</w:t>
      </w:r>
      <w:r>
        <w:rPr>
          <w:rFonts w:ascii="Arial" w:cs="Arial" w:eastAsia="Arial" w:hAnsi="Arial"/>
        </w:rPr>
        <w:t xml:space="preserve"> and confirm the prior annual exercise "2024 Full 2024 DR Test (Virginia)", Test Date 10/19/2024.</w:t>
      </w:r>
    </w:p>
    <w:p>
      <w:pPr>
        <w:pStyle w:val="ListParagraph"/>
        <w:numPr>
          <w:ilvl w:val="0"/>
          <w:numId w:val="8"/>
        </w:numPr>
        <w:spacing w:after="60" w:line="264"/>
      </w:pPr>
      <w:r>
        <w:rPr>
          <w:rFonts w:ascii="Arial" w:cs="Arial" w:eastAsia="Arial" w:hAnsi="Arial"/>
        </w:rPr>
        <w:t xml:space="preserve">Calculate the interval (10/19/2024 → 11/15/2025 = 392 days) and confirm one exercise in each annual DR cycle.</w:t>
      </w:r>
    </w:p>
    <w:p>
      <w:pPr>
        <w:pStyle w:val="ListParagraph"/>
        <w:numPr>
          <w:ilvl w:val="0"/>
          <w:numId w:val="8"/>
        </w:numPr>
        <w:spacing w:after="60" w:line="264"/>
      </w:pPr>
      <w:r>
        <w:rPr>
          <w:rFonts w:ascii="Arial" w:cs="Arial" w:eastAsia="Arial" w:hAnsi="Arial"/>
        </w:rPr>
        <w:t xml:space="preserve">Open </w:t>
      </w:r>
      <w:r>
        <w:rPr>
          <w:rFonts w:ascii="Arial" w:cs="Arial" w:eastAsia="Arial" w:hAnsi="Arial"/>
          <w:b/>
          <w:bCs/>
        </w:rPr>
        <w:t xml:space="preserve">DMA02</w:t>
      </w:r>
      <w:r>
        <w:rPr>
          <w:rFonts w:ascii="Arial" w:cs="Arial" w:eastAsia="Arial" w:hAnsi="Arial"/>
        </w:rPr>
        <w:t xml:space="preserve">, open the attached signed attestation and read §1 ("the IT DR team facilitates, on an annual basis, data integrity validation testing").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Evidence used</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Tab "DR 2024 Testing Results", E01, E03, DMA02 (attachment §1).</w:t>
            </w:r>
          </w:p>
        </w:tc>
      </w:tr>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Pass criteria</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A DR / DIV exercise was executed in the current and prior annual cycle.</w:t>
            </w:r>
          </w:p>
        </w:tc>
      </w:tr>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Result</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Yes for all 10. Observation: interval of 392 days, assessed per DR cycle.</w:t>
            </w:r>
          </w:p>
        </w:tc>
      </w:tr>
    </w:tbl>
    <w:p>
      <w:pPr>
        <w:spacing w:after="80"/>
      </w:pPr>
    </w:p>
    <w:p>
      <w:pPr>
        <w:pStyle w:val="Heading3"/>
      </w:pPr>
      <w:r>
        <w:rPr>
          <w:rFonts w:ascii="Arial" w:cs="Arial" w:eastAsia="Arial" w:hAnsi="Arial"/>
        </w:rPr>
        <w:t xml:space="preserve">Column D – Application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Objective</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Confirm the identity of the application and tie it to the in-scope list.</w:t>
            </w:r>
          </w:p>
        </w:tc>
      </w:tr>
    </w:tbl>
    <w:p>
      <w:pPr>
        <w:spacing w:after="80"/>
      </w:pPr>
    </w:p>
    <w:p>
      <w:pPr>
        <w:spacing w:after="120" w:line="276"/>
      </w:pPr>
      <w:r>
        <w:rPr>
          <w:rFonts w:ascii="Arial" w:cs="Arial" w:eastAsia="Arial" w:hAnsi="Arial"/>
          <w:b/>
          <w:bCs/>
        </w:rPr>
        <w:t xml:space="preserve">Test steps</w:t>
      </w:r>
    </w:p>
    <w:p>
      <w:pPr>
        <w:pStyle w:val="ListParagraph"/>
        <w:numPr>
          <w:ilvl w:val="0"/>
          <w:numId w:val="9"/>
        </w:numPr>
        <w:spacing w:after="60" w:line="264"/>
      </w:pPr>
      <w:r>
        <w:rPr>
          <w:rFonts w:ascii="Arial" w:cs="Arial" w:eastAsia="Arial" w:hAnsi="Arial"/>
        </w:rPr>
        <w:t xml:space="preserve">Open </w:t>
      </w:r>
      <w:r>
        <w:rPr>
          <w:rFonts w:ascii="Arial" w:cs="Arial" w:eastAsia="Arial" w:hAnsi="Arial"/>
          <w:b/>
          <w:bCs/>
        </w:rPr>
        <w:t xml:space="preserve">MA01</w:t>
      </w:r>
      <w:r>
        <w:rPr>
          <w:rFonts w:ascii="Arial" w:cs="Arial" w:eastAsia="Arial" w:hAnsi="Arial"/>
        </w:rPr>
        <w:t xml:space="preserve"> and confirm the Application ID is one of the selected rows with 2025 Backup/Restore DIV Scope = True.</w:t>
      </w:r>
    </w:p>
    <w:p>
      <w:pPr>
        <w:pStyle w:val="ListParagraph"/>
        <w:numPr>
          <w:ilvl w:val="0"/>
          <w:numId w:val="9"/>
        </w:numPr>
        <w:spacing w:after="60" w:line="264"/>
      </w:pPr>
      <w:r>
        <w:rPr>
          <w:rFonts w:ascii="Arial" w:cs="Arial" w:eastAsia="Arial" w:hAnsi="Arial"/>
        </w:rPr>
        <w:t xml:space="preserve">Agree the name and ID to </w:t>
      </w:r>
      <w:r>
        <w:rPr>
          <w:rFonts w:ascii="Arial" w:cs="Arial" w:eastAsia="Arial" w:hAnsi="Arial"/>
          <w:b/>
          <w:bCs/>
        </w:rPr>
        <w:t xml:space="preserve">E01</w:t>
      </w:r>
      <w:r>
        <w:rPr>
          <w:rFonts w:ascii="Arial" w:cs="Arial" w:eastAsia="Arial" w:hAnsi="Arial"/>
        </w:rPr>
        <w:t xml:space="preserve"> (row) and </w:t>
      </w:r>
      <w:r>
        <w:rPr>
          <w:rFonts w:ascii="Arial" w:cs="Arial" w:eastAsia="Arial" w:hAnsi="Arial"/>
          <w:b/>
          <w:bCs/>
        </w:rPr>
        <w:t xml:space="preserve">E02</w:t>
      </w:r>
      <w:r>
        <w:rPr>
          <w:rFonts w:ascii="Arial" w:cs="Arial" w:eastAsia="Arial" w:hAnsi="Arial"/>
        </w:rPr>
        <w:t xml:space="preserve"> (screenshot).</w:t>
      </w:r>
    </w:p>
    <w:p>
      <w:pPr>
        <w:pStyle w:val="ListParagraph"/>
        <w:numPr>
          <w:ilvl w:val="0"/>
          <w:numId w:val="9"/>
        </w:numPr>
        <w:spacing w:after="60" w:line="264"/>
      </w:pPr>
      <w:r>
        <w:rPr>
          <w:rFonts w:ascii="Arial" w:cs="Arial" w:eastAsia="Arial" w:hAnsi="Arial"/>
        </w:rPr>
        <w:t xml:space="preserve">Agree the name to the DIV records in </w:t>
      </w:r>
      <w:r>
        <w:rPr>
          <w:rFonts w:ascii="Arial" w:cs="Arial" w:eastAsia="Arial" w:hAnsi="Arial"/>
          <w:b/>
          <w:bCs/>
        </w:rPr>
        <w:t xml:space="preserve">E03</w:t>
      </w:r>
      <w:r>
        <w:rPr>
          <w:rFonts w:ascii="Arial" w:cs="Arial" w:eastAsia="Arial" w:hAnsi="Arial"/>
        </w:rPr>
        <w:t xml:space="preserve"> / </w:t>
      </w:r>
      <w:r>
        <w:rPr>
          <w:rFonts w:ascii="Arial" w:cs="Arial" w:eastAsia="Arial" w:hAnsi="Arial"/>
          <w:b/>
          <w:bCs/>
        </w:rPr>
        <w:t xml:space="preserve">E16b</w:t>
      </w:r>
      <w:r>
        <w:rPr>
          <w:rFonts w:ascii="Arial" w:cs="Arial" w:eastAsia="Arial" w:hAnsi="Arial"/>
        </w:rPr>
        <w:t xml:space="preserve">, and to </w:t>
      </w:r>
      <w:r>
        <w:rPr>
          <w:rFonts w:ascii="Arial" w:cs="Arial" w:eastAsia="Arial" w:hAnsi="Arial"/>
          <w:b/>
          <w:bCs/>
        </w:rPr>
        <w:t xml:space="preserve">E04</w:t>
      </w:r>
      <w:r>
        <w:rPr>
          <w:rFonts w:ascii="Arial" w:cs="Arial" w:eastAsia="Arial" w:hAnsi="Arial"/>
        </w:rPr>
        <w:t xml:space="preserve"> where the record is visible.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Evidence used</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MA01, E01, E02, E03, E16b, E04.</w:t>
            </w:r>
          </w:p>
        </w:tc>
      </w:tr>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Pass criteria</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Name and ID agree across the in-scope list and the DIV records.</w:t>
            </w:r>
          </w:p>
        </w:tc>
      </w:tr>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Result</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Agreed for all 10 applications.</w:t>
            </w:r>
          </w:p>
        </w:tc>
      </w:tr>
    </w:tbl>
    <w:p>
      <w:pPr>
        <w:spacing w:after="80"/>
      </w:pPr>
    </w:p>
    <w:p>
      <w:pPr>
        <w:pStyle w:val="Heading3"/>
      </w:pPr>
      <w:r>
        <w:rPr>
          <w:rFonts w:ascii="Arial" w:cs="Arial" w:eastAsia="Arial" w:hAnsi="Arial"/>
        </w:rPr>
        <w:t xml:space="preserve">Column E – Business tester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Objective</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Identify the business line tester who performed the validation.</w:t>
            </w:r>
          </w:p>
        </w:tc>
      </w:tr>
    </w:tbl>
    <w:p>
      <w:pPr>
        <w:spacing w:after="80"/>
      </w:pPr>
    </w:p>
    <w:p>
      <w:pPr>
        <w:spacing w:after="120" w:line="276"/>
      </w:pPr>
      <w:r>
        <w:rPr>
          <w:rFonts w:ascii="Arial" w:cs="Arial" w:eastAsia="Arial" w:hAnsi="Arial"/>
          <w:b/>
          <w:bCs/>
        </w:rPr>
        <w:t xml:space="preserve">Test steps</w:t>
      </w:r>
    </w:p>
    <w:p>
      <w:pPr>
        <w:pStyle w:val="ListParagraph"/>
        <w:numPr>
          <w:ilvl w:val="0"/>
          <w:numId w:val="10"/>
        </w:numPr>
        <w:spacing w:after="60" w:line="264"/>
      </w:pPr>
      <w:r>
        <w:rPr>
          <w:rFonts w:ascii="Arial" w:cs="Arial" w:eastAsia="Arial" w:hAnsi="Arial"/>
        </w:rPr>
        <w:t xml:space="preserve">In </w:t>
      </w:r>
      <w:r>
        <w:rPr>
          <w:rFonts w:ascii="Arial" w:cs="Arial" w:eastAsia="Arial" w:hAnsi="Arial"/>
          <w:b/>
          <w:bCs/>
        </w:rPr>
        <w:t xml:space="preserve">E03</w:t>
      </w:r>
      <w:r>
        <w:rPr>
          <w:rFonts w:ascii="Arial" w:cs="Arial" w:eastAsia="Arial" w:hAnsi="Arial"/>
        </w:rPr>
        <w:t xml:space="preserve">, read "Business Tester(s)" for every record of the application and note the department and row.</w:t>
      </w:r>
    </w:p>
    <w:p>
      <w:pPr>
        <w:pStyle w:val="ListParagraph"/>
        <w:numPr>
          <w:ilvl w:val="0"/>
          <w:numId w:val="10"/>
        </w:numPr>
        <w:spacing w:after="60" w:line="264"/>
      </w:pPr>
      <w:r>
        <w:rPr>
          <w:rFonts w:ascii="Arial" w:cs="Arial" w:eastAsia="Arial" w:hAnsi="Arial"/>
        </w:rPr>
        <w:t xml:space="preserve">Compare with "PRINT NAME OF OPERATOR" on the business line test script (</w:t>
      </w:r>
      <w:r>
        <w:rPr>
          <w:rFonts w:ascii="Arial" w:cs="Arial" w:eastAsia="Arial" w:hAnsi="Arial"/>
          <w:b/>
          <w:bCs/>
        </w:rPr>
        <w:t xml:space="preserve">BLA01–BLA05</w:t>
      </w:r>
      <w:r>
        <w:rPr>
          <w:rFonts w:ascii="Arial" w:cs="Arial" w:eastAsia="Arial" w:hAnsi="Arial"/>
        </w:rPr>
        <w:t xml:space="preserve">) and, for Client Back Office applications, the testers in </w:t>
      </w:r>
      <w:r>
        <w:rPr>
          <w:rFonts w:ascii="Arial" w:cs="Arial" w:eastAsia="Arial" w:hAnsi="Arial"/>
          <w:b/>
          <w:bCs/>
        </w:rPr>
        <w:t xml:space="preserve">E09</w:t>
      </w:r>
      <w:r>
        <w:rPr>
          <w:rFonts w:ascii="Arial" w:cs="Arial" w:eastAsia="Arial" w:hAnsi="Arial"/>
        </w:rPr>
        <w:t xml:space="preserve">.</w:t>
      </w:r>
    </w:p>
    <w:p>
      <w:pPr>
        <w:pStyle w:val="ListParagraph"/>
        <w:numPr>
          <w:ilvl w:val="0"/>
          <w:numId w:val="10"/>
        </w:numPr>
        <w:spacing w:after="60" w:line="264"/>
      </w:pPr>
      <w:r>
        <w:rPr>
          <w:rFonts w:ascii="Arial" w:cs="Arial" w:eastAsia="Arial" w:hAnsi="Arial"/>
        </w:rPr>
        <w:t xml:space="preserve">Note any difference.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Evidence used</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E03, E16b, BLA01–BLA05, E09.</w:t>
            </w:r>
          </w:p>
        </w:tc>
      </w:tr>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Pass criteria</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Each DIV record names a business line tester.</w:t>
            </w:r>
          </w:p>
        </w:tc>
      </w:tr>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Result</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Testers recorded for all 56 records. Observation: BLA01 operator (Raimy Ayala) differs from the BCiC tester (Andreina De Stefano) for ACH Express, FedExport and FedImport.</w:t>
            </w:r>
          </w:p>
        </w:tc>
      </w:tr>
    </w:tbl>
    <w:p>
      <w:pPr>
        <w:spacing w:after="80"/>
      </w:pPr>
    </w:p>
    <w:p>
      <w:pPr>
        <w:pStyle w:val="Heading3"/>
      </w:pPr>
      <w:r>
        <w:rPr>
          <w:rFonts w:ascii="Arial" w:cs="Arial" w:eastAsia="Arial" w:hAnsi="Arial"/>
        </w:rPr>
        <w:t xml:space="preserve">Column F – Business data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Objective</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Confirm the business data was validated during the DR exercise with satisfactory results.</w:t>
            </w:r>
          </w:p>
        </w:tc>
      </w:tr>
    </w:tbl>
    <w:p>
      <w:pPr>
        <w:spacing w:after="80"/>
      </w:pPr>
    </w:p>
    <w:p>
      <w:pPr>
        <w:spacing w:after="120" w:line="276"/>
      </w:pPr>
      <w:r>
        <w:rPr>
          <w:rFonts w:ascii="Arial" w:cs="Arial" w:eastAsia="Arial" w:hAnsi="Arial"/>
          <w:b/>
          <w:bCs/>
        </w:rPr>
        <w:t xml:space="preserve">Test steps</w:t>
      </w:r>
    </w:p>
    <w:p>
      <w:pPr>
        <w:pStyle w:val="ListParagraph"/>
        <w:numPr>
          <w:ilvl w:val="0"/>
          <w:numId w:val="11"/>
        </w:numPr>
        <w:spacing w:after="60" w:line="264"/>
      </w:pPr>
      <w:r>
        <w:rPr>
          <w:rFonts w:ascii="Arial" w:cs="Arial" w:eastAsia="Arial" w:hAnsi="Arial"/>
        </w:rPr>
        <w:t xml:space="preserve">In </w:t>
      </w:r>
      <w:r>
        <w:rPr>
          <w:rFonts w:ascii="Arial" w:cs="Arial" w:eastAsia="Arial" w:hAnsi="Arial"/>
          <w:b/>
          <w:bCs/>
        </w:rPr>
        <w:t xml:space="preserve">E03</w:t>
      </w:r>
      <w:r>
        <w:rPr>
          <w:rFonts w:ascii="Arial" w:cs="Arial" w:eastAsia="Arial" w:hAnsi="Arial"/>
        </w:rPr>
        <w:t xml:space="preserve">, confirm each record has a Business Data Validation Date (11/15/2025) and Y/N Format, Y/N Headers and Y/N Content = Y.</w:t>
      </w:r>
    </w:p>
    <w:p>
      <w:pPr>
        <w:pStyle w:val="ListParagraph"/>
        <w:numPr>
          <w:ilvl w:val="0"/>
          <w:numId w:val="11"/>
        </w:numPr>
        <w:spacing w:after="60" w:line="264"/>
      </w:pPr>
      <w:r>
        <w:rPr>
          <w:rFonts w:ascii="Arial" w:cs="Arial" w:eastAsia="Arial" w:hAnsi="Arial"/>
        </w:rPr>
        <w:t xml:space="preserve">Agree the same values to </w:t>
      </w:r>
      <w:r>
        <w:rPr>
          <w:rFonts w:ascii="Arial" w:cs="Arial" w:eastAsia="Arial" w:hAnsi="Arial"/>
          <w:b/>
          <w:bCs/>
        </w:rPr>
        <w:t xml:space="preserve">E16b</w:t>
      </w:r>
      <w:r>
        <w:rPr>
          <w:rFonts w:ascii="Arial" w:cs="Arial" w:eastAsia="Arial" w:hAnsi="Arial"/>
        </w:rPr>
        <w:t xml:space="preserve">.</w:t>
      </w:r>
    </w:p>
    <w:p>
      <w:pPr>
        <w:pStyle w:val="ListParagraph"/>
        <w:numPr>
          <w:ilvl w:val="0"/>
          <w:numId w:val="11"/>
        </w:numPr>
        <w:spacing w:after="60" w:line="264"/>
      </w:pPr>
      <w:r>
        <w:rPr>
          <w:rFonts w:ascii="Arial" w:cs="Arial" w:eastAsia="Arial" w:hAnsi="Arial"/>
        </w:rPr>
        <w:t xml:space="preserve">Open the test script (</w:t>
      </w:r>
      <w:r>
        <w:rPr>
          <w:rFonts w:ascii="Arial" w:cs="Arial" w:eastAsia="Arial" w:hAnsi="Arial"/>
          <w:b/>
          <w:bCs/>
        </w:rPr>
        <w:t xml:space="preserve">BLA01–BLA05</w:t>
      </w:r>
      <w:r>
        <w:rPr>
          <w:rFonts w:ascii="Arial" w:cs="Arial" w:eastAsia="Arial" w:hAnsi="Arial"/>
        </w:rPr>
        <w:t xml:space="preserve">) and confirm the three DIV questions (data domain, data entity and referential integrity) are answered "Yes", with screenshots comparing the day before the DR test with the test day.</w:t>
      </w:r>
    </w:p>
    <w:p>
      <w:pPr>
        <w:pStyle w:val="ListParagraph"/>
        <w:numPr>
          <w:ilvl w:val="0"/>
          <w:numId w:val="11"/>
        </w:numPr>
        <w:spacing w:after="60" w:line="264"/>
      </w:pPr>
      <w:r>
        <w:rPr>
          <w:rFonts w:ascii="Arial" w:cs="Arial" w:eastAsia="Arial" w:hAnsi="Arial"/>
        </w:rPr>
        <w:t xml:space="preserve">For payments applications (MQ Payment Monitor, OFAC, Swift Interface, T24), compare the 11/14/2025 source reports attached to </w:t>
      </w:r>
      <w:r>
        <w:rPr>
          <w:rFonts w:ascii="Arial" w:cs="Arial" w:eastAsia="Arial" w:hAnsi="Arial"/>
          <w:b/>
          <w:bCs/>
        </w:rPr>
        <w:t xml:space="preserve">E07</w:t>
      </w:r>
      <w:r>
        <w:rPr>
          <w:rFonts w:ascii="Arial" w:cs="Arial" w:eastAsia="Arial" w:hAnsi="Arial"/>
        </w:rPr>
        <w:t xml:space="preserve"> with the 11/15/2025 reports attached to </w:t>
      </w:r>
      <w:r>
        <w:rPr>
          <w:rFonts w:ascii="Arial" w:cs="Arial" w:eastAsia="Arial" w:hAnsi="Arial"/>
          <w:b/>
          <w:bCs/>
        </w:rPr>
        <w:t xml:space="preserve">E08</w:t>
      </w:r>
      <w:r>
        <w:rPr>
          <w:rFonts w:ascii="Arial" w:cs="Arial" w:eastAsia="Arial" w:hAnsi="Arial"/>
        </w:rPr>
        <w:t xml:space="preserv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Evidence used</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E03, E16b, E04, BLA01–BLA05, E07, E08.</w:t>
            </w:r>
          </w:p>
        </w:tc>
      </w:tr>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Pass criteria</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Validation date present and Y / Y / Y for every record; no data integrity exceptions.</w:t>
            </w:r>
          </w:p>
        </w:tc>
      </w:tr>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Result</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56 of 56 records validated 11/15/2025 with Y / Y / Y. Observation: BLA02 (BSA/AML/OFAC) Yes/No boxes are blank; mitigated by its screenshots, BCiC Y/Y/Y and the signed attestation.</w:t>
            </w:r>
          </w:p>
        </w:tc>
      </w:tr>
    </w:tbl>
    <w:p>
      <w:pPr>
        <w:spacing w:after="80"/>
      </w:pPr>
    </w:p>
    <w:p>
      <w:pPr>
        <w:pStyle w:val="Heading3"/>
      </w:pPr>
      <w:r>
        <w:rPr>
          <w:rFonts w:ascii="Arial" w:cs="Arial" w:eastAsia="Arial" w:hAnsi="Arial"/>
        </w:rPr>
        <w:t xml:space="preserve">Column G – Business line manager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Objective</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Identify the business line manager who approves each record.</w:t>
            </w:r>
          </w:p>
        </w:tc>
      </w:tr>
    </w:tbl>
    <w:p>
      <w:pPr>
        <w:spacing w:after="80"/>
      </w:pPr>
    </w:p>
    <w:p>
      <w:pPr>
        <w:spacing w:after="120" w:line="276"/>
      </w:pPr>
      <w:r>
        <w:rPr>
          <w:rFonts w:ascii="Arial" w:cs="Arial" w:eastAsia="Arial" w:hAnsi="Arial"/>
          <w:b/>
          <w:bCs/>
        </w:rPr>
        <w:t xml:space="preserve">Test steps</w:t>
      </w:r>
    </w:p>
    <w:p>
      <w:pPr>
        <w:pStyle w:val="ListParagraph"/>
        <w:numPr>
          <w:ilvl w:val="0"/>
          <w:numId w:val="12"/>
        </w:numPr>
        <w:spacing w:after="60" w:line="264"/>
      </w:pPr>
      <w:r>
        <w:rPr>
          <w:rFonts w:ascii="Arial" w:cs="Arial" w:eastAsia="Arial" w:hAnsi="Arial"/>
        </w:rPr>
        <w:t xml:space="preserve">In </w:t>
      </w:r>
      <w:r>
        <w:rPr>
          <w:rFonts w:ascii="Arial" w:cs="Arial" w:eastAsia="Arial" w:hAnsi="Arial"/>
          <w:b/>
          <w:bCs/>
        </w:rPr>
        <w:t xml:space="preserve">E03</w:t>
      </w:r>
      <w:r>
        <w:rPr>
          <w:rFonts w:ascii="Arial" w:cs="Arial" w:eastAsia="Arial" w:hAnsi="Arial"/>
        </w:rPr>
        <w:t xml:space="preserve">, read "Department Manager" for every record.</w:t>
      </w:r>
    </w:p>
    <w:p>
      <w:pPr>
        <w:pStyle w:val="ListParagraph"/>
        <w:numPr>
          <w:ilvl w:val="0"/>
          <w:numId w:val="12"/>
        </w:numPr>
        <w:spacing w:after="60" w:line="264"/>
      </w:pPr>
      <w:r>
        <w:rPr>
          <w:rFonts w:ascii="Arial" w:cs="Arial" w:eastAsia="Arial" w:hAnsi="Arial"/>
        </w:rPr>
        <w:t xml:space="preserve">Match each manager to an approval in folder 03 (</w:t>
      </w:r>
      <w:r>
        <w:rPr>
          <w:rFonts w:ascii="Arial" w:cs="Arial" w:eastAsia="Arial" w:hAnsi="Arial"/>
          <w:b/>
          <w:bCs/>
        </w:rPr>
        <w:t xml:space="preserve">DMA01–DMA12</w:t>
      </w:r>
      <w:r>
        <w:rPr>
          <w:rFonts w:ascii="Arial" w:cs="Arial" w:eastAsia="Arial" w:hAnsi="Arial"/>
        </w:rPr>
        <w:t xml:space="preserve">), </w:t>
      </w:r>
      <w:r>
        <w:rPr>
          <w:rFonts w:ascii="Arial" w:cs="Arial" w:eastAsia="Arial" w:hAnsi="Arial"/>
          <w:b/>
          <w:bCs/>
        </w:rPr>
        <w:t xml:space="preserve">E09</w:t>
      </w:r>
      <w:r>
        <w:rPr>
          <w:rFonts w:ascii="Arial" w:cs="Arial" w:eastAsia="Arial" w:hAnsi="Arial"/>
        </w:rPr>
        <w:t xml:space="preserve"> (Claudia Romero) or </w:t>
      </w:r>
      <w:r>
        <w:rPr>
          <w:rFonts w:ascii="Arial" w:cs="Arial" w:eastAsia="Arial" w:hAnsi="Arial"/>
          <w:b/>
          <w:bCs/>
        </w:rPr>
        <w:t xml:space="preserve">BLA06</w:t>
      </w:r>
      <w:r>
        <w:rPr>
          <w:rFonts w:ascii="Arial" w:cs="Arial" w:eastAsia="Arial" w:hAnsi="Arial"/>
        </w:rPr>
        <w:t xml:space="preserve"> (Sadis Alvarenga).</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Evidence used</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E03, E04, DMA01–DMA12, E09, BLA06.</w:t>
            </w:r>
          </w:p>
        </w:tc>
      </w:tr>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Pass criteria</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Every record has a named manager matched to approval evidence.</w:t>
            </w:r>
          </w:p>
        </w:tc>
      </w:tr>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Result</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All 56 records matched to 13 business line managers.</w:t>
            </w:r>
          </w:p>
        </w:tc>
      </w:tr>
    </w:tbl>
    <w:p>
      <w:pPr>
        <w:spacing w:after="80"/>
      </w:pPr>
    </w:p>
    <w:p>
      <w:pPr>
        <w:pStyle w:val="Heading3"/>
      </w:pPr>
      <w:r>
        <w:rPr>
          <w:rFonts w:ascii="Arial" w:cs="Arial" w:eastAsia="Arial" w:hAnsi="Arial"/>
        </w:rPr>
        <w:t xml:space="preserve">Column H – Business line manager approval 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Objective</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Establish when each manager approved the results and whether it was within the review period.</w:t>
            </w:r>
          </w:p>
        </w:tc>
      </w:tr>
    </w:tbl>
    <w:p>
      <w:pPr>
        <w:spacing w:after="80"/>
      </w:pPr>
    </w:p>
    <w:p>
      <w:pPr>
        <w:spacing w:after="120" w:line="276"/>
      </w:pPr>
      <w:r>
        <w:rPr>
          <w:rFonts w:ascii="Arial" w:cs="Arial" w:eastAsia="Arial" w:hAnsi="Arial"/>
          <w:b/>
          <w:bCs/>
        </w:rPr>
        <w:t xml:space="preserve">Test steps</w:t>
      </w:r>
    </w:p>
    <w:p>
      <w:pPr>
        <w:pStyle w:val="ListParagraph"/>
        <w:numPr>
          <w:ilvl w:val="0"/>
          <w:numId w:val="13"/>
        </w:numPr>
        <w:spacing w:after="60" w:line="264"/>
      </w:pPr>
      <w:r>
        <w:rPr>
          <w:rFonts w:ascii="Arial" w:cs="Arial" w:eastAsia="Arial" w:hAnsi="Arial"/>
        </w:rPr>
        <w:t xml:space="preserve">In </w:t>
      </w:r>
      <w:r>
        <w:rPr>
          <w:rFonts w:ascii="Arial" w:cs="Arial" w:eastAsia="Arial" w:hAnsi="Arial"/>
          <w:b/>
          <w:bCs/>
        </w:rPr>
        <w:t xml:space="preserve">E03</w:t>
      </w:r>
      <w:r>
        <w:rPr>
          <w:rFonts w:ascii="Arial" w:cs="Arial" w:eastAsia="Arial" w:hAnsi="Arial"/>
        </w:rPr>
        <w:t xml:space="preserve">, record the Department Manager Approval Date and the Attestation Date / Attestation Provided By.</w:t>
      </w:r>
    </w:p>
    <w:p>
      <w:pPr>
        <w:pStyle w:val="ListParagraph"/>
        <w:numPr>
          <w:ilvl w:val="0"/>
          <w:numId w:val="13"/>
        </w:numPr>
        <w:spacing w:after="60" w:line="264"/>
      </w:pPr>
      <w:r>
        <w:rPr>
          <w:rFonts w:ascii="Arial" w:cs="Arial" w:eastAsia="Arial" w:hAnsi="Arial"/>
        </w:rPr>
        <w:t xml:space="preserve">Compare with the date of the approval email or signed attestation.</w:t>
      </w:r>
    </w:p>
    <w:p>
      <w:pPr>
        <w:pStyle w:val="ListParagraph"/>
        <w:numPr>
          <w:ilvl w:val="0"/>
          <w:numId w:val="13"/>
        </w:numPr>
        <w:spacing w:after="60" w:line="264"/>
      </w:pPr>
      <w:r>
        <w:rPr>
          <w:rFonts w:ascii="Arial" w:cs="Arial" w:eastAsia="Arial" w:hAnsi="Arial"/>
        </w:rPr>
        <w:t xml:space="preserve">Classify each record: (a) in-period approval email; (b) in-period BCiC approval confirmed only by an 08/2026 attestation; (c) approval after the review period end (06/01/2026).</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Evidence used</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E03, E04, DMA01–DMA12, E09, BLA06.</w:t>
            </w:r>
          </w:p>
        </w:tc>
      </w:tr>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Pass criteria</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An approval date exists and agrees to the approval evidence.</w:t>
            </w:r>
          </w:p>
        </w:tc>
      </w:tr>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Result</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10 records (a); 13 records (b); 33 records (c). Data observation: FedExport BCiC date 06/05/2026 vs email 05/05/2026.</w:t>
            </w:r>
          </w:p>
        </w:tc>
      </w:tr>
    </w:tbl>
    <w:p>
      <w:pPr>
        <w:spacing w:after="80"/>
      </w:pPr>
    </w:p>
    <w:p>
      <w:pPr>
        <w:pStyle w:val="Heading3"/>
      </w:pPr>
      <w:r>
        <w:rPr>
          <w:rFonts w:ascii="Arial" w:cs="Arial" w:eastAsia="Arial" w:hAnsi="Arial"/>
        </w:rPr>
        <w:t xml:space="preserve">Column I – DIV test procedures listed within the test results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Objective</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Confirm the validation followed a documented DIV procedure.</w:t>
            </w:r>
          </w:p>
        </w:tc>
      </w:tr>
    </w:tbl>
    <w:p>
      <w:pPr>
        <w:spacing w:after="80"/>
      </w:pPr>
    </w:p>
    <w:p>
      <w:pPr>
        <w:spacing w:after="120" w:line="276"/>
      </w:pPr>
      <w:r>
        <w:rPr>
          <w:rFonts w:ascii="Arial" w:cs="Arial" w:eastAsia="Arial" w:hAnsi="Arial"/>
          <w:b/>
          <w:bCs/>
        </w:rPr>
        <w:t xml:space="preserve">Test steps</w:t>
      </w:r>
    </w:p>
    <w:p>
      <w:pPr>
        <w:pStyle w:val="ListParagraph"/>
        <w:numPr>
          <w:ilvl w:val="0"/>
          <w:numId w:val="14"/>
        </w:numPr>
        <w:spacing w:after="60" w:line="264"/>
      </w:pPr>
      <w:r>
        <w:rPr>
          <w:rFonts w:ascii="Arial" w:cs="Arial" w:eastAsia="Arial" w:hAnsi="Arial"/>
        </w:rPr>
        <w:t xml:space="preserve">In </w:t>
      </w:r>
      <w:r>
        <w:rPr>
          <w:rFonts w:ascii="Arial" w:cs="Arial" w:eastAsia="Arial" w:hAnsi="Arial"/>
          <w:b/>
          <w:bCs/>
        </w:rPr>
        <w:t xml:space="preserve">E03</w:t>
      </w:r>
      <w:r>
        <w:rPr>
          <w:rFonts w:ascii="Arial" w:cs="Arial" w:eastAsia="Arial" w:hAnsi="Arial"/>
        </w:rPr>
        <w:t xml:space="preserve"> / </w:t>
      </w:r>
      <w:r>
        <w:rPr>
          <w:rFonts w:ascii="Arial" w:cs="Arial" w:eastAsia="Arial" w:hAnsi="Arial"/>
          <w:b/>
          <w:bCs/>
        </w:rPr>
        <w:t xml:space="preserve">E16b</w:t>
      </w:r>
      <w:r>
        <w:rPr>
          <w:rFonts w:ascii="Arial" w:cs="Arial" w:eastAsia="Arial" w:hAnsi="Arial"/>
        </w:rPr>
        <w:t xml:space="preserve">, read "Data Integrity Validation Procedures" for each record.</w:t>
      </w:r>
    </w:p>
    <w:p>
      <w:pPr>
        <w:pStyle w:val="ListParagraph"/>
        <w:numPr>
          <w:ilvl w:val="0"/>
          <w:numId w:val="14"/>
        </w:numPr>
        <w:spacing w:after="60" w:line="264"/>
      </w:pPr>
      <w:r>
        <w:rPr>
          <w:rFonts w:ascii="Arial" w:cs="Arial" w:eastAsia="Arial" w:hAnsi="Arial"/>
        </w:rPr>
        <w:t xml:space="preserve">In the test script (</w:t>
      </w:r>
      <w:r>
        <w:rPr>
          <w:rFonts w:ascii="Arial" w:cs="Arial" w:eastAsia="Arial" w:hAnsi="Arial"/>
          <w:b/>
          <w:bCs/>
        </w:rPr>
        <w:t xml:space="preserve">BLA01–BLA05</w:t>
      </w:r>
      <w:r>
        <w:rPr>
          <w:rFonts w:ascii="Arial" w:cs="Arial" w:eastAsia="Arial" w:hAnsi="Arial"/>
        </w:rPr>
        <w:t xml:space="preserve">), confirm the "Data Integrity Validation Testing" section contains the procedure instructions (run the report the day before the DR test, re-run on test day, compare) and the in-scope applications.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Evidence used</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E03, E16b, BLA01–BLA05.</w:t>
            </w:r>
          </w:p>
        </w:tc>
      </w:tr>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Pass criteria</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A named DIV procedure exists for each record and is documented in the results document.</w:t>
            </w:r>
          </w:p>
        </w:tc>
      </w:tr>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Result</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Yes for all 10. Observation: ACH Express and Interface Monitor are not named verbatim in the in-scope line of BLA01 / BLA04.</w:t>
            </w:r>
          </w:p>
        </w:tc>
      </w:tr>
    </w:tbl>
    <w:p>
      <w:pPr>
        <w:spacing w:after="80"/>
      </w:pPr>
    </w:p>
    <w:p>
      <w:pPr>
        <w:pStyle w:val="Heading3"/>
      </w:pPr>
      <w:r>
        <w:rPr>
          <w:rFonts w:ascii="Arial" w:cs="Arial" w:eastAsia="Arial" w:hAnsi="Arial"/>
        </w:rPr>
        <w:t xml:space="preserve">Column J – Emails showing business line manager approval of DIV testing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Objective</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Obtain written evidence of each manager's approval.</w:t>
            </w:r>
          </w:p>
        </w:tc>
      </w:tr>
    </w:tbl>
    <w:p>
      <w:pPr>
        <w:spacing w:after="80"/>
      </w:pPr>
    </w:p>
    <w:p>
      <w:pPr>
        <w:spacing w:after="120" w:line="276"/>
      </w:pPr>
      <w:r>
        <w:rPr>
          <w:rFonts w:ascii="Arial" w:cs="Arial" w:eastAsia="Arial" w:hAnsi="Arial"/>
          <w:b/>
          <w:bCs/>
        </w:rPr>
        <w:t xml:space="preserve">Test steps</w:t>
      </w:r>
    </w:p>
    <w:p>
      <w:pPr>
        <w:pStyle w:val="ListParagraph"/>
        <w:numPr>
          <w:ilvl w:val="0"/>
          <w:numId w:val="15"/>
        </w:numPr>
        <w:spacing w:after="60" w:line="264"/>
      </w:pPr>
      <w:r>
        <w:rPr>
          <w:rFonts w:ascii="Arial" w:cs="Arial" w:eastAsia="Arial" w:hAnsi="Arial"/>
        </w:rPr>
        <w:t xml:space="preserve">For each manager in column G, open the approval email: </w:t>
      </w:r>
      <w:r>
        <w:rPr>
          <w:rFonts w:ascii="Arial" w:cs="Arial" w:eastAsia="Arial" w:hAnsi="Arial"/>
          <w:b/>
          <w:bCs/>
        </w:rPr>
        <w:t xml:space="preserve">DMA01–DMA12</w:t>
      </w:r>
      <w:r>
        <w:rPr>
          <w:rFonts w:ascii="Arial" w:cs="Arial" w:eastAsia="Arial" w:hAnsi="Arial"/>
        </w:rPr>
        <w:t xml:space="preserve">, </w:t>
      </w:r>
      <w:r>
        <w:rPr>
          <w:rFonts w:ascii="Arial" w:cs="Arial" w:eastAsia="Arial" w:hAnsi="Arial"/>
          <w:b/>
          <w:bCs/>
        </w:rPr>
        <w:t xml:space="preserve">E09</w:t>
      </w:r>
      <w:r>
        <w:rPr>
          <w:rFonts w:ascii="Arial" w:cs="Arial" w:eastAsia="Arial" w:hAnsi="Arial"/>
        </w:rPr>
        <w:t xml:space="preserve"> or </w:t>
      </w:r>
      <w:r>
        <w:rPr>
          <w:rFonts w:ascii="Arial" w:cs="Arial" w:eastAsia="Arial" w:hAnsi="Arial"/>
          <w:b/>
          <w:bCs/>
        </w:rPr>
        <w:t xml:space="preserve">BLA06</w:t>
      </w:r>
      <w:r>
        <w:rPr>
          <w:rFonts w:ascii="Arial" w:cs="Arial" w:eastAsia="Arial" w:hAnsi="Arial"/>
        </w:rPr>
        <w:t xml:space="preserve">.</w:t>
      </w:r>
    </w:p>
    <w:p>
      <w:pPr>
        <w:pStyle w:val="ListParagraph"/>
        <w:numPr>
          <w:ilvl w:val="0"/>
          <w:numId w:val="15"/>
        </w:numPr>
        <w:spacing w:after="60" w:line="264"/>
      </w:pPr>
      <w:r>
        <w:rPr>
          <w:rFonts w:ascii="Arial" w:cs="Arial" w:eastAsia="Arial" w:hAnsi="Arial"/>
        </w:rPr>
        <w:t xml:space="preserve">Confirm the sender is the manager and the email refers to the DIV testing results; open the attached signed attestation and check name, title, signature and date.</w:t>
      </w:r>
    </w:p>
    <w:p>
      <w:pPr>
        <w:pStyle w:val="ListParagraph"/>
        <w:numPr>
          <w:ilvl w:val="0"/>
          <w:numId w:val="15"/>
        </w:numPr>
        <w:spacing w:after="60" w:line="264"/>
      </w:pPr>
      <w:r>
        <w:rPr>
          <w:rFonts w:ascii="Arial" w:cs="Arial" w:eastAsia="Arial" w:hAnsi="Arial"/>
        </w:rPr>
        <w:t xml:space="preserve">Record the reference and date.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Evidence used</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DMA01–DMA12 (with attached signed attestations), E09, BLA06.</w:t>
            </w:r>
          </w:p>
        </w:tc>
      </w:tr>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Pass criteria</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Every DIV record is covered by an approval from its manager.</w:t>
            </w:r>
          </w:p>
        </w:tc>
      </w:tr>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Result</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Yes – approval evidence obtained for all 56 records.</w:t>
            </w:r>
          </w:p>
        </w:tc>
      </w:tr>
    </w:tbl>
    <w:p>
      <w:pPr>
        <w:spacing w:after="80"/>
      </w:pPr>
    </w:p>
    <w:p>
      <w:pPr>
        <w:pStyle w:val="Heading3"/>
      </w:pPr>
      <w:r>
        <w:rPr>
          <w:rFonts w:ascii="Arial" w:cs="Arial" w:eastAsia="Arial" w:hAnsi="Arial"/>
        </w:rPr>
        <w:t xml:space="preserve">Column K – All evidence of the data integrity DR test in BCiC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Objective</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Confirm the DIV test and results are held in BCiC (BCMS).</w:t>
            </w:r>
          </w:p>
        </w:tc>
      </w:tr>
    </w:tbl>
    <w:p>
      <w:pPr>
        <w:spacing w:after="80"/>
      </w:pPr>
    </w:p>
    <w:p>
      <w:pPr>
        <w:spacing w:after="120" w:line="276"/>
      </w:pPr>
      <w:r>
        <w:rPr>
          <w:rFonts w:ascii="Arial" w:cs="Arial" w:eastAsia="Arial" w:hAnsi="Arial"/>
          <w:b/>
          <w:bCs/>
        </w:rPr>
        <w:t xml:space="preserve">Test steps</w:t>
      </w:r>
    </w:p>
    <w:p>
      <w:pPr>
        <w:pStyle w:val="ListParagraph"/>
        <w:numPr>
          <w:ilvl w:val="0"/>
          <w:numId w:val="16"/>
        </w:numPr>
        <w:spacing w:after="60" w:line="264"/>
      </w:pPr>
      <w:r>
        <w:rPr>
          <w:rFonts w:ascii="Arial" w:cs="Arial" w:eastAsia="Arial" w:hAnsi="Arial"/>
        </w:rPr>
        <w:t xml:space="preserve">Confirm the application's DIV records exist in the BCiC exports </w:t>
      </w:r>
      <w:r>
        <w:rPr>
          <w:rFonts w:ascii="Arial" w:cs="Arial" w:eastAsia="Arial" w:hAnsi="Arial"/>
          <w:b/>
          <w:bCs/>
        </w:rPr>
        <w:t xml:space="preserve">E03</w:t>
      </w:r>
      <w:r>
        <w:rPr>
          <w:rFonts w:ascii="Arial" w:cs="Arial" w:eastAsia="Arial" w:hAnsi="Arial"/>
        </w:rPr>
        <w:t xml:space="preserve"> and </w:t>
      </w:r>
      <w:r>
        <w:rPr>
          <w:rFonts w:ascii="Arial" w:cs="Arial" w:eastAsia="Arial" w:hAnsi="Arial"/>
          <w:b/>
          <w:bCs/>
        </w:rPr>
        <w:t xml:space="preserve">E16b</w:t>
      </w:r>
      <w:r>
        <w:rPr>
          <w:rFonts w:ascii="Arial" w:cs="Arial" w:eastAsia="Arial" w:hAnsi="Arial"/>
        </w:rPr>
        <w:t xml:space="preserve">.</w:t>
      </w:r>
    </w:p>
    <w:p>
      <w:pPr>
        <w:pStyle w:val="ListParagraph"/>
        <w:numPr>
          <w:ilvl w:val="0"/>
          <w:numId w:val="16"/>
        </w:numPr>
        <w:spacing w:after="60" w:line="264"/>
      </w:pPr>
      <w:r>
        <w:rPr>
          <w:rFonts w:ascii="Arial" w:cs="Arial" w:eastAsia="Arial" w:hAnsi="Arial"/>
        </w:rPr>
        <w:t xml:space="preserve">Confirm the BCiC screens </w:t>
      </w:r>
      <w:r>
        <w:rPr>
          <w:rFonts w:ascii="Arial" w:cs="Arial" w:eastAsia="Arial" w:hAnsi="Arial"/>
          <w:b/>
          <w:bCs/>
        </w:rPr>
        <w:t xml:space="preserve">E04</w:t>
      </w:r>
      <w:r>
        <w:rPr>
          <w:rFonts w:ascii="Arial" w:cs="Arial" w:eastAsia="Arial" w:hAnsi="Arial"/>
        </w:rPr>
        <w:t xml:space="preserve"> (Data Integrity Validation Testing report) and </w:t>
      </w:r>
      <w:r>
        <w:rPr>
          <w:rFonts w:ascii="Arial" w:cs="Arial" w:eastAsia="Arial" w:hAnsi="Arial"/>
          <w:b/>
          <w:bCs/>
        </w:rPr>
        <w:t xml:space="preserve">E02</w:t>
      </w:r>
      <w:r>
        <w:rPr>
          <w:rFonts w:ascii="Arial" w:cs="Arial" w:eastAsia="Arial" w:hAnsi="Arial"/>
        </w:rPr>
        <w:t xml:space="preserve"> / </w:t>
      </w:r>
      <w:r>
        <w:rPr>
          <w:rFonts w:ascii="Arial" w:cs="Arial" w:eastAsia="Arial" w:hAnsi="Arial"/>
          <w:b/>
          <w:bCs/>
        </w:rPr>
        <w:t xml:space="preserve">MA01</w:t>
      </w:r>
      <w:r>
        <w:rPr>
          <w:rFonts w:ascii="Arial" w:cs="Arial" w:eastAsia="Arial" w:hAnsi="Arial"/>
        </w:rPr>
        <w:t xml:space="preserve"> (Applications In Scope for DR Test BSI).</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Evidence used</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E03, E16b, E04, E01, E02, MA01.</w:t>
            </w:r>
          </w:p>
        </w:tc>
      </w:tr>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Pass criteria</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BCiC holds the DIV record, results and approval fields.</w:t>
            </w:r>
          </w:p>
        </w:tc>
      </w:tr>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Result</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Valid for all 10 applications.</w:t>
            </w:r>
          </w:p>
        </w:tc>
      </w:tr>
    </w:tbl>
    <w:p>
      <w:pPr>
        <w:spacing w:after="80"/>
      </w:pPr>
    </w:p>
    <w:p>
      <w:pPr>
        <w:pStyle w:val="Heading2"/>
      </w:pPr>
      <w:r>
        <w:rPr>
          <w:rFonts w:ascii="Arial" w:cs="Arial" w:eastAsia="Arial" w:hAnsi="Arial"/>
        </w:rPr>
        <w:t xml:space="preserve">5.2 Control attributes (columns L–P)</w:t>
      </w:r>
    </w:p>
    <w:p>
      <w:pPr>
        <w:pStyle w:val="Heading3"/>
      </w:pPr>
      <w:r>
        <w:rPr>
          <w:rFonts w:ascii="Arial" w:cs="Arial" w:eastAsia="Arial" w:hAnsi="Arial"/>
        </w:rPr>
        <w:t xml:space="preserve">Attribute 1 – Annual Testing Executed (column 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Objective</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Tests "On an annual basis …".</w:t>
            </w:r>
          </w:p>
        </w:tc>
      </w:tr>
    </w:tbl>
    <w:p>
      <w:pPr>
        <w:spacing w:after="80"/>
      </w:pPr>
    </w:p>
    <w:p>
      <w:pPr>
        <w:spacing w:after="120" w:line="276"/>
      </w:pPr>
      <w:r>
        <w:rPr>
          <w:rFonts w:ascii="Arial" w:cs="Arial" w:eastAsia="Arial" w:hAnsi="Arial"/>
          <w:b/>
          <w:bCs/>
        </w:rPr>
        <w:t xml:space="preserve">Test steps</w:t>
      </w:r>
    </w:p>
    <w:p>
      <w:pPr>
        <w:pStyle w:val="ListParagraph"/>
        <w:numPr>
          <w:ilvl w:val="0"/>
          <w:numId w:val="17"/>
        </w:numPr>
        <w:spacing w:after="60" w:line="264"/>
      </w:pPr>
      <w:r>
        <w:rPr>
          <w:rFonts w:ascii="Arial" w:cs="Arial" w:eastAsia="Arial" w:hAnsi="Arial"/>
        </w:rPr>
        <w:t xml:space="preserve">Take the exercise from column B and the annual check from column C.</w:t>
      </w:r>
    </w:p>
    <w:p>
      <w:pPr>
        <w:pStyle w:val="ListParagraph"/>
        <w:numPr>
          <w:ilvl w:val="0"/>
          <w:numId w:val="17"/>
        </w:numPr>
        <w:spacing w:after="60" w:line="264"/>
      </w:pPr>
      <w:r>
        <w:rPr>
          <w:rFonts w:ascii="Arial" w:cs="Arial" w:eastAsia="Arial" w:hAnsi="Arial"/>
        </w:rPr>
        <w:t xml:space="preserve">Confirm every DIV record of the application has a Business Data Validation Date inside the review period (</w:t>
      </w:r>
      <w:r>
        <w:rPr>
          <w:rFonts w:ascii="Arial" w:cs="Arial" w:eastAsia="Arial" w:hAnsi="Arial"/>
          <w:b/>
          <w:bCs/>
        </w:rPr>
        <w:t xml:space="preserve">E03</w:t>
      </w:r>
      <w:r>
        <w:rPr>
          <w:rFonts w:ascii="Arial" w:cs="Arial" w:eastAsia="Arial" w:hAnsi="Arial"/>
        </w:rPr>
        <w:t xml:space="preserve">).</w:t>
      </w:r>
    </w:p>
    <w:p>
      <w:pPr>
        <w:pStyle w:val="ListParagraph"/>
        <w:numPr>
          <w:ilvl w:val="0"/>
          <w:numId w:val="17"/>
        </w:numPr>
        <w:spacing w:after="60" w:line="264"/>
      </w:pPr>
      <w:r>
        <w:rPr>
          <w:rFonts w:ascii="Arial" w:cs="Arial" w:eastAsia="Arial" w:hAnsi="Arial"/>
        </w:rPr>
        <w:t xml:space="preserve">Confirm the test script is dated for the exercise (</w:t>
      </w:r>
      <w:r>
        <w:rPr>
          <w:rFonts w:ascii="Arial" w:cs="Arial" w:eastAsia="Arial" w:hAnsi="Arial"/>
          <w:b/>
          <w:bCs/>
        </w:rPr>
        <w:t xml:space="preserve">BLA01–BLA05</w:t>
      </w:r>
      <w:r>
        <w:rPr>
          <w:rFonts w:ascii="Arial" w:cs="Arial" w:eastAsia="Arial" w:hAnsi="Arial"/>
        </w:rPr>
        <w:t xml:space="preserve">) and the attestation states annual execution (</w:t>
      </w:r>
      <w:r>
        <w:rPr>
          <w:rFonts w:ascii="Arial" w:cs="Arial" w:eastAsia="Arial" w:hAnsi="Arial"/>
          <w:b/>
          <w:bCs/>
        </w:rPr>
        <w:t xml:space="preserve">DMA02</w:t>
      </w:r>
      <w:r>
        <w:rPr>
          <w:rFonts w:ascii="Arial" w:cs="Arial" w:eastAsia="Arial" w:hAnsi="Arial"/>
        </w:rPr>
        <w:t xml:space="preserve"> attachment §1).</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Evidence used</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E01, E03, DMA02, BLA01–BLA05, tab "DR 2024 Testing Results".</w:t>
            </w:r>
          </w:p>
        </w:tc>
      </w:tr>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Pass criteria</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DIV executed during the annual DR exercise within the review period.</w:t>
            </w:r>
          </w:p>
        </w:tc>
      </w:tr>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Result</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PASS – 10 of 10.</w:t>
            </w:r>
          </w:p>
        </w:tc>
      </w:tr>
    </w:tbl>
    <w:p>
      <w:pPr>
        <w:spacing w:after="80"/>
      </w:pPr>
    </w:p>
    <w:p>
      <w:pPr>
        <w:pStyle w:val="Heading3"/>
      </w:pPr>
      <w:r>
        <w:rPr>
          <w:rFonts w:ascii="Arial" w:cs="Arial" w:eastAsia="Arial" w:hAnsi="Arial"/>
        </w:rPr>
        <w:t xml:space="preserve">Attribute 2 – Data Integrity Validation Performed by IT DR Team (column 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Objective</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Tests "IT DR team facilitates data integrity validation testing performed by the business line tester during actual Disaster Recovery (DR) testing".</w:t>
            </w:r>
          </w:p>
        </w:tc>
      </w:tr>
    </w:tbl>
    <w:p>
      <w:pPr>
        <w:spacing w:after="80"/>
      </w:pPr>
    </w:p>
    <w:p>
      <w:pPr>
        <w:spacing w:after="120" w:line="276"/>
      </w:pPr>
      <w:r>
        <w:rPr>
          <w:rFonts w:ascii="Arial" w:cs="Arial" w:eastAsia="Arial" w:hAnsi="Arial"/>
          <w:b/>
          <w:bCs/>
        </w:rPr>
        <w:t xml:space="preserve">Test steps</w:t>
      </w:r>
    </w:p>
    <w:p>
      <w:pPr>
        <w:pStyle w:val="ListParagraph"/>
        <w:numPr>
          <w:ilvl w:val="0"/>
          <w:numId w:val="18"/>
        </w:numPr>
        <w:spacing w:after="60" w:line="264"/>
      </w:pPr>
      <w:r>
        <w:rPr>
          <w:rFonts w:ascii="Arial" w:cs="Arial" w:eastAsia="Arial" w:hAnsi="Arial"/>
        </w:rPr>
        <w:t xml:space="preserve">Open </w:t>
      </w:r>
      <w:r>
        <w:rPr>
          <w:rFonts w:ascii="Arial" w:cs="Arial" w:eastAsia="Arial" w:hAnsi="Arial"/>
          <w:b/>
          <w:bCs/>
        </w:rPr>
        <w:t xml:space="preserve">E05</w:t>
      </w:r>
      <w:r>
        <w:rPr>
          <w:rFonts w:ascii="Arial" w:cs="Arial" w:eastAsia="Arial" w:hAnsi="Arial"/>
        </w:rPr>
        <w:t xml:space="preserve"> (IT DR meeting invite 09/15/2025, re-sent 09/18/2025) and confirm IT DR reviewed the 2025 BIA results and application list before the exercise.</w:t>
      </w:r>
    </w:p>
    <w:p>
      <w:pPr>
        <w:pStyle w:val="ListParagraph"/>
        <w:numPr>
          <w:ilvl w:val="0"/>
          <w:numId w:val="18"/>
        </w:numPr>
        <w:spacing w:after="60" w:line="264"/>
      </w:pPr>
      <w:r>
        <w:rPr>
          <w:rFonts w:ascii="Arial" w:cs="Arial" w:eastAsia="Arial" w:hAnsi="Arial"/>
        </w:rPr>
        <w:t xml:space="preserve">Confirm the test script (</w:t>
      </w:r>
      <w:r>
        <w:rPr>
          <w:rFonts w:ascii="Arial" w:cs="Arial" w:eastAsia="Arial" w:hAnsi="Arial"/>
          <w:b/>
          <w:bCs/>
        </w:rPr>
        <w:t xml:space="preserve">BLA01–BLA05</w:t>
      </w:r>
      <w:r>
        <w:rPr>
          <w:rFonts w:ascii="Arial" w:cs="Arial" w:eastAsia="Arial" w:hAnsi="Arial"/>
        </w:rPr>
        <w:t xml:space="preserve">) was issued by IT DR and completed by the business line tester during the 11/15/2025 DR exercise.</w:t>
      </w:r>
    </w:p>
    <w:p>
      <w:pPr>
        <w:pStyle w:val="ListParagraph"/>
        <w:numPr>
          <w:ilvl w:val="0"/>
          <w:numId w:val="18"/>
        </w:numPr>
        <w:spacing w:after="60" w:line="264"/>
      </w:pPr>
      <w:r>
        <w:rPr>
          <w:rFonts w:ascii="Arial" w:cs="Arial" w:eastAsia="Arial" w:hAnsi="Arial"/>
        </w:rPr>
        <w:t xml:space="preserve">Confirm IT DR collected the evidence: </w:t>
      </w:r>
      <w:r>
        <w:rPr>
          <w:rFonts w:ascii="Arial" w:cs="Arial" w:eastAsia="Arial" w:hAnsi="Arial"/>
          <w:b/>
          <w:bCs/>
        </w:rPr>
        <w:t xml:space="preserve">E08</w:t>
      </w:r>
      <w:r>
        <w:rPr>
          <w:rFonts w:ascii="Arial" w:cs="Arial" w:eastAsia="Arial" w:hAnsi="Arial"/>
        </w:rPr>
        <w:t xml:space="preserve"> (comparison files sent to Elizabeth Noda), </w:t>
      </w:r>
      <w:r>
        <w:rPr>
          <w:rFonts w:ascii="Arial" w:cs="Arial" w:eastAsia="Arial" w:hAnsi="Arial"/>
          <w:b/>
          <w:bCs/>
        </w:rPr>
        <w:t xml:space="preserve">E09</w:t>
      </w:r>
      <w:r>
        <w:rPr>
          <w:rFonts w:ascii="Arial" w:cs="Arial" w:eastAsia="Arial" w:hAnsi="Arial"/>
        </w:rPr>
        <w:t xml:space="preserve"> / </w:t>
      </w:r>
      <w:r>
        <w:rPr>
          <w:rFonts w:ascii="Arial" w:cs="Arial" w:eastAsia="Arial" w:hAnsi="Arial"/>
          <w:b/>
          <w:bCs/>
        </w:rPr>
        <w:t xml:space="preserve">E10</w:t>
      </w:r>
      <w:r>
        <w:rPr>
          <w:rFonts w:ascii="Arial" w:cs="Arial" w:eastAsia="Arial" w:hAnsi="Arial"/>
        </w:rPr>
        <w:t xml:space="preserve"> (IT DR request for results and approval).</w:t>
      </w:r>
    </w:p>
    <w:p>
      <w:pPr>
        <w:pStyle w:val="ListParagraph"/>
        <w:numPr>
          <w:ilvl w:val="0"/>
          <w:numId w:val="18"/>
        </w:numPr>
        <w:spacing w:after="60" w:line="264"/>
      </w:pPr>
      <w:r>
        <w:rPr>
          <w:rFonts w:ascii="Arial" w:cs="Arial" w:eastAsia="Arial" w:hAnsi="Arial"/>
        </w:rPr>
        <w:t xml:space="preserve">Read §1–2 of the attestation attached to </w:t>
      </w:r>
      <w:r>
        <w:rPr>
          <w:rFonts w:ascii="Arial" w:cs="Arial" w:eastAsia="Arial" w:hAnsi="Arial"/>
          <w:b/>
          <w:bCs/>
        </w:rPr>
        <w:t xml:space="preserve">DMA02</w:t>
      </w:r>
      <w:r>
        <w:rPr>
          <w:rFonts w:ascii="Arial" w:cs="Arial" w:eastAsia="Arial" w:hAnsi="Arial"/>
        </w:rPr>
        <w:t xml:space="preserve">.</w:t>
      </w:r>
    </w:p>
    <w:p>
      <w:pPr>
        <w:pStyle w:val="ListParagraph"/>
        <w:numPr>
          <w:ilvl w:val="0"/>
          <w:numId w:val="18"/>
        </w:numPr>
        <w:spacing w:after="60" w:line="264"/>
      </w:pPr>
      <w:r>
        <w:rPr>
          <w:rFonts w:ascii="Arial" w:cs="Arial" w:eastAsia="Arial" w:hAnsi="Arial"/>
        </w:rPr>
        <w:t xml:space="preserve">Confirm the results are recorded as Y / Y / Y in </w:t>
      </w:r>
      <w:r>
        <w:rPr>
          <w:rFonts w:ascii="Arial" w:cs="Arial" w:eastAsia="Arial" w:hAnsi="Arial"/>
          <w:b/>
          <w:bCs/>
        </w:rPr>
        <w:t xml:space="preserve">E03</w:t>
      </w:r>
      <w:r>
        <w:rPr>
          <w:rFonts w:ascii="Arial" w:cs="Arial" w:eastAsia="Arial" w:hAnsi="Arial"/>
        </w:rPr>
        <w:t xml:space="preserv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Evidence used</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E05, BLA01–BLA05, E08, E09, E10, DMA02, E03.</w:t>
            </w:r>
          </w:p>
        </w:tc>
      </w:tr>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Pass criteria</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IT DR facilitation and business line execution during actual DR testing are both evidenced.</w:t>
            </w:r>
          </w:p>
        </w:tc>
      </w:tr>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Result</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PASS – 10 of 10.</w:t>
            </w:r>
          </w:p>
        </w:tc>
      </w:tr>
    </w:tbl>
    <w:p>
      <w:pPr>
        <w:spacing w:after="80"/>
      </w:pPr>
    </w:p>
    <w:p>
      <w:pPr>
        <w:pStyle w:val="Heading3"/>
      </w:pPr>
      <w:r>
        <w:rPr>
          <w:rFonts w:ascii="Arial" w:cs="Arial" w:eastAsia="Arial" w:hAnsi="Arial"/>
        </w:rPr>
        <w:t xml:space="preserve">Attribute 3 – Applications in Scope Identified (column 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Objective</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Tests "for in scope applications that store business data".</w:t>
            </w:r>
          </w:p>
        </w:tc>
      </w:tr>
    </w:tbl>
    <w:p>
      <w:pPr>
        <w:spacing w:after="80"/>
      </w:pPr>
    </w:p>
    <w:p>
      <w:pPr>
        <w:spacing w:after="120" w:line="276"/>
      </w:pPr>
      <w:r>
        <w:rPr>
          <w:rFonts w:ascii="Arial" w:cs="Arial" w:eastAsia="Arial" w:hAnsi="Arial"/>
          <w:b/>
          <w:bCs/>
        </w:rPr>
        <w:t xml:space="preserve">Test steps</w:t>
      </w:r>
    </w:p>
    <w:p>
      <w:pPr>
        <w:pStyle w:val="ListParagraph"/>
        <w:numPr>
          <w:ilvl w:val="0"/>
          <w:numId w:val="19"/>
        </w:numPr>
        <w:spacing w:after="60" w:line="264"/>
      </w:pPr>
      <w:r>
        <w:rPr>
          <w:rFonts w:ascii="Arial" w:cs="Arial" w:eastAsia="Arial" w:hAnsi="Arial"/>
        </w:rPr>
        <w:t xml:space="preserve">Open </w:t>
      </w:r>
      <w:r>
        <w:rPr>
          <w:rFonts w:ascii="Arial" w:cs="Arial" w:eastAsia="Arial" w:hAnsi="Arial"/>
          <w:b/>
          <w:bCs/>
        </w:rPr>
        <w:t xml:space="preserve">MA01</w:t>
      </w:r>
      <w:r>
        <w:rPr>
          <w:rFonts w:ascii="Arial" w:cs="Arial" w:eastAsia="Arial" w:hAnsi="Arial"/>
        </w:rPr>
        <w:t xml:space="preserve"> (folder 01 – BSI In-Scope Applications-2026). Confirm the BCiC filter Scope Entity = BSI and that the application is one of the 10 selected rows with 2025 DR Test Scope, 2025 Backup/Restore Test Scope and 2025 Backup/Restore DIV Scope = True.</w:t>
      </w:r>
    </w:p>
    <w:p>
      <w:pPr>
        <w:pStyle w:val="ListParagraph"/>
        <w:numPr>
          <w:ilvl w:val="0"/>
          <w:numId w:val="19"/>
        </w:numPr>
        <w:spacing w:after="60" w:line="264"/>
      </w:pPr>
      <w:r>
        <w:rPr>
          <w:rFonts w:ascii="Arial" w:cs="Arial" w:eastAsia="Arial" w:hAnsi="Arial"/>
        </w:rPr>
        <w:t xml:space="preserve">Open </w:t>
      </w:r>
      <w:r>
        <w:rPr>
          <w:rFonts w:ascii="Arial" w:cs="Arial" w:eastAsia="Arial" w:hAnsi="Arial"/>
          <w:b/>
          <w:bCs/>
        </w:rPr>
        <w:t xml:space="preserve">MA02</w:t>
      </w:r>
      <w:r>
        <w:rPr>
          <w:rFonts w:ascii="Arial" w:cs="Arial" w:eastAsia="Arial" w:hAnsi="Arial"/>
        </w:rPr>
        <w:t xml:space="preserve"> (Management_Attestation folder – Management Attestation email, Frank Puentes 08/18/2026), open the attached signed attestation (4069_001.pdf) and confirm §2 lists the application among the 13 in-scope BSI applications that store business data.</w:t>
      </w:r>
    </w:p>
    <w:p>
      <w:pPr>
        <w:pStyle w:val="ListParagraph"/>
        <w:numPr>
          <w:ilvl w:val="0"/>
          <w:numId w:val="19"/>
        </w:numPr>
        <w:spacing w:after="60" w:line="264"/>
      </w:pPr>
      <w:r>
        <w:rPr>
          <w:rFonts w:ascii="Arial" w:cs="Arial" w:eastAsia="Arial" w:hAnsi="Arial"/>
        </w:rPr>
        <w:t xml:space="preserve">Agree to </w:t>
      </w:r>
      <w:r>
        <w:rPr>
          <w:rFonts w:ascii="Arial" w:cs="Arial" w:eastAsia="Arial" w:hAnsi="Arial"/>
          <w:b/>
          <w:bCs/>
        </w:rPr>
        <w:t xml:space="preserve">E01</w:t>
      </w:r>
      <w:r>
        <w:rPr>
          <w:rFonts w:ascii="Arial" w:cs="Arial" w:eastAsia="Arial" w:hAnsi="Arial"/>
        </w:rPr>
        <w:t xml:space="preserve"> (same flags) and </w:t>
      </w:r>
      <w:r>
        <w:rPr>
          <w:rFonts w:ascii="Arial" w:cs="Arial" w:eastAsia="Arial" w:hAnsi="Arial"/>
          <w:b/>
          <w:bCs/>
        </w:rPr>
        <w:t xml:space="preserve">E02</w:t>
      </w:r>
      <w:r>
        <w:rPr>
          <w:rFonts w:ascii="Arial" w:cs="Arial" w:eastAsia="Arial" w:hAnsi="Arial"/>
        </w:rPr>
        <w:t xml:space="preserve"> (view screenshot).</w:t>
      </w:r>
    </w:p>
    <w:p>
      <w:pPr>
        <w:pStyle w:val="ListParagraph"/>
        <w:numPr>
          <w:ilvl w:val="0"/>
          <w:numId w:val="19"/>
        </w:numPr>
        <w:spacing w:after="60" w:line="264"/>
      </w:pPr>
      <w:r>
        <w:rPr>
          <w:rFonts w:ascii="Arial" w:cs="Arial" w:eastAsia="Arial" w:hAnsi="Arial"/>
        </w:rPr>
        <w:t xml:space="preserve">Confirm IT DR reviewed the application list (</w:t>
      </w:r>
      <w:r>
        <w:rPr>
          <w:rFonts w:ascii="Arial" w:cs="Arial" w:eastAsia="Arial" w:hAnsi="Arial"/>
          <w:b/>
          <w:bCs/>
        </w:rPr>
        <w:t xml:space="preserve">E05</w:t>
      </w:r>
      <w:r>
        <w:rPr>
          <w:rFonts w:ascii="Arial" w:cs="Arial" w:eastAsia="Arial" w:hAnsi="Arial"/>
        </w:rPr>
        <w:t xml:space="preserve">).</w:t>
      </w:r>
    </w:p>
    <w:p>
      <w:pPr>
        <w:pStyle w:val="ListParagraph"/>
        <w:numPr>
          <w:ilvl w:val="0"/>
          <w:numId w:val="19"/>
        </w:numPr>
        <w:spacing w:after="60" w:line="264"/>
      </w:pPr>
      <w:r>
        <w:rPr>
          <w:rFonts w:ascii="Arial" w:cs="Arial" w:eastAsia="Arial" w:hAnsi="Arial"/>
        </w:rPr>
        <w:t xml:space="preserve">Confirm the application is among the 13 in-scope applications listed in §2 of the attestation attached to </w:t>
      </w:r>
      <w:r>
        <w:rPr>
          <w:rFonts w:ascii="Arial" w:cs="Arial" w:eastAsia="Arial" w:hAnsi="Arial"/>
          <w:b/>
          <w:bCs/>
        </w:rPr>
        <w:t xml:space="preserve">DMA02</w:t>
      </w:r>
      <w:r>
        <w:rPr>
          <w:rFonts w:ascii="Arial" w:cs="Arial" w:eastAsia="Arial" w:hAnsi="Arial"/>
        </w:rPr>
        <w:t xml:space="preserve">.</w:t>
      </w:r>
    </w:p>
    <w:p>
      <w:pPr>
        <w:pStyle w:val="ListParagraph"/>
        <w:numPr>
          <w:ilvl w:val="0"/>
          <w:numId w:val="19"/>
        </w:numPr>
        <w:spacing w:after="60" w:line="264"/>
      </w:pPr>
      <w:r>
        <w:rPr>
          <w:rFonts w:ascii="Arial" w:cs="Arial" w:eastAsia="Arial" w:hAnsi="Arial"/>
        </w:rPr>
        <w:t xml:space="preserve">For Client Back Office applications, confirm the scope table in </w:t>
      </w:r>
      <w:r>
        <w:rPr>
          <w:rFonts w:ascii="Arial" w:cs="Arial" w:eastAsia="Arial" w:hAnsi="Arial"/>
          <w:b/>
          <w:bCs/>
        </w:rPr>
        <w:t xml:space="preserve">E09</w:t>
      </w:r>
      <w:r>
        <w:rPr>
          <w:rFonts w:ascii="Arial" w:cs="Arial" w:eastAsia="Arial" w:hAnsi="Arial"/>
        </w:rPr>
        <w:t xml:space="preserve"> (application → Client Back Office → Claudia Romero).</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Evidence used</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MA01 and MA02 (Management_Attestation folder – primary), E01, E02, E05, DMA02, E09.</w:t>
            </w:r>
          </w:p>
        </w:tc>
      </w:tr>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Pass criteria</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The application is flagged in scope in BCiC and supported by the scope review.</w:t>
            </w:r>
          </w:p>
        </w:tc>
      </w:tr>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Result</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PASS – 10 of 10.</w:t>
            </w:r>
          </w:p>
        </w:tc>
      </w:tr>
    </w:tbl>
    <w:p>
      <w:pPr>
        <w:spacing w:after="80"/>
      </w:pPr>
    </w:p>
    <w:p>
      <w:pPr>
        <w:pStyle w:val="Heading3"/>
      </w:pPr>
      <w:r>
        <w:rPr>
          <w:rFonts w:ascii="Arial" w:cs="Arial" w:eastAsia="Arial" w:hAnsi="Arial"/>
        </w:rPr>
        <w:t xml:space="preserve">Attribute 4 – Business Line Approval of Results (column 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Objective</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Tests "IT DR Team obtains business line management approval of testing results".</w:t>
            </w:r>
          </w:p>
        </w:tc>
      </w:tr>
    </w:tbl>
    <w:p>
      <w:pPr>
        <w:spacing w:after="80"/>
      </w:pPr>
    </w:p>
    <w:p>
      <w:pPr>
        <w:spacing w:after="120" w:line="276"/>
      </w:pPr>
      <w:r>
        <w:rPr>
          <w:rFonts w:ascii="Arial" w:cs="Arial" w:eastAsia="Arial" w:hAnsi="Arial"/>
          <w:b/>
          <w:bCs/>
        </w:rPr>
        <w:t xml:space="preserve">Test steps</w:t>
      </w:r>
    </w:p>
    <w:p>
      <w:pPr>
        <w:pStyle w:val="ListParagraph"/>
        <w:numPr>
          <w:ilvl w:val="0"/>
          <w:numId w:val="20"/>
        </w:numPr>
        <w:spacing w:after="60" w:line="264"/>
      </w:pPr>
      <w:r>
        <w:rPr>
          <w:rFonts w:ascii="Arial" w:cs="Arial" w:eastAsia="Arial" w:hAnsi="Arial"/>
        </w:rPr>
        <w:t xml:space="preserve">Open the business line results document in folder 02 (</w:t>
      </w:r>
      <w:r>
        <w:rPr>
          <w:rFonts w:ascii="Arial" w:cs="Arial" w:eastAsia="Arial" w:hAnsi="Arial"/>
          <w:b/>
          <w:bCs/>
        </w:rPr>
        <w:t xml:space="preserve">BLA01–BLA05</w:t>
      </w:r>
      <w:r>
        <w:rPr>
          <w:rFonts w:ascii="Arial" w:cs="Arial" w:eastAsia="Arial" w:hAnsi="Arial"/>
        </w:rPr>
        <w:t xml:space="preserve">) for the application's business line and confirm the DIV results.</w:t>
      </w:r>
    </w:p>
    <w:p>
      <w:pPr>
        <w:pStyle w:val="ListParagraph"/>
        <w:numPr>
          <w:ilvl w:val="0"/>
          <w:numId w:val="20"/>
        </w:numPr>
        <w:spacing w:after="60" w:line="264"/>
      </w:pPr>
      <w:r>
        <w:rPr>
          <w:rFonts w:ascii="Arial" w:cs="Arial" w:eastAsia="Arial" w:hAnsi="Arial"/>
        </w:rPr>
        <w:t xml:space="preserve">For Financial Analysis &amp; Control, open </w:t>
      </w:r>
      <w:r>
        <w:rPr>
          <w:rFonts w:ascii="Arial" w:cs="Arial" w:eastAsia="Arial" w:hAnsi="Arial"/>
          <w:b/>
          <w:bCs/>
        </w:rPr>
        <w:t xml:space="preserve">BLA06</w:t>
      </w:r>
      <w:r>
        <w:rPr>
          <w:rFonts w:ascii="Arial" w:cs="Arial" w:eastAsia="Arial" w:hAnsi="Arial"/>
        </w:rPr>
        <w:t xml:space="preserve"> (Sadis Alvarenga "Approved." 12/31/2025 and 01/26/2026).</w:t>
      </w:r>
    </w:p>
    <w:p>
      <w:pPr>
        <w:pStyle w:val="ListParagraph"/>
        <w:numPr>
          <w:ilvl w:val="0"/>
          <w:numId w:val="20"/>
        </w:numPr>
        <w:spacing w:after="60" w:line="264"/>
      </w:pPr>
      <w:r>
        <w:rPr>
          <w:rFonts w:ascii="Arial" w:cs="Arial" w:eastAsia="Arial" w:hAnsi="Arial"/>
        </w:rPr>
        <w:t xml:space="preserve">For every DIV record, open the application-specific approval of its manager: </w:t>
      </w:r>
      <w:r>
        <w:rPr>
          <w:rFonts w:ascii="Arial" w:cs="Arial" w:eastAsia="Arial" w:hAnsi="Arial"/>
          <w:b/>
          <w:bCs/>
        </w:rPr>
        <w:t xml:space="preserve">DMA01–DMA12</w:t>
      </w:r>
      <w:r>
        <w:rPr>
          <w:rFonts w:ascii="Arial" w:cs="Arial" w:eastAsia="Arial" w:hAnsi="Arial"/>
        </w:rPr>
        <w:t xml:space="preserve"> (email with signed attestation attached) or </w:t>
      </w:r>
      <w:r>
        <w:rPr>
          <w:rFonts w:ascii="Arial" w:cs="Arial" w:eastAsia="Arial" w:hAnsi="Arial"/>
          <w:b/>
          <w:bCs/>
        </w:rPr>
        <w:t xml:space="preserve">E09</w:t>
      </w:r>
      <w:r>
        <w:rPr>
          <w:rFonts w:ascii="Arial" w:cs="Arial" w:eastAsia="Arial" w:hAnsi="Arial"/>
        </w:rPr>
        <w:t xml:space="preserve"> (Claudia Romero, 05/05/2026). Confirm the emails were obtained by IT DR (sent to Elizabeth Noda / Cesar Vidal / IT Governance).</w:t>
      </w:r>
    </w:p>
    <w:p>
      <w:pPr>
        <w:pStyle w:val="ListParagraph"/>
        <w:numPr>
          <w:ilvl w:val="0"/>
          <w:numId w:val="20"/>
        </w:numPr>
        <w:spacing w:after="60" w:line="264"/>
      </w:pPr>
      <w:r>
        <w:rPr>
          <w:rFonts w:ascii="Arial" w:cs="Arial" w:eastAsia="Arial" w:hAnsi="Arial"/>
        </w:rPr>
        <w:t xml:space="preserve">Confirm the approver matches the BCiC Department Manager (column G) and the date agrees to column H.</w:t>
      </w:r>
    </w:p>
    <w:p>
      <w:pPr>
        <w:pStyle w:val="ListParagraph"/>
        <w:numPr>
          <w:ilvl w:val="0"/>
          <w:numId w:val="20"/>
        </w:numPr>
        <w:spacing w:after="60" w:line="264"/>
      </w:pPr>
      <w:r>
        <w:rPr>
          <w:rFonts w:ascii="Arial" w:cs="Arial" w:eastAsia="Arial" w:hAnsi="Arial"/>
        </w:rPr>
        <w:t xml:space="preserve">Record the timing classification and note approvals dated after the review period.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Evidence used</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BLA01–BLA06, DMA01–DMA12, E09, E03.</w:t>
            </w:r>
          </w:p>
        </w:tc>
      </w:tr>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Pass criteria</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Every DIV record has documented approval from the responsible business line manager, obtained by IT DR.</w:t>
            </w:r>
          </w:p>
        </w:tc>
      </w:tr>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Result</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PASS – 56 of 56 records approved. Observation (timing): 33 records approved via retrospective attestation 08/17/2026 – 09/09/2026, after the review period; 13 more in-period BCiC approvals confirmed only by 08/2026 attestations.</w:t>
            </w:r>
          </w:p>
        </w:tc>
      </w:tr>
    </w:tbl>
    <w:p>
      <w:pPr>
        <w:spacing w:after="80"/>
      </w:pPr>
    </w:p>
    <w:p>
      <w:pPr>
        <w:pStyle w:val="Heading3"/>
      </w:pPr>
      <w:r>
        <w:rPr>
          <w:rFonts w:ascii="Arial" w:cs="Arial" w:eastAsia="Arial" w:hAnsi="Arial"/>
        </w:rPr>
        <w:t xml:space="preserve">Attribute 5 – Results Documented in BCMS (column 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Objective</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Tests "Evidence of control execution is documented in the Business Continuity Management System (BCMS)".</w:t>
            </w:r>
          </w:p>
        </w:tc>
      </w:tr>
    </w:tbl>
    <w:p>
      <w:pPr>
        <w:spacing w:after="80"/>
      </w:pPr>
    </w:p>
    <w:p>
      <w:pPr>
        <w:spacing w:after="120" w:line="276"/>
      </w:pPr>
      <w:r>
        <w:rPr>
          <w:rFonts w:ascii="Arial" w:cs="Arial" w:eastAsia="Arial" w:hAnsi="Arial"/>
          <w:b/>
          <w:bCs/>
        </w:rPr>
        <w:t xml:space="preserve">Test steps</w:t>
      </w:r>
    </w:p>
    <w:p>
      <w:pPr>
        <w:pStyle w:val="ListParagraph"/>
        <w:numPr>
          <w:ilvl w:val="0"/>
          <w:numId w:val="21"/>
        </w:numPr>
        <w:spacing w:after="60" w:line="264"/>
      </w:pPr>
      <w:r>
        <w:rPr>
          <w:rFonts w:ascii="Arial" w:cs="Arial" w:eastAsia="Arial" w:hAnsi="Arial"/>
        </w:rPr>
        <w:t xml:space="preserve">Confirm the DIV record(s) in </w:t>
      </w:r>
      <w:r>
        <w:rPr>
          <w:rFonts w:ascii="Arial" w:cs="Arial" w:eastAsia="Arial" w:hAnsi="Arial"/>
          <w:b/>
          <w:bCs/>
        </w:rPr>
        <w:t xml:space="preserve">E03</w:t>
      </w:r>
      <w:r>
        <w:rPr>
          <w:rFonts w:ascii="Arial" w:cs="Arial" w:eastAsia="Arial" w:hAnsi="Arial"/>
        </w:rPr>
        <w:t xml:space="preserve"> and </w:t>
      </w:r>
      <w:r>
        <w:rPr>
          <w:rFonts w:ascii="Arial" w:cs="Arial" w:eastAsia="Arial" w:hAnsi="Arial"/>
          <w:b/>
          <w:bCs/>
        </w:rPr>
        <w:t xml:space="preserve">E16b</w:t>
      </w:r>
      <w:r>
        <w:rPr>
          <w:rFonts w:ascii="Arial" w:cs="Arial" w:eastAsia="Arial" w:hAnsi="Arial"/>
        </w:rPr>
        <w:t xml:space="preserve"> contain tester, validation date, results, manager, approval date and attestation fields.</w:t>
      </w:r>
    </w:p>
    <w:p>
      <w:pPr>
        <w:pStyle w:val="ListParagraph"/>
        <w:numPr>
          <w:ilvl w:val="0"/>
          <w:numId w:val="21"/>
        </w:numPr>
        <w:spacing w:after="60" w:line="264"/>
      </w:pPr>
      <w:r>
        <w:rPr>
          <w:rFonts w:ascii="Arial" w:cs="Arial" w:eastAsia="Arial" w:hAnsi="Arial"/>
        </w:rPr>
        <w:t xml:space="preserve">Confirm the BCiC report screen </w:t>
      </w:r>
      <w:r>
        <w:rPr>
          <w:rFonts w:ascii="Arial" w:cs="Arial" w:eastAsia="Arial" w:hAnsi="Arial"/>
          <w:b/>
          <w:bCs/>
        </w:rPr>
        <w:t xml:space="preserve">E04</w:t>
      </w:r>
      <w:r>
        <w:rPr>
          <w:rFonts w:ascii="Arial" w:cs="Arial" w:eastAsia="Arial" w:hAnsi="Arial"/>
        </w:rPr>
        <w:t xml:space="preserve">.</w:t>
      </w:r>
    </w:p>
    <w:p>
      <w:pPr>
        <w:pStyle w:val="ListParagraph"/>
        <w:numPr>
          <w:ilvl w:val="0"/>
          <w:numId w:val="21"/>
        </w:numPr>
        <w:spacing w:after="60" w:line="264"/>
      </w:pPr>
      <w:r>
        <w:rPr>
          <w:rFonts w:ascii="Arial" w:cs="Arial" w:eastAsia="Arial" w:hAnsi="Arial"/>
        </w:rPr>
        <w:t xml:space="preserve">Read §3.5 of the attestation attached to </w:t>
      </w:r>
      <w:r>
        <w:rPr>
          <w:rFonts w:ascii="Arial" w:cs="Arial" w:eastAsia="Arial" w:hAnsi="Arial"/>
          <w:b/>
          <w:bCs/>
        </w:rPr>
        <w:t xml:space="preserve">DMA02</w:t>
      </w:r>
      <w:r>
        <w:rPr>
          <w:rFonts w:ascii="Arial" w:cs="Arial" w:eastAsia="Arial" w:hAnsi="Arial"/>
        </w:rPr>
        <w:t xml:space="preserve">: the attestation and DIV record are retained in BCMS / BCiC.</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Evidence used</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E03, E16b, E04, DMA02.</w:t>
            </w:r>
          </w:p>
        </w:tc>
      </w:tr>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Pass criteria</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Execution, results and approval are recorded in BCMS / BCiC.</w:t>
            </w:r>
          </w:p>
        </w:tc>
      </w:tr>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Result</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PASS – 10 of 10.</w:t>
            </w:r>
          </w:p>
        </w:tc>
      </w:tr>
    </w:tbl>
    <w:p>
      <w:pPr>
        <w:spacing w:after="80"/>
      </w:pPr>
    </w:p>
    <w:p>
      <w:pPr>
        <w:pStyle w:val="Heading2"/>
      </w:pPr>
      <w:r>
        <w:rPr>
          <w:rFonts w:ascii="Arial" w:cs="Arial" w:eastAsia="Arial" w:hAnsi="Arial"/>
        </w:rPr>
        <w:t xml:space="preserve">5.3 Overall assessment, supporting evidence and sample result (columns Q–S)</w:t>
      </w:r>
    </w:p>
    <w:p>
      <w:pPr>
        <w:pStyle w:val="ListParagraph"/>
        <w:numPr>
          <w:ilvl w:val="0"/>
          <w:numId w:val="2"/>
        </w:numPr>
        <w:spacing w:after="60" w:line="264"/>
      </w:pPr>
      <w:r>
        <w:rPr>
          <w:rFonts w:ascii="Arial" w:cs="Arial" w:eastAsia="Arial" w:hAnsi="Arial"/>
          <w:b/>
          <w:bCs/>
        </w:rPr>
        <w:t xml:space="preserve">Column Q – Overall Attribute Assessment:</w:t>
      </w:r>
      <w:r>
        <w:rPr>
          <w:rFonts w:ascii="Arial" w:cs="Arial" w:eastAsia="Arial" w:hAnsi="Arial"/>
        </w:rPr>
        <w:t xml:space="preserve"> PASS when attributes 1–5 all pass; observations for the sample are numbered underneath.</w:t>
      </w:r>
    </w:p>
    <w:p>
      <w:pPr>
        <w:pStyle w:val="ListParagraph"/>
        <w:numPr>
          <w:ilvl w:val="0"/>
          <w:numId w:val="2"/>
        </w:numPr>
        <w:spacing w:after="60" w:line="264"/>
      </w:pPr>
      <w:r>
        <w:rPr>
          <w:rFonts w:ascii="Arial" w:cs="Arial" w:eastAsia="Arial" w:hAnsi="Arial"/>
          <w:b/>
          <w:bCs/>
        </w:rPr>
        <w:t xml:space="preserve">Column R – Supporting Evidence per Attribute:</w:t>
      </w:r>
      <w:r>
        <w:rPr>
          <w:rFonts w:ascii="Arial" w:cs="Arial" w:eastAsia="Arial" w:hAnsi="Arial"/>
        </w:rPr>
        <w:t xml:space="preserve"> every file used for the sample, grouped by folder (01–04), with full location.</w:t>
      </w:r>
    </w:p>
    <w:p>
      <w:pPr>
        <w:pStyle w:val="ListParagraph"/>
        <w:numPr>
          <w:ilvl w:val="0"/>
          <w:numId w:val="2"/>
        </w:numPr>
        <w:spacing w:after="60" w:line="264"/>
      </w:pPr>
      <w:r>
        <w:rPr>
          <w:rFonts w:ascii="Arial" w:cs="Arial" w:eastAsia="Arial" w:hAnsi="Arial"/>
          <w:b/>
          <w:bCs/>
        </w:rPr>
        <w:t xml:space="preserve">Column S – Control Sample Assessment Result:</w:t>
      </w:r>
      <w:r>
        <w:rPr>
          <w:rFonts w:ascii="Arial" w:cs="Arial" w:eastAsia="Arial" w:hAnsi="Arial"/>
        </w:rPr>
        <w:t xml:space="preserve"> PASS, or "PASS – with observations".</w:t>
      </w:r>
    </w:p>
    <w:p>
      <w:r>
        <w:br w:type="page"/>
      </w:r>
    </w:p>
    <w:p>
      <w:pPr>
        <w:pStyle w:val="Heading1"/>
      </w:pPr>
      <w:r>
        <w:rPr>
          <w:rFonts w:ascii="Arial" w:cs="Arial" w:eastAsia="Arial" w:hAnsi="Arial"/>
        </w:rPr>
        <w:t xml:space="preserve">6. Worked example – sample 1822 ACH Express</w:t>
      </w:r>
    </w:p>
    <w:p>
      <w:pPr>
        <w:spacing w:after="120" w:line="276"/>
      </w:pPr>
      <w:r>
        <w:rPr>
          <w:rFonts w:ascii="Arial" w:cs="Arial" w:eastAsia="Arial" w:hAnsi="Arial"/>
        </w:rPr>
        <w:t xml:space="preserve">This walks one application through every column so a reviewer can re-perform the test end to end. Open the workpaper at "Application + Attribute Testing", row 5, and the evidence folder side by 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2800"/>
        <w:gridCol w:w="3560"/>
      </w:tblGrid>
      <w:tr>
        <w:trPr>
          <w:tblHeader/>
        </w:trPr>
        <w:tc>
          <w:tcPr>
            <w:tcW w:type="dxa" w:w="800"/>
            <w:tcBorders>
              <w:top w:val="single" w:color="BFBFBF" w:sz="4"/>
              <w:left w:val="single" w:color="BFBFBF" w:sz="4"/>
              <w:bottom w:val="single" w:color="BFBFBF" w:sz="4"/>
              <w:right w:val="single" w:color="BFBFBF" w:sz="4"/>
            </w:tcBorders>
            <w:shd w:fill="4472C4" w:color="auto" w:val="clear"/>
            <w:tcMar>
              <w:top w:type="dxa" w:w="60"/>
              <w:left w:type="dxa" w:w="100"/>
              <w:bottom w:type="dxa" w:w="60"/>
              <w:right w:type="dxa" w:w="100"/>
            </w:tcMar>
          </w:tcPr>
          <w:p>
            <w:pPr>
              <w:spacing w:after="40"/>
            </w:pPr>
            <w:r>
              <w:rPr>
                <w:rFonts w:ascii="Arial" w:cs="Arial" w:eastAsia="Arial" w:hAnsi="Arial"/>
                <w:b/>
                <w:bCs/>
                <w:color w:val="FFFFFF"/>
                <w:sz w:val="17"/>
                <w:szCs w:val="17"/>
              </w:rPr>
              <w:t xml:space="preserve">Column</w:t>
            </w:r>
          </w:p>
        </w:tc>
        <w:tc>
          <w:tcPr>
            <w:tcW w:type="dxa" w:w="2200"/>
            <w:tcBorders>
              <w:top w:val="single" w:color="BFBFBF" w:sz="4"/>
              <w:left w:val="single" w:color="BFBFBF" w:sz="4"/>
              <w:bottom w:val="single" w:color="BFBFBF" w:sz="4"/>
              <w:right w:val="single" w:color="BFBFBF" w:sz="4"/>
            </w:tcBorders>
            <w:shd w:fill="4472C4" w:color="auto" w:val="clear"/>
            <w:tcMar>
              <w:top w:type="dxa" w:w="60"/>
              <w:left w:type="dxa" w:w="100"/>
              <w:bottom w:type="dxa" w:w="60"/>
              <w:right w:type="dxa" w:w="100"/>
            </w:tcMar>
          </w:tcPr>
          <w:p>
            <w:pPr>
              <w:spacing w:after="40"/>
            </w:pPr>
            <w:r>
              <w:rPr>
                <w:rFonts w:ascii="Arial" w:cs="Arial" w:eastAsia="Arial" w:hAnsi="Arial"/>
                <w:b/>
                <w:bCs/>
                <w:color w:val="FFFFFF"/>
                <w:sz w:val="17"/>
                <w:szCs w:val="17"/>
              </w:rPr>
              <w:t xml:space="preserve">Workpaper shows</w:t>
            </w:r>
          </w:p>
        </w:tc>
        <w:tc>
          <w:tcPr>
            <w:tcW w:type="dxa" w:w="2800"/>
            <w:tcBorders>
              <w:top w:val="single" w:color="BFBFBF" w:sz="4"/>
              <w:left w:val="single" w:color="BFBFBF" w:sz="4"/>
              <w:bottom w:val="single" w:color="BFBFBF" w:sz="4"/>
              <w:right w:val="single" w:color="BFBFBF" w:sz="4"/>
            </w:tcBorders>
            <w:shd w:fill="4472C4" w:color="auto" w:val="clear"/>
            <w:tcMar>
              <w:top w:type="dxa" w:w="60"/>
              <w:left w:type="dxa" w:w="100"/>
              <w:bottom w:type="dxa" w:w="60"/>
              <w:right w:type="dxa" w:w="100"/>
            </w:tcMar>
          </w:tcPr>
          <w:p>
            <w:pPr>
              <w:spacing w:after="40"/>
            </w:pPr>
            <w:r>
              <w:rPr>
                <w:rFonts w:ascii="Arial" w:cs="Arial" w:eastAsia="Arial" w:hAnsi="Arial"/>
                <w:b/>
                <w:bCs/>
                <w:color w:val="FFFFFF"/>
                <w:sz w:val="17"/>
                <w:szCs w:val="17"/>
              </w:rPr>
              <w:t xml:space="preserve">Open this evidence</w:t>
            </w:r>
          </w:p>
        </w:tc>
        <w:tc>
          <w:tcPr>
            <w:tcW w:type="dxa" w:w="3560"/>
            <w:tcBorders>
              <w:top w:val="single" w:color="BFBFBF" w:sz="4"/>
              <w:left w:val="single" w:color="BFBFBF" w:sz="4"/>
              <w:bottom w:val="single" w:color="BFBFBF" w:sz="4"/>
              <w:right w:val="single" w:color="BFBFBF" w:sz="4"/>
            </w:tcBorders>
            <w:shd w:fill="4472C4" w:color="auto" w:val="clear"/>
            <w:tcMar>
              <w:top w:type="dxa" w:w="60"/>
              <w:left w:type="dxa" w:w="100"/>
              <w:bottom w:type="dxa" w:w="60"/>
              <w:right w:type="dxa" w:w="100"/>
            </w:tcMar>
          </w:tcPr>
          <w:p>
            <w:pPr>
              <w:spacing w:after="40"/>
            </w:pPr>
            <w:r>
              <w:rPr>
                <w:rFonts w:ascii="Arial" w:cs="Arial" w:eastAsia="Arial" w:hAnsi="Arial"/>
                <w:b/>
                <w:bCs/>
                <w:color w:val="FFFFFF"/>
                <w:sz w:val="17"/>
                <w:szCs w:val="17"/>
              </w:rPr>
              <w:t xml:space="preserve">What you should see</w:t>
            </w:r>
          </w:p>
        </w:tc>
      </w:tr>
      <w:tr>
        <w:tc>
          <w:tcPr>
            <w:tcW w:type="dxa" w:w="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B</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BSI IT DR Exercise – 11/15/2025</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04 › E01 row 3; E03 row 47; 02 › BLA01 p.1</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E01 Exercise Date 12/11/25, 2025 DR Test Scope True; E03 validation date 11/15/2025; BLA01 DATE 11-15-2025</w:t>
            </w:r>
          </w:p>
        </w:tc>
      </w:tr>
      <w:tr>
        <w:tc>
          <w:tcPr>
            <w:tcW w:type="dxa" w:w="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C</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Yes – annual</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Tab "DR 2024 Testing Results"; 03 › DMA02 attachment §1</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Prior exercise 10/19/2024; attestation states annual basis</w:t>
            </w:r>
          </w:p>
        </w:tc>
      </w:tr>
      <w:tr>
        <w:tc>
          <w:tcPr>
            <w:tcW w:type="dxa" w:w="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D</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ACH Express (1822)</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01 › MA01; 04 › E01 row 3</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App ID 1822 selected; 2025 Backup/Restore DIV Scope True</w:t>
            </w:r>
          </w:p>
        </w:tc>
      </w:tr>
      <w:tr>
        <w:tc>
          <w:tcPr>
            <w:tcW w:type="dxa" w:w="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N</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PASS – in scope</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01 › MA01; 01 › MA02 (open attached 4069_001.pdf, §2)</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App ID 1822 selected in BCiC; ACH Express listed among the 13 in-scope applications in the signed attestation</w:t>
            </w:r>
          </w:p>
        </w:tc>
      </w:tr>
      <w:tr>
        <w:tc>
          <w:tcPr>
            <w:tcW w:type="dxa" w:w="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Andreina De Stefano</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04 › E03 row 47; 02 › BLA01</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Business Tester Andreina De Stefano; BLA01 operator Raimy Ayala (observation)</w:t>
            </w:r>
          </w:p>
        </w:tc>
      </w:tr>
      <w:tr>
        <w:tc>
          <w:tcPr>
            <w:tcW w:type="dxa" w:w="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F</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11/15/2025 – Y / Y / Y</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04 › E03 row 47; E16b row 48; 02 › BLA01 p.1 and p.5</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Y/N Format, Headers, Content = Y; "No data discrepancy found"; ACH import to ACH Express screenshot</w:t>
            </w:r>
          </w:p>
        </w:tc>
      </w:tr>
      <w:tr>
        <w:tc>
          <w:tcPr>
            <w:tcW w:type="dxa" w:w="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G</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Claudia Romero</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04 › E03 row 47</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Department Manager Claudia Romero</w:t>
            </w:r>
          </w:p>
        </w:tc>
      </w:tr>
      <w:tr>
        <w:tc>
          <w:tcPr>
            <w:tcW w:type="dxa" w:w="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H</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BCiC approval 05/05/2026</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04 › E03 row 47; 04 › E09</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Approval Date 05/05/2026, Attestation Date 08/18/2026; E09 "Approved." 05/05/2026</w:t>
            </w:r>
          </w:p>
        </w:tc>
      </w:tr>
      <w:tr>
        <w:tc>
          <w:tcPr>
            <w:tcW w:type="dxa" w:w="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I</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FED Inclearing (ACH &amp; Cash Letters) ACH Express DIV Procedure</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04 › E03 row 47; 02 › BLA01 p.1</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Procedure name; DIV section with instructions and questions</w:t>
            </w:r>
          </w:p>
        </w:tc>
      </w:tr>
      <w:tr>
        <w:tc>
          <w:tcPr>
            <w:tcW w:type="dxa" w:w="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J</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E09 and DMA01</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04 › E09; 03 › DMA01 (open attached PDF)</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Claudia Romero "Approved." 05/05/2026; signed attestation 08/18/2026</w:t>
            </w:r>
          </w:p>
        </w:tc>
      </w:tr>
      <w:tr>
        <w:tc>
          <w:tcPr>
            <w:tcW w:type="dxa" w:w="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K</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Valid</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04 › E03, E16b, E04, E01, E02; 01 › MA01</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DIV record and scope flags in BCiC</w:t>
            </w:r>
          </w:p>
        </w:tc>
      </w:tr>
      <w:tr>
        <w:tc>
          <w:tcPr>
            <w:tcW w:type="dxa" w:w="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L–P</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PASS × 5</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As above</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All five attributes met (N shown separately above)</w:t>
            </w:r>
          </w:p>
        </w:tc>
      </w:tr>
      <w:tr>
        <w:tc>
          <w:tcPr>
            <w:tcW w:type="dxa" w:w="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PASS – with observations</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Column Q</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Observations: tester name difference; ACH Express not named in BLA01 in-scope line</w:t>
            </w:r>
          </w:p>
        </w:tc>
      </w:tr>
    </w:tbl>
    <w:p>
      <w:pPr>
        <w:spacing w:after="80"/>
      </w:pPr>
    </w:p>
    <w:p>
      <w:pPr>
        <w:pStyle w:val="Heading1"/>
      </w:pPr>
      <w:r>
        <w:rPr>
          <w:rFonts w:ascii="Arial" w:cs="Arial" w:eastAsia="Arial" w:hAnsi="Arial"/>
        </w:rPr>
        <w:t xml:space="preserve">7. Results, observations and conclusion</w:t>
      </w:r>
    </w:p>
    <w:p>
      <w:pPr>
        <w:pStyle w:val="Heading2"/>
      </w:pPr>
      <w:r>
        <w:rPr>
          <w:rFonts w:ascii="Arial" w:cs="Arial" w:eastAsia="Arial" w:hAnsi="Arial"/>
        </w:rPr>
        <w:t xml:space="preserve">7.1 Results by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900"/>
        <w:gridCol w:w="1350"/>
        <w:gridCol w:w="1450"/>
        <w:gridCol w:w="1360"/>
        <w:gridCol w:w="1500"/>
      </w:tblGrid>
      <w:tr>
        <w:trPr>
          <w:tblHeader/>
        </w:trPr>
        <w:tc>
          <w:tcPr>
            <w:tcW w:type="dxa" w:w="900"/>
            <w:tcBorders>
              <w:top w:val="single" w:color="BFBFBF" w:sz="4"/>
              <w:left w:val="single" w:color="BFBFBF" w:sz="4"/>
              <w:bottom w:val="single" w:color="BFBFBF" w:sz="4"/>
              <w:right w:val="single" w:color="BFBFBF" w:sz="4"/>
            </w:tcBorders>
            <w:shd w:fill="4472C4" w:color="auto" w:val="clear"/>
            <w:tcMar>
              <w:top w:type="dxa" w:w="60"/>
              <w:left w:type="dxa" w:w="100"/>
              <w:bottom w:type="dxa" w:w="60"/>
              <w:right w:type="dxa" w:w="100"/>
            </w:tcMar>
          </w:tcPr>
          <w:p>
            <w:pPr>
              <w:spacing w:after="40"/>
            </w:pPr>
            <w:r>
              <w:rPr>
                <w:rFonts w:ascii="Arial" w:cs="Arial" w:eastAsia="Arial" w:hAnsi="Arial"/>
                <w:b/>
                <w:bCs/>
                <w:color w:val="FFFFFF"/>
                <w:sz w:val="17"/>
                <w:szCs w:val="17"/>
              </w:rPr>
              <w:t xml:space="preserve">Sample</w:t>
            </w:r>
          </w:p>
        </w:tc>
        <w:tc>
          <w:tcPr>
            <w:tcW w:type="dxa" w:w="1900"/>
            <w:tcBorders>
              <w:top w:val="single" w:color="BFBFBF" w:sz="4"/>
              <w:left w:val="single" w:color="BFBFBF" w:sz="4"/>
              <w:bottom w:val="single" w:color="BFBFBF" w:sz="4"/>
              <w:right w:val="single" w:color="BFBFBF" w:sz="4"/>
            </w:tcBorders>
            <w:shd w:fill="4472C4" w:color="auto" w:val="clear"/>
            <w:tcMar>
              <w:top w:type="dxa" w:w="60"/>
              <w:left w:type="dxa" w:w="100"/>
              <w:bottom w:type="dxa" w:w="60"/>
              <w:right w:type="dxa" w:w="100"/>
            </w:tcMar>
          </w:tcPr>
          <w:p>
            <w:pPr>
              <w:spacing w:after="40"/>
            </w:pPr>
            <w:r>
              <w:rPr>
                <w:rFonts w:ascii="Arial" w:cs="Arial" w:eastAsia="Arial" w:hAnsi="Arial"/>
                <w:b/>
                <w:bCs/>
                <w:color w:val="FFFFFF"/>
                <w:sz w:val="17"/>
                <w:szCs w:val="17"/>
              </w:rPr>
              <w:t xml:space="preserve">Application</w:t>
            </w:r>
          </w:p>
        </w:tc>
        <w:tc>
          <w:tcPr>
            <w:tcW w:type="dxa" w:w="900"/>
            <w:tcBorders>
              <w:top w:val="single" w:color="BFBFBF" w:sz="4"/>
              <w:left w:val="single" w:color="BFBFBF" w:sz="4"/>
              <w:bottom w:val="single" w:color="BFBFBF" w:sz="4"/>
              <w:right w:val="single" w:color="BFBFBF" w:sz="4"/>
            </w:tcBorders>
            <w:shd w:fill="4472C4" w:color="auto" w:val="clear"/>
            <w:tcMar>
              <w:top w:type="dxa" w:w="60"/>
              <w:left w:type="dxa" w:w="100"/>
              <w:bottom w:type="dxa" w:w="60"/>
              <w:right w:type="dxa" w:w="100"/>
            </w:tcMar>
          </w:tcPr>
          <w:p>
            <w:pPr>
              <w:spacing w:after="40"/>
            </w:pPr>
            <w:r>
              <w:rPr>
                <w:rFonts w:ascii="Arial" w:cs="Arial" w:eastAsia="Arial" w:hAnsi="Arial"/>
                <w:b/>
                <w:bCs/>
                <w:color w:val="FFFFFF"/>
                <w:sz w:val="17"/>
                <w:szCs w:val="17"/>
              </w:rPr>
              <w:t xml:space="preserve">Records</w:t>
            </w:r>
          </w:p>
        </w:tc>
        <w:tc>
          <w:tcPr>
            <w:tcW w:type="dxa" w:w="1350"/>
            <w:tcBorders>
              <w:top w:val="single" w:color="BFBFBF" w:sz="4"/>
              <w:left w:val="single" w:color="BFBFBF" w:sz="4"/>
              <w:bottom w:val="single" w:color="BFBFBF" w:sz="4"/>
              <w:right w:val="single" w:color="BFBFBF" w:sz="4"/>
            </w:tcBorders>
            <w:shd w:fill="4472C4" w:color="auto" w:val="clear"/>
            <w:tcMar>
              <w:top w:type="dxa" w:w="60"/>
              <w:left w:type="dxa" w:w="100"/>
              <w:bottom w:type="dxa" w:w="60"/>
              <w:right w:type="dxa" w:w="100"/>
            </w:tcMar>
          </w:tcPr>
          <w:p>
            <w:pPr>
              <w:spacing w:after="40"/>
            </w:pPr>
            <w:r>
              <w:rPr>
                <w:rFonts w:ascii="Arial" w:cs="Arial" w:eastAsia="Arial" w:hAnsi="Arial"/>
                <w:b/>
                <w:bCs/>
                <w:color w:val="FFFFFF"/>
                <w:sz w:val="17"/>
                <w:szCs w:val="17"/>
              </w:rPr>
              <w:t xml:space="preserve">In-period approval email</w:t>
            </w:r>
          </w:p>
        </w:tc>
        <w:tc>
          <w:tcPr>
            <w:tcW w:type="dxa" w:w="1450"/>
            <w:tcBorders>
              <w:top w:val="single" w:color="BFBFBF" w:sz="4"/>
              <w:left w:val="single" w:color="BFBFBF" w:sz="4"/>
              <w:bottom w:val="single" w:color="BFBFBF" w:sz="4"/>
              <w:right w:val="single" w:color="BFBFBF" w:sz="4"/>
            </w:tcBorders>
            <w:shd w:fill="4472C4" w:color="auto" w:val="clear"/>
            <w:tcMar>
              <w:top w:type="dxa" w:w="60"/>
              <w:left w:type="dxa" w:w="100"/>
              <w:bottom w:type="dxa" w:w="60"/>
              <w:right w:type="dxa" w:w="100"/>
            </w:tcMar>
          </w:tcPr>
          <w:p>
            <w:pPr>
              <w:spacing w:after="40"/>
            </w:pPr>
            <w:r>
              <w:rPr>
                <w:rFonts w:ascii="Arial" w:cs="Arial" w:eastAsia="Arial" w:hAnsi="Arial"/>
                <w:b/>
                <w:bCs/>
                <w:color w:val="FFFFFF"/>
                <w:sz w:val="17"/>
                <w:szCs w:val="17"/>
              </w:rPr>
              <w:t xml:space="preserve">Confirmed by 08/2026 attestation</w:t>
            </w:r>
          </w:p>
        </w:tc>
        <w:tc>
          <w:tcPr>
            <w:tcW w:type="dxa" w:w="1360"/>
            <w:tcBorders>
              <w:top w:val="single" w:color="BFBFBF" w:sz="4"/>
              <w:left w:val="single" w:color="BFBFBF" w:sz="4"/>
              <w:bottom w:val="single" w:color="BFBFBF" w:sz="4"/>
              <w:right w:val="single" w:color="BFBFBF" w:sz="4"/>
            </w:tcBorders>
            <w:shd w:fill="4472C4" w:color="auto" w:val="clear"/>
            <w:tcMar>
              <w:top w:type="dxa" w:w="60"/>
              <w:left w:type="dxa" w:w="100"/>
              <w:bottom w:type="dxa" w:w="60"/>
              <w:right w:type="dxa" w:w="100"/>
            </w:tcMar>
          </w:tcPr>
          <w:p>
            <w:pPr>
              <w:spacing w:after="40"/>
            </w:pPr>
            <w:r>
              <w:rPr>
                <w:rFonts w:ascii="Arial" w:cs="Arial" w:eastAsia="Arial" w:hAnsi="Arial"/>
                <w:b/>
                <w:bCs/>
                <w:color w:val="FFFFFF"/>
                <w:sz w:val="17"/>
                <w:szCs w:val="17"/>
              </w:rPr>
              <w:t xml:space="preserve">Approved after 06/01/2026</w:t>
            </w:r>
          </w:p>
        </w:tc>
        <w:tc>
          <w:tcPr>
            <w:tcW w:type="dxa" w:w="1500"/>
            <w:tcBorders>
              <w:top w:val="single" w:color="BFBFBF" w:sz="4"/>
              <w:left w:val="single" w:color="BFBFBF" w:sz="4"/>
              <w:bottom w:val="single" w:color="BFBFBF" w:sz="4"/>
              <w:right w:val="single" w:color="BFBFBF" w:sz="4"/>
            </w:tcBorders>
            <w:shd w:fill="4472C4" w:color="auto" w:val="clear"/>
            <w:tcMar>
              <w:top w:type="dxa" w:w="60"/>
              <w:left w:type="dxa" w:w="100"/>
              <w:bottom w:type="dxa" w:w="60"/>
              <w:right w:type="dxa" w:w="100"/>
            </w:tcMar>
          </w:tcPr>
          <w:p>
            <w:pPr>
              <w:spacing w:after="40"/>
            </w:pPr>
            <w:r>
              <w:rPr>
                <w:rFonts w:ascii="Arial" w:cs="Arial" w:eastAsia="Arial" w:hAnsi="Arial"/>
                <w:b/>
                <w:bCs/>
                <w:color w:val="FFFFFF"/>
                <w:sz w:val="17"/>
                <w:szCs w:val="17"/>
              </w:rPr>
              <w:t xml:space="preserve">Result</w:t>
            </w:r>
          </w:p>
        </w:tc>
      </w:tr>
      <w:t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1822</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ACH Express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1</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1</w:t>
            </w:r>
          </w:p>
        </w:tc>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0</w:t>
            </w:r>
          </w:p>
        </w:tc>
        <w:tc>
          <w:tcPr>
            <w:tcW w:type="dxa" w:w="1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0</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40"/>
            </w:pPr>
            <w:r>
              <w:rPr>
                <w:rFonts w:ascii="Arial" w:cs="Arial" w:eastAsia="Arial" w:hAnsi="Arial"/>
                <w:sz w:val="17"/>
                <w:szCs w:val="17"/>
              </w:rPr>
              <w:t xml:space="preserve">PASS – with observations</w:t>
            </w:r>
          </w:p>
        </w:tc>
      </w:tr>
      <w:t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1867</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FedExport - BSI</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1</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1</w:t>
            </w:r>
          </w:p>
        </w:tc>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0</w:t>
            </w:r>
          </w:p>
        </w:tc>
        <w:tc>
          <w:tcPr>
            <w:tcW w:type="dxa" w:w="1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0</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40"/>
            </w:pPr>
            <w:r>
              <w:rPr>
                <w:rFonts w:ascii="Arial" w:cs="Arial" w:eastAsia="Arial" w:hAnsi="Arial"/>
                <w:sz w:val="17"/>
                <w:szCs w:val="17"/>
              </w:rPr>
              <w:t xml:space="preserve">PASS – with observations</w:t>
            </w:r>
          </w:p>
        </w:tc>
      </w:tr>
      <w:t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1868</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FedImport - BSI</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1</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1</w:t>
            </w:r>
          </w:p>
        </w:tc>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0</w:t>
            </w:r>
          </w:p>
        </w:tc>
        <w:tc>
          <w:tcPr>
            <w:tcW w:type="dxa" w:w="1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0</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40"/>
            </w:pPr>
            <w:r>
              <w:rPr>
                <w:rFonts w:ascii="Arial" w:cs="Arial" w:eastAsia="Arial" w:hAnsi="Arial"/>
                <w:sz w:val="17"/>
                <w:szCs w:val="17"/>
              </w:rPr>
              <w:t xml:space="preserve">PASS – with observations</w:t>
            </w:r>
          </w:p>
        </w:tc>
      </w:tr>
      <w:t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3299</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Imaging101</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6</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2</w:t>
            </w:r>
          </w:p>
        </w:tc>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1</w:t>
            </w:r>
          </w:p>
        </w:tc>
        <w:tc>
          <w:tcPr>
            <w:tcW w:type="dxa" w:w="136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40"/>
            </w:pPr>
            <w:r>
              <w:rPr>
                <w:rFonts w:ascii="Arial" w:cs="Arial" w:eastAsia="Arial" w:hAnsi="Arial"/>
                <w:sz w:val="17"/>
                <w:szCs w:val="17"/>
              </w:rPr>
              <w:t xml:space="preserve">3</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40"/>
            </w:pPr>
            <w:r>
              <w:rPr>
                <w:rFonts w:ascii="Arial" w:cs="Arial" w:eastAsia="Arial" w:hAnsi="Arial"/>
                <w:sz w:val="17"/>
                <w:szCs w:val="17"/>
              </w:rPr>
              <w:t xml:space="preserve">PASS – with observations</w:t>
            </w:r>
          </w:p>
        </w:tc>
      </w:tr>
      <w:t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4052</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Interface Monitor</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1</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0</w:t>
            </w:r>
          </w:p>
        </w:tc>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0</w:t>
            </w:r>
          </w:p>
        </w:tc>
        <w:tc>
          <w:tcPr>
            <w:tcW w:type="dxa" w:w="136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40"/>
            </w:pPr>
            <w:r>
              <w:rPr>
                <w:rFonts w:ascii="Arial" w:cs="Arial" w:eastAsia="Arial" w:hAnsi="Arial"/>
                <w:sz w:val="17"/>
                <w:szCs w:val="17"/>
              </w:rPr>
              <w:t xml:space="preserve">1</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40"/>
            </w:pPr>
            <w:r>
              <w:rPr>
                <w:rFonts w:ascii="Arial" w:cs="Arial" w:eastAsia="Arial" w:hAnsi="Arial"/>
                <w:sz w:val="17"/>
                <w:szCs w:val="17"/>
              </w:rPr>
              <w:t xml:space="preserve">PASS – with observations</w:t>
            </w:r>
          </w:p>
        </w:tc>
      </w:tr>
      <w:t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3301</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MQ Payment Monitor</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2</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0</w:t>
            </w:r>
          </w:p>
        </w:tc>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2</w:t>
            </w:r>
          </w:p>
        </w:tc>
        <w:tc>
          <w:tcPr>
            <w:tcW w:type="dxa" w:w="1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0</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40"/>
            </w:pPr>
            <w:r>
              <w:rPr>
                <w:rFonts w:ascii="Arial" w:cs="Arial" w:eastAsia="Arial" w:hAnsi="Arial"/>
                <w:sz w:val="17"/>
                <w:szCs w:val="17"/>
              </w:rPr>
              <w:t xml:space="preserve">PASS – with observations</w:t>
            </w:r>
          </w:p>
        </w:tc>
      </w:tr>
      <w:t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1903</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OFAC - BSI</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5</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0</w:t>
            </w:r>
          </w:p>
        </w:tc>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4</w:t>
            </w:r>
          </w:p>
        </w:tc>
        <w:tc>
          <w:tcPr>
            <w:tcW w:type="dxa" w:w="136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40"/>
            </w:pPr>
            <w:r>
              <w:rPr>
                <w:rFonts w:ascii="Arial" w:cs="Arial" w:eastAsia="Arial" w:hAnsi="Arial"/>
                <w:sz w:val="17"/>
                <w:szCs w:val="17"/>
              </w:rPr>
              <w:t xml:space="preserve">1</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40"/>
            </w:pPr>
            <w:r>
              <w:rPr>
                <w:rFonts w:ascii="Arial" w:cs="Arial" w:eastAsia="Arial" w:hAnsi="Arial"/>
                <w:sz w:val="17"/>
                <w:szCs w:val="17"/>
              </w:rPr>
              <w:t xml:space="preserve">PASS – with observations</w:t>
            </w:r>
          </w:p>
        </w:tc>
      </w:tr>
      <w:t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1917</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ReconXpert</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1</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1</w:t>
            </w:r>
          </w:p>
        </w:tc>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0</w:t>
            </w:r>
          </w:p>
        </w:tc>
        <w:tc>
          <w:tcPr>
            <w:tcW w:type="dxa" w:w="1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0</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40"/>
            </w:pPr>
            <w:r>
              <w:rPr>
                <w:rFonts w:ascii="Arial" w:cs="Arial" w:eastAsia="Arial" w:hAnsi="Arial"/>
                <w:sz w:val="17"/>
                <w:szCs w:val="17"/>
              </w:rPr>
              <w:t xml:space="preserve">PASS – with observations</w:t>
            </w:r>
          </w:p>
        </w:tc>
      </w:tr>
      <w:t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1936</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Swift Interface - BSI</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2</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0</w:t>
            </w:r>
          </w:p>
        </w:tc>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1</w:t>
            </w:r>
          </w:p>
        </w:tc>
        <w:tc>
          <w:tcPr>
            <w:tcW w:type="dxa" w:w="136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40"/>
            </w:pPr>
            <w:r>
              <w:rPr>
                <w:rFonts w:ascii="Arial" w:cs="Arial" w:eastAsia="Arial" w:hAnsi="Arial"/>
                <w:sz w:val="17"/>
                <w:szCs w:val="17"/>
              </w:rPr>
              <w:t xml:space="preserve">1</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40"/>
            </w:pPr>
            <w:r>
              <w:rPr>
                <w:rFonts w:ascii="Arial" w:cs="Arial" w:eastAsia="Arial" w:hAnsi="Arial"/>
                <w:sz w:val="17"/>
                <w:szCs w:val="17"/>
              </w:rPr>
              <w:t xml:space="preserve">PASS – with observations</w:t>
            </w:r>
          </w:p>
        </w:tc>
      </w:tr>
      <w:t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1937</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T24</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36</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4</w:t>
            </w:r>
          </w:p>
        </w:tc>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5</w:t>
            </w:r>
          </w:p>
        </w:tc>
        <w:tc>
          <w:tcPr>
            <w:tcW w:type="dxa" w:w="136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40"/>
            </w:pPr>
            <w:r>
              <w:rPr>
                <w:rFonts w:ascii="Arial" w:cs="Arial" w:eastAsia="Arial" w:hAnsi="Arial"/>
                <w:sz w:val="17"/>
                <w:szCs w:val="17"/>
              </w:rPr>
              <w:t xml:space="preserve">27</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40"/>
            </w:pPr>
            <w:r>
              <w:rPr>
                <w:rFonts w:ascii="Arial" w:cs="Arial" w:eastAsia="Arial" w:hAnsi="Arial"/>
                <w:sz w:val="17"/>
                <w:szCs w:val="17"/>
              </w:rPr>
              <w:t xml:space="preserve">PASS – with observations</w:t>
            </w:r>
          </w:p>
        </w:tc>
      </w:tr>
      <w:t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Total</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10 applications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56</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10</w:t>
            </w:r>
          </w:p>
        </w:tc>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13</w:t>
            </w:r>
          </w:p>
        </w:tc>
        <w:tc>
          <w:tcPr>
            <w:tcW w:type="dxa" w:w="136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40"/>
            </w:pPr>
            <w:r>
              <w:rPr>
                <w:rFonts w:ascii="Arial" w:cs="Arial" w:eastAsia="Arial" w:hAnsi="Arial"/>
                <w:sz w:val="17"/>
                <w:szCs w:val="17"/>
              </w:rPr>
              <w:t xml:space="preserve">33</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40"/>
            </w:pPr>
            <w:r>
              <w:rPr>
                <w:rFonts w:ascii="Arial" w:cs="Arial" w:eastAsia="Arial" w:hAnsi="Arial"/>
                <w:sz w:val="17"/>
                <w:szCs w:val="17"/>
              </w:rPr>
              <w:t xml:space="preserve">10 of 10 PASS</w:t>
            </w:r>
          </w:p>
        </w:tc>
      </w:tr>
    </w:tbl>
    <w:p>
      <w:pPr>
        <w:spacing w:after="80"/>
      </w:pPr>
    </w:p>
    <w:p>
      <w:pPr>
        <w:pStyle w:val="Heading2"/>
      </w:pPr>
      <w:r>
        <w:rPr>
          <w:rFonts w:ascii="Arial" w:cs="Arial" w:eastAsia="Arial" w:hAnsi="Arial"/>
        </w:rPr>
        <w:t xml:space="preserve">7.2 Observations for reviewer consideration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300"/>
        <w:gridCol w:w="1800"/>
        <w:gridCol w:w="2760"/>
      </w:tblGrid>
      <w:tr>
        <w:trPr>
          <w:tblHeader/>
        </w:trPr>
        <w:tc>
          <w:tcPr>
            <w:tcW w:type="dxa" w:w="500"/>
            <w:tcBorders>
              <w:top w:val="single" w:color="BFBFBF" w:sz="4"/>
              <w:left w:val="single" w:color="BFBFBF" w:sz="4"/>
              <w:bottom w:val="single" w:color="BFBFBF" w:sz="4"/>
              <w:right w:val="single" w:color="BFBFBF" w:sz="4"/>
            </w:tcBorders>
            <w:shd w:fill="4472C4" w:color="auto" w:val="clear"/>
            <w:tcMar>
              <w:top w:type="dxa" w:w="60"/>
              <w:left w:type="dxa" w:w="100"/>
              <w:bottom w:type="dxa" w:w="60"/>
              <w:right w:type="dxa" w:w="100"/>
            </w:tcMar>
          </w:tcPr>
          <w:p>
            <w:pPr>
              <w:spacing w:after="40"/>
            </w:pPr>
            <w:r>
              <w:rPr>
                <w:rFonts w:ascii="Arial" w:cs="Arial" w:eastAsia="Arial" w:hAnsi="Arial"/>
                <w:b/>
                <w:bCs/>
                <w:color w:val="FFFFFF"/>
                <w:sz w:val="17"/>
                <w:szCs w:val="17"/>
              </w:rPr>
              <w:t xml:space="preserve">#</w:t>
            </w:r>
          </w:p>
        </w:tc>
        <w:tc>
          <w:tcPr>
            <w:tcW w:type="dxa" w:w="4300"/>
            <w:tcBorders>
              <w:top w:val="single" w:color="BFBFBF" w:sz="4"/>
              <w:left w:val="single" w:color="BFBFBF" w:sz="4"/>
              <w:bottom w:val="single" w:color="BFBFBF" w:sz="4"/>
              <w:right w:val="single" w:color="BFBFBF" w:sz="4"/>
            </w:tcBorders>
            <w:shd w:fill="4472C4" w:color="auto" w:val="clear"/>
            <w:tcMar>
              <w:top w:type="dxa" w:w="60"/>
              <w:left w:type="dxa" w:w="100"/>
              <w:bottom w:type="dxa" w:w="60"/>
              <w:right w:type="dxa" w:w="100"/>
            </w:tcMar>
          </w:tcPr>
          <w:p>
            <w:pPr>
              <w:spacing w:after="40"/>
            </w:pPr>
            <w:r>
              <w:rPr>
                <w:rFonts w:ascii="Arial" w:cs="Arial" w:eastAsia="Arial" w:hAnsi="Arial"/>
                <w:b/>
                <w:bCs/>
                <w:color w:val="FFFFFF"/>
                <w:sz w:val="17"/>
                <w:szCs w:val="17"/>
              </w:rPr>
              <w:t xml:space="preserve">Observation</w:t>
            </w:r>
          </w:p>
        </w:tc>
        <w:tc>
          <w:tcPr>
            <w:tcW w:type="dxa" w:w="1800"/>
            <w:tcBorders>
              <w:top w:val="single" w:color="BFBFBF" w:sz="4"/>
              <w:left w:val="single" w:color="BFBFBF" w:sz="4"/>
              <w:bottom w:val="single" w:color="BFBFBF" w:sz="4"/>
              <w:right w:val="single" w:color="BFBFBF" w:sz="4"/>
            </w:tcBorders>
            <w:shd w:fill="4472C4" w:color="auto" w:val="clear"/>
            <w:tcMar>
              <w:top w:type="dxa" w:w="60"/>
              <w:left w:type="dxa" w:w="100"/>
              <w:bottom w:type="dxa" w:w="60"/>
              <w:right w:type="dxa" w:w="100"/>
            </w:tcMar>
          </w:tcPr>
          <w:p>
            <w:pPr>
              <w:spacing w:after="40"/>
            </w:pPr>
            <w:r>
              <w:rPr>
                <w:rFonts w:ascii="Arial" w:cs="Arial" w:eastAsia="Arial" w:hAnsi="Arial"/>
                <w:b/>
                <w:bCs/>
                <w:color w:val="FFFFFF"/>
                <w:sz w:val="17"/>
                <w:szCs w:val="17"/>
              </w:rPr>
              <w:t xml:space="preserve">Samples</w:t>
            </w:r>
          </w:p>
        </w:tc>
        <w:tc>
          <w:tcPr>
            <w:tcW w:type="dxa" w:w="2760"/>
            <w:tcBorders>
              <w:top w:val="single" w:color="BFBFBF" w:sz="4"/>
              <w:left w:val="single" w:color="BFBFBF" w:sz="4"/>
              <w:bottom w:val="single" w:color="BFBFBF" w:sz="4"/>
              <w:right w:val="single" w:color="BFBFBF" w:sz="4"/>
            </w:tcBorders>
            <w:shd w:fill="4472C4" w:color="auto" w:val="clear"/>
            <w:tcMar>
              <w:top w:type="dxa" w:w="60"/>
              <w:left w:type="dxa" w:w="100"/>
              <w:bottom w:type="dxa" w:w="60"/>
              <w:right w:type="dxa" w:w="100"/>
            </w:tcMar>
          </w:tcPr>
          <w:p>
            <w:pPr>
              <w:spacing w:after="40"/>
            </w:pPr>
            <w:r>
              <w:rPr>
                <w:rFonts w:ascii="Arial" w:cs="Arial" w:eastAsia="Arial" w:hAnsi="Arial"/>
                <w:b/>
                <w:bCs/>
                <w:color w:val="FFFFFF"/>
                <w:sz w:val="17"/>
                <w:szCs w:val="17"/>
              </w:rPr>
              <w:t xml:space="preserve">Consideration</w:t>
            </w:r>
          </w:p>
        </w:tc>
      </w:tr>
      <w:tr>
        <w:tc>
          <w:tcPr>
            <w:tcW w:type="dxa" w:w="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1</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Approval timing – 33 of 56 records were approved through retrospective attestations dated 08/17/2026 – 09/09/2026, after the review period end. A further 13 records have in-period BCiC approval dates (11/15/2025, 12/18/2025) supported only by 08/2026 attestations.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3299, 4052, 3301, 1903, 1936, 1937</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Reviewer to conclude whether retrospective approval satisfies "IT DR Team obtains business line management approval" for the period. The attestation (§3.6) commits to contemporaneous approval going forward.</w:t>
            </w:r>
          </w:p>
        </w:tc>
      </w:tr>
      <w:tr>
        <w:tc>
          <w:tcPr>
            <w:tcW w:type="dxa" w:w="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2</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Self-approval – tester and approving manager are the same person in several business lines (e.g. David Marquez, Franklin Puentes, Michelle Oropesa, Martha Sullivan, Sadis Alvarenga).</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3299, 4052, 3301, 1903, 1917, 1936, 1937</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Segregation-of-duties observation.</w:t>
            </w:r>
          </w:p>
        </w:tc>
      </w:tr>
      <w:tr>
        <w:tc>
          <w:tcPr>
            <w:tcW w:type="dxa" w:w="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3</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FedExport BCiC approval date 06/05/2026 vs approval email 05/05/2026 (E09).</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1867</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Likely BCiC data-entry error; request correction.</w:t>
            </w:r>
          </w:p>
        </w:tc>
      </w:tr>
      <w:tr>
        <w:tc>
          <w:tcPr>
            <w:tcW w:type="dxa" w:w="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4</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BLA02 (BSA/AML/OFAC) test script – DIV Yes/No boxes blank.</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3299, 1903, 1936, 1937</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Mitigated by BLA02 screenshots, BCiC Y/Y/Y and the signed attestation.</w:t>
            </w:r>
          </w:p>
        </w:tc>
      </w:tr>
      <w:tr>
        <w:tc>
          <w:tcPr>
            <w:tcW w:type="dxa" w:w="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5</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BSA T24 attestation date 08/29/2026 in BCiC vs signed 8/19/2026; Financial Risk manager "Xavier" vs email from "Ivan" Caisapanta.</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1937</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Data consistency; confirm approver identity.</w:t>
            </w:r>
          </w:p>
        </w:tc>
      </w:tr>
      <w:tr>
        <w:tc>
          <w:tcPr>
            <w:tcW w:type="dxa" w:w="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6</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ACH Express and Interface Monitor not named verbatim in the BLA01 / BLA04 in-scope lines; BLA01 operator differs from the BCiC tester.</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1822, 4052, 1867, 1868</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BCiC DIV records exist with Y/Y/Y and approval.</w:t>
            </w:r>
          </w:p>
        </w:tc>
      </w:tr>
      <w:tr>
        <w:tc>
          <w:tcPr>
            <w:tcW w:type="dxa" w:w="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7</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Count reconciliation – E03 has 62 records (56 in scope); E16b has 64 rows; the attestation states 63 entries / 13 applications.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All</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Testing performed on E03 (the export with manager fields).</w:t>
            </w:r>
          </w:p>
        </w:tc>
      </w:tr>
      <w:tr>
        <w:tc>
          <w:tcPr>
            <w:tcW w:type="dxa" w:w="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8</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Annual interval 392 days (10/19/2024 → 11/15/2025).</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All</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Assessed per DR cycle.</w:t>
            </w:r>
          </w:p>
        </w:tc>
      </w:tr>
    </w:tbl>
    <w:p>
      <w:pPr>
        <w:spacing w:after="80"/>
      </w:pPr>
    </w:p>
    <w:p>
      <w:pPr>
        <w:pStyle w:val="Heading2"/>
      </w:pPr>
      <w:r>
        <w:rPr>
          <w:rFonts w:ascii="Arial" w:cs="Arial" w:eastAsia="Arial" w:hAnsi="Arial"/>
        </w:rPr>
        <w:t xml:space="preserve">7.3 Conclusion</w:t>
      </w:r>
    </w:p>
    <w:p>
      <w:pPr>
        <w:spacing w:after="120" w:line="276"/>
      </w:pPr>
      <w:r>
        <w:rPr>
          <w:rFonts w:ascii="Arial" w:cs="Arial" w:eastAsia="Arial" w:hAnsi="Arial"/>
        </w:rPr>
        <w:t xml:space="preserve">All ten in-scope applications (56 DIV records) meet the five attributes of BSI.IT.6.C7 Data Integrity DR and are assessed as </w:t>
      </w:r>
      <w:r>
        <w:rPr>
          <w:rFonts w:ascii="Arial" w:cs="Arial" w:eastAsia="Arial" w:hAnsi="Arial"/>
          <w:b/>
          <w:bCs/>
        </w:rPr>
        <w:t xml:space="preserve">PASS</w:t>
      </w:r>
      <w:r>
        <w:rPr>
          <w:rFonts w:ascii="Arial" w:cs="Arial" w:eastAsia="Arial" w:hAnsi="Arial"/>
        </w:rPr>
        <w:t xml:space="preserve">, with observations. The most significant observation relates to "IT DR Team obtains business line management approval of testing results": 33 of 56 records were approved after the review period through retrospective attestation. The reviewer should consider this when concluding on operating effectiveness for the period.</w:t>
      </w:r>
    </w:p>
    <w:p>
      <w:r>
        <w:br w:type="page"/>
      </w:r>
    </w:p>
    <w:p>
      <w:pPr>
        <w:pStyle w:val="Heading1"/>
      </w:pPr>
      <w:r>
        <w:rPr>
          <w:rFonts w:ascii="Arial" w:cs="Arial" w:eastAsia="Arial" w:hAnsi="Arial"/>
        </w:rPr>
        <w:t xml:space="preserve">Appendix – Evidence reference list</w:t>
      </w:r>
    </w:p>
    <w:p>
      <w:pPr>
        <w:spacing w:after="120" w:line="276"/>
      </w:pPr>
      <w:r>
        <w:rPr>
          <w:rFonts w:ascii="Arial" w:cs="Arial" w:eastAsia="Arial" w:hAnsi="Arial"/>
        </w:rPr>
        <w:t xml:space="preserve">All evidence files in BSI.IT.6.C7.3-Evidences, in reference order. Full details (original file name, samples and columns supported) are on the workpaper tab "BSI.IT.6.C7.3 Evidence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00"/>
        <w:gridCol w:w="2300"/>
        <w:gridCol w:w="5360"/>
      </w:tblGrid>
      <w:tr>
        <w:trPr>
          <w:tblHeader/>
        </w:trPr>
        <w:tc>
          <w:tcPr>
            <w:tcW w:type="dxa" w:w="900"/>
            <w:tcBorders>
              <w:top w:val="single" w:color="BFBFBF" w:sz="4"/>
              <w:left w:val="single" w:color="BFBFBF" w:sz="4"/>
              <w:bottom w:val="single" w:color="BFBFBF" w:sz="4"/>
              <w:right w:val="single" w:color="BFBFBF" w:sz="4"/>
            </w:tcBorders>
            <w:shd w:fill="4472C4" w:color="auto" w:val="clear"/>
            <w:tcMar>
              <w:top w:type="dxa" w:w="60"/>
              <w:left w:type="dxa" w:w="100"/>
              <w:bottom w:type="dxa" w:w="60"/>
              <w:right w:type="dxa" w:w="100"/>
            </w:tcMar>
          </w:tcPr>
          <w:p>
            <w:pPr>
              <w:spacing w:after="40"/>
            </w:pPr>
            <w:r>
              <w:rPr>
                <w:rFonts w:ascii="Arial" w:cs="Arial" w:eastAsia="Arial" w:hAnsi="Arial"/>
                <w:b/>
                <w:bCs/>
                <w:color w:val="FFFFFF"/>
                <w:sz w:val="17"/>
                <w:szCs w:val="17"/>
              </w:rPr>
              <w:t xml:space="preserve">Ref</w:t>
            </w:r>
          </w:p>
        </w:tc>
        <w:tc>
          <w:tcPr>
            <w:tcW w:type="dxa" w:w="800"/>
            <w:tcBorders>
              <w:top w:val="single" w:color="BFBFBF" w:sz="4"/>
              <w:left w:val="single" w:color="BFBFBF" w:sz="4"/>
              <w:bottom w:val="single" w:color="BFBFBF" w:sz="4"/>
              <w:right w:val="single" w:color="BFBFBF" w:sz="4"/>
            </w:tcBorders>
            <w:shd w:fill="4472C4" w:color="auto" w:val="clear"/>
            <w:tcMar>
              <w:top w:type="dxa" w:w="60"/>
              <w:left w:type="dxa" w:w="100"/>
              <w:bottom w:type="dxa" w:w="60"/>
              <w:right w:type="dxa" w:w="100"/>
            </w:tcMar>
          </w:tcPr>
          <w:p>
            <w:pPr>
              <w:spacing w:after="40"/>
            </w:pPr>
            <w:r>
              <w:rPr>
                <w:rFonts w:ascii="Arial" w:cs="Arial" w:eastAsia="Arial" w:hAnsi="Arial"/>
                <w:b/>
                <w:bCs/>
                <w:color w:val="FFFFFF"/>
                <w:sz w:val="17"/>
                <w:szCs w:val="17"/>
              </w:rPr>
              <w:t xml:space="preserve">Folder</w:t>
            </w:r>
          </w:p>
        </w:tc>
        <w:tc>
          <w:tcPr>
            <w:tcW w:type="dxa" w:w="2300"/>
            <w:tcBorders>
              <w:top w:val="single" w:color="BFBFBF" w:sz="4"/>
              <w:left w:val="single" w:color="BFBFBF" w:sz="4"/>
              <w:bottom w:val="single" w:color="BFBFBF" w:sz="4"/>
              <w:right w:val="single" w:color="BFBFBF" w:sz="4"/>
            </w:tcBorders>
            <w:shd w:fill="4472C4" w:color="auto" w:val="clear"/>
            <w:tcMar>
              <w:top w:type="dxa" w:w="60"/>
              <w:left w:type="dxa" w:w="100"/>
              <w:bottom w:type="dxa" w:w="60"/>
              <w:right w:type="dxa" w:w="100"/>
            </w:tcMar>
          </w:tcPr>
          <w:p>
            <w:pPr>
              <w:spacing w:after="40"/>
            </w:pPr>
            <w:r>
              <w:rPr>
                <w:rFonts w:ascii="Arial" w:cs="Arial" w:eastAsia="Arial" w:hAnsi="Arial"/>
                <w:b/>
                <w:bCs/>
                <w:color w:val="FFFFFF"/>
                <w:sz w:val="17"/>
                <w:szCs w:val="17"/>
              </w:rPr>
              <w:t xml:space="preserve">Date / owner</w:t>
            </w:r>
          </w:p>
        </w:tc>
        <w:tc>
          <w:tcPr>
            <w:tcW w:type="dxa" w:w="5360"/>
            <w:tcBorders>
              <w:top w:val="single" w:color="BFBFBF" w:sz="4"/>
              <w:left w:val="single" w:color="BFBFBF" w:sz="4"/>
              <w:bottom w:val="single" w:color="BFBFBF" w:sz="4"/>
              <w:right w:val="single" w:color="BFBFBF" w:sz="4"/>
            </w:tcBorders>
            <w:shd w:fill="4472C4" w:color="auto" w:val="clear"/>
            <w:tcMar>
              <w:top w:type="dxa" w:w="60"/>
              <w:left w:type="dxa" w:w="100"/>
              <w:bottom w:type="dxa" w:w="60"/>
              <w:right w:type="dxa" w:w="100"/>
            </w:tcMar>
          </w:tcPr>
          <w:p>
            <w:pPr>
              <w:spacing w:after="40"/>
            </w:pPr>
            <w:r>
              <w:rPr>
                <w:rFonts w:ascii="Arial" w:cs="Arial" w:eastAsia="Arial" w:hAnsi="Arial"/>
                <w:b/>
                <w:bCs/>
                <w:color w:val="FFFFFF"/>
                <w:sz w:val="17"/>
                <w:szCs w:val="17"/>
              </w:rPr>
              <w:t xml:space="preserve">What it shows</w:t>
            </w:r>
          </w:p>
        </w:tc>
      </w:tr>
      <w:t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MA01</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01</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09/23/2026 – Cesar Vidal (BCiC walkthrough)</w:t>
            </w:r>
          </w:p>
        </w:tc>
        <w:tc>
          <w:tcPr>
            <w:tcW w:type="dxa" w:w="5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BC in the Cloud 'Applications In Scope for DR Test BSI' view (filter Scope Entity = BSI; 43 items). The 10 tested applications are selected (1822, 1867, 1868, 1903, 1917, 1937, 1936, 3301, 3299, 4052) and each shows 2025 DR Test Scope = True, 2025 Backup/Restore Test Scope = True and 2025 Backup/Restore DIV Scope = True.</w:t>
            </w:r>
          </w:p>
        </w:tc>
      </w:tr>
      <w:t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MA02</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01</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08/18/2026 – Frank Puentes</w:t>
            </w:r>
          </w:p>
        </w:tc>
        <w:tc>
          <w:tcPr>
            <w:tcW w:type="dxa" w:w="5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Management Attestation email: Frank Puentes (Executive Director, Payments &amp; Cash Management) returns the signed attestation (attachment 4069_001.pdf) to Cesar Vidal. The quoted Cesar Vidal request (08/17/2026) confirms the DR exercises of 11/15/2025 and 02/21/2026 and attaches the BCiC DIV export; the signed attestation §2 lists the 13 in-scope BSI applications that store business data, including all 10 tested applications. Filed in the Management_Attestation folder as received; the same message is also filed as DMA03 for the business line approval attribute.</w:t>
            </w:r>
          </w:p>
        </w:tc>
      </w:tr>
      <w:t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BLA01</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02</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11/15/2025 – Client Back Office (operator Raimy Ayala)</w:t>
            </w:r>
          </w:p>
        </w:tc>
        <w:tc>
          <w:tcPr>
            <w:tcW w:type="dxa" w:w="5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DR test script with Data Integrity Validation section. Application in-scope: FedImport, FedExport, Imaging101, T24. Format / Headers / Content = Y – "No data discrepancy found". Steps include ACH Express import and Imaging101 validation screenshots (14 pages).</w:t>
            </w:r>
          </w:p>
        </w:tc>
      </w:tr>
      <w:t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BLA02</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02</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11/15/2025 – BSA/AML/OFAC Compliance (operator David Marquez)</w:t>
            </w:r>
          </w:p>
        </w:tc>
        <w:tc>
          <w:tcPr>
            <w:tcW w:type="dxa" w:w="5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OFAC Verifier test script. Application in-scope: T24, Imaging101, OFAC. DIV procedure instructions listed; production-day (11/14/2025) vs test-day (11/15/2025) screenshots for T24, Imaging101/ModeloIC and OFAC Report 64. NOTE: DIV Yes/No answer boxes on p.1 are blank.</w:t>
            </w:r>
          </w:p>
        </w:tc>
      </w:tr>
      <w:t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BLA03</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02</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11/15/2025 – Payments &amp; Position Management (operators Frank Puentes / Gustavo Bucaro)</w:t>
            </w:r>
          </w:p>
        </w:tc>
        <w:tc>
          <w:tcPr>
            <w:tcW w:type="dxa" w:w="5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Wire Transfer / Cash Mgt / Financial Messaging script. DIV application in-scope: T24, MQ Payment Monitor, OFAC – BSI, Fedlink – BSI, Swift Interface – BSI. Format / Headers / Content = yes; data from 11/14/2025 Fed &amp; SWIFT reconciled.</w:t>
            </w:r>
          </w:p>
        </w:tc>
      </w:tr>
      <w:t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BLA04</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02</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11/15/2025 – Investment Operations (operator Michelle Oropesa)</w:t>
            </w:r>
          </w:p>
        </w:tc>
        <w:tc>
          <w:tcPr>
            <w:tcW w:type="dxa" w:w="5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Treasury Hub &amp; Derivatives Operations script. Systems accessed: Swift Interface Monitor – BSI, T24, MS Office, DTCC. DIV application in-scope: T24 &amp; Swift Interface – BSI. Incoming MT300 and FX S reports matched 11/14 vs 11/15; Format / Headers / Content = Yes.</w:t>
            </w:r>
          </w:p>
        </w:tc>
      </w:tr>
      <w:t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BLA05</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02</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11/15/2025 – Finance &amp; Accounting Reporting (operator Dunia Gonzalez Collado)</w:t>
            </w:r>
          </w:p>
        </w:tc>
        <w:tc>
          <w:tcPr>
            <w:tcW w:type="dxa" w:w="5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General ledger review script. DIV application in-scope: T24 &amp; ReconXpert. Reconciliations passed; Format / Headers / Content = Yes, "No discrepancies found on the report".</w:t>
            </w:r>
          </w:p>
        </w:tc>
      </w:tr>
      <w:t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BLA06</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02</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12/31/2025 &amp; 01/26/2026 – Sadis Alvarenga</w:t>
            </w:r>
          </w:p>
        </w:tc>
        <w:tc>
          <w:tcPr>
            <w:tcW w:type="dxa" w:w="5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Sadis Alvarenga (Financial Analysis &amp; Control manager) replies "Approved." on 12/31/2025 and again on 01/26/2026 to Elizabeth Noda's request to approve the submitted test script.</w:t>
            </w:r>
          </w:p>
        </w:tc>
      </w:tr>
      <w:t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DMA01</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03</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08/18/2026 – Claudia Romero</w:t>
            </w:r>
          </w:p>
        </w:tc>
        <w:tc>
          <w:tcPr>
            <w:tcW w:type="dxa" w:w="5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Claudia Romero (Client Back Office Manager VP) returns the signed Management Attestation – attachment: Data_Integrity_Attestation_Santander-BCiC (002).pdf (signed Claudia Romero).</w:t>
            </w:r>
          </w:p>
        </w:tc>
      </w:tr>
      <w:t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DMA02</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03</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08/19/2026 – David Marquez</w:t>
            </w:r>
          </w:p>
        </w:tc>
        <w:tc>
          <w:tcPr>
            <w:tcW w:type="dxa" w:w="5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Cesar Vidal request to Department Managers (08/17/2026; DR exercises 11/15/2025 and 02/21/2026; BCiC export attached) and David Marquez (OFAC Manager) reply. Attachment: Data_Integrity_Attestation_Santander-BCiC (005) - BSA-AML-OFAC Compliance.pdf – signed OFAC Manager, VP, BSA/AML-OFAC Compliance, 8/19/2026. Attestation §1: IT DR team facilitates DIV annually; §2: 63 entries / 13 applications, all Y/Y/Y; §3.5: retained in BCMS/BCiC; §3.6: contemporaneous approval going forward.</w:t>
            </w:r>
          </w:p>
        </w:tc>
      </w:tr>
      <w:t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DMA03</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03</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08/18/2026 – Frank Puentes</w:t>
            </w:r>
          </w:p>
        </w:tc>
        <w:tc>
          <w:tcPr>
            <w:tcW w:type="dxa" w:w="5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Frank Puentes returns the signed attestation – attachment: 4069_001.pdf (scan, signed Executive Director, Payments &amp; Cash Management, 8/18/2026).</w:t>
            </w:r>
          </w:p>
        </w:tc>
      </w:tr>
      <w:t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DMA04</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03</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08/17/2026 – Michelle Oropesa</w:t>
            </w:r>
          </w:p>
        </w:tc>
        <w:tc>
          <w:tcPr>
            <w:tcW w:type="dxa" w:w="5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Michelle Oropesa (Investment Operations Director) returns the signed attestation – attachment: Data_Integrity_Attestation_Santander-BCiC.pdf (signed Investment Operations Director, VP, 8/17/2026).</w:t>
            </w:r>
          </w:p>
        </w:tc>
      </w:tr>
      <w:t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DMA05</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03</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08/19/2026 – Maria Teresa (Mayte) Del Cerro</w:t>
            </w:r>
          </w:p>
        </w:tc>
        <w:tc>
          <w:tcPr>
            <w:tcW w:type="dxa" w:w="5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Senior Director of Operations returns the signed attestation – attachments: Data_Integrity_Attestation_Santander-BCiC.pdf (signed Maria Teresa Del Cerro Hontanilla, Director of Operations, 08/19/2026) and the BCiC export (same file as E16b).</w:t>
            </w:r>
          </w:p>
        </w:tc>
      </w:tr>
      <w:t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DMA06</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03</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08/18/2026 – Ricardo Garcia-Marques</w:t>
            </w:r>
          </w:p>
        </w:tc>
        <w:tc>
          <w:tcPr>
            <w:tcW w:type="dxa" w:w="5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Attestation and approval from Trading &amp; Capital Markets (covers BCiC records approved by Ricardo Garcia) – attachment: Data_Integrity_Attestation_Santander-BCiC_signed.pdf (e-signed MD, Head of Trading &amp; Capital Markets, 08/18/2026 11:45 AM EDT).</w:t>
            </w:r>
          </w:p>
        </w:tc>
      </w:tr>
      <w:t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DMA07</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03</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08/18/2026 – Martha Sullivan</w:t>
            </w:r>
          </w:p>
        </w:tc>
        <w:tc>
          <w:tcPr>
            <w:tcW w:type="dxa" w:w="5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Martha Sullivan returns the signed attestation – attachment: Data_Integrity_Attestation_Santander-BCiC.pdf (signed Balance Sheet Manager, Treasury).</w:t>
            </w:r>
          </w:p>
        </w:tc>
      </w:tr>
      <w:t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DMA08</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03</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08/18/2026 – Ivan Caisapanta</w:t>
            </w:r>
          </w:p>
        </w:tc>
        <w:tc>
          <w:tcPr>
            <w:tcW w:type="dxa" w:w="5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"Hi Elizabeth, You have my approval" – Financial Risk (BCiC Department Manager recorded as Xavier Caisapanta).</w:t>
            </w:r>
          </w:p>
        </w:tc>
      </w:tr>
      <w:t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DMA09</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03</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08/18/2026 – Clara G. De Castro</w:t>
            </w:r>
          </w:p>
        </w:tc>
        <w:tc>
          <w:tcPr>
            <w:tcW w:type="dxa" w:w="5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Clara De Castro (Director, General Services &amp; Facilities) returns the signed attestation – attachment: Data_Integrity_Attestation_Santander-BCiC.pdf (signed Clara G. De Castro).</w:t>
            </w:r>
          </w:p>
        </w:tc>
      </w:tr>
      <w:t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DMA10</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03</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08/21/2026 – Victoria Fernandez</w:t>
            </w:r>
          </w:p>
        </w:tc>
        <w:tc>
          <w:tcPr>
            <w:tcW w:type="dxa" w:w="5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"Approved" – Digital Wealth.</w:t>
            </w:r>
          </w:p>
        </w:tc>
      </w:tr>
      <w:t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DMA11</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03</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09/09/2026 – Miguel Orozco</w:t>
            </w:r>
          </w:p>
        </w:tc>
        <w:tc>
          <w:tcPr>
            <w:tcW w:type="dxa" w:w="5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"I approve the integrity validation for the testing performed by the Commercial Middle Office."</w:t>
            </w:r>
          </w:p>
        </w:tc>
      </w:tr>
      <w:t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DMA12</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03</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09/09/2026 – Liliana Vizhnay</w:t>
            </w:r>
          </w:p>
        </w:tc>
        <w:tc>
          <w:tcPr>
            <w:tcW w:type="dxa" w:w="5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"I approve." – Client Servicing Unit.</w:t>
            </w:r>
          </w:p>
        </w:tc>
      </w:tr>
      <w:t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DMA13</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03</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09/09/2026 – Elizabeth Noda</w:t>
            </w:r>
          </w:p>
        </w:tc>
        <w:tc>
          <w:tcPr>
            <w:tcW w:type="dxa" w:w="5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"approve" – Cisco Call Manager (IT). Cisco Call Manager is NOT one of the 10 tested applications – retained for completeness only.</w:t>
            </w:r>
          </w:p>
        </w:tc>
      </w:tr>
      <w:t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E01</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04</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BCiC – Applications In Scope for DR Test BSI</w:t>
            </w:r>
          </w:p>
        </w:tc>
        <w:tc>
          <w:tcPr>
            <w:tcW w:type="dxa" w:w="5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BCiC export of the BSI DR-scope population (43 applications) with Exercise Date and 2025 DR / Backup-Restore / DIV scope flags.</w:t>
            </w:r>
          </w:p>
        </w:tc>
      </w:tr>
      <w:t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E02</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04</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09/10/2026 – Cesar Vidal</w:t>
            </w:r>
          </w:p>
        </w:tc>
        <w:tc>
          <w:tcPr>
            <w:tcW w:type="dxa" w:w="5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BCiC Applications screen with view 'Applications In Scope for DR Test BSI' selected (1–20 of 43 items).</w:t>
            </w:r>
          </w:p>
        </w:tc>
      </w:tr>
      <w:t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E03</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04</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BCiC – Data Integrity Validation Testing (62 records)</w:t>
            </w:r>
          </w:p>
        </w:tc>
        <w:tc>
          <w:tcPr>
            <w:tcW w:type="dxa" w:w="5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BCiC DIV export incl. Business Tester, Business Data Validation Date, Department Manager, Department Manager Approval Date, Y/N Format/Headers/Content, Attestation Date / Provided By. Row numbers quoted are Excel rows.</w:t>
            </w:r>
          </w:p>
        </w:tc>
      </w:tr>
      <w:t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E04</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04</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09/10/2026 – Cesar Vidal</w:t>
            </w:r>
          </w:p>
        </w:tc>
        <w:tc>
          <w:tcPr>
            <w:tcW w:type="dxa" w:w="5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BCiC 'Data Integrity Validation Testing' screen (1–20 of 66 items) showing tester, validation date, manager, approval date, Y/N results and attestation fields.</w:t>
            </w:r>
          </w:p>
        </w:tc>
      </w:tr>
      <w:t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E05</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04</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09/15/2025 – Elizabeth Noda</w:t>
            </w:r>
          </w:p>
        </w:tc>
        <w:tc>
          <w:tcPr>
            <w:tcW w:type="dxa" w:w="5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IT DR meeting invite to review the 2025 BIA results and applications list ahead of the DR exercise (same invite re-sent 09/18/2025 – duplicate E06 removed).</w:t>
            </w:r>
          </w:p>
        </w:tc>
      </w:tr>
      <w:t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E07</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04</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11/15/2025 – Frank Puentes</w:t>
            </w:r>
          </w:p>
        </w:tc>
        <w:tc>
          <w:tcPr>
            <w:tcW w:type="dxa" w:w="5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Pre-DR (11/14/2025) source reports: Fedlink, OFAC ACH/FED/SWIFT, Payment Monitor, SWIFT Interface Monitor, outgoing Fedwire/SWIFT. Embedded attachments: FEDLINK INCOMING FEDWIRES 111425 0523PM.pdf; FEDLINK OUTGOING FEDWIRES 111425 0523PM.pdf; OFAC ACH 111425 0512PM.pdf; OFAC FED 111425 0511PM.pdf; OFAC SWIFT 111425 0511PM.pdf; OUTGOING FEDWIRE 111425 506PM.xls; OUTGOING SWIFT 111425 509PM.xls; PAYMENT MONITOR INCOMING FEDWIRE 111425 516PM PG1.pdf; PAYMENT MONITOR INCOMING FEDWIRE 111425 516PM PG2.pdf; PAYMENT MONITOR OUTGOING FEDWIRE 111425 516PM PG1.pdf; PAYMENT MONITOR OUTGOING FEDWIRE 111425 516PM PG2.pdf; SWIFT INTERFACE MONITOR 111425 519PM.pdf; SWIFT INTERFACE MONITOR 111425 520PM 2ND SAMPLE.pdf.</w:t>
            </w:r>
          </w:p>
        </w:tc>
      </w:tr>
      <w:t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E08</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04</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11/15/2025 – Frank Puentes</w:t>
            </w:r>
          </w:p>
        </w:tc>
        <w:tc>
          <w:tcPr>
            <w:tcW w:type="dxa" w:w="5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DR test-day (11/15/2025) re-run of the same reports for comparison with 11/14/2025 source. Embedded attachments: FEDLINK INCOMING FEDWIRES 111425 -1115 1148AM.pdf; FEDLINK OUTGOINT TRANSFERS 114125 - 111525 1144AM.pdf; OFAC ACH 111425 - 11152025 1126AM.pdf; OFAC FED 111425 - 111525 1126AM.pdf; OFAC SWIFT 111425 - 111525 1128AM.pdf; OUTGOING FEDWIRE 111525 1025AM.xls; OUTGOING SWIFT 111525 1026AM.xls; PAYMENT MONITOR 111424 - 111525 PG 11156AM.pdf; PAYMENT MONITOR 111425 - 111525 PG 2 1158AM.pdf; PAYMENT MONITOR OUTGOING 111425 - 111525 PG 1 1156AM.pdf; PAYMENT MONITOR OUTGOING 111425 - 111525 PG 2 1156AM.pdf; SWIFT INTERFACE MONITOR INCOMING MT103 111425 - 111525 1152AM.pdf; SWIFT INTERFACE MONITOR INCOMING MT199 111425 -111525 1152AM.pdf.</w:t>
            </w:r>
          </w:p>
        </w:tc>
      </w:tr>
      <w:t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E09</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04</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03/03/2026 – 05/05/2026 – Claudia Romero</w:t>
            </w:r>
          </w:p>
        </w:tc>
        <w:tc>
          <w:tcPr>
            <w:tcW w:type="dxa" w:w="5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Client Back Office test evidence (Mariorly Morales, Ilumel Rodriguez, Rolando Bonilla) and Claudia Romero "Approved." 05/05/2026. Thread maps ACH Express, FedExport, FedImport, Imaging101 to Client Back Office / Claudia Romero.</w:t>
            </w:r>
          </w:p>
        </w:tc>
      </w:tr>
      <w:t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E10</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04</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03/09/2026 – Lina Acuna</w:t>
            </w:r>
          </w:p>
        </w:tc>
        <w:tc>
          <w:tcPr>
            <w:tcW w:type="dxa" w:w="5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Finance DIV results chart (Jose Acero) and Lina Acuna "Approved" 03/09/2026 (T24 / ReconXpert backup-restore).</w:t>
            </w:r>
          </w:p>
        </w:tc>
      </w:tr>
      <w:t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E13</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04</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11/13/2024 – T24 backup user</w:t>
            </w:r>
          </w:p>
        </w:tc>
        <w:tc>
          <w:tcPr>
            <w:tcW w:type="dxa" w:w="5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T24 environment refresh log – prior period (outside review period); supplemental only.</w:t>
            </w:r>
          </w:p>
        </w:tc>
      </w:tr>
      <w:t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E16b</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04</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08/2026 – BCiC export sent with attestation request</w:t>
            </w:r>
          </w:p>
        </w:tc>
        <w:tc>
          <w:tcPr>
            <w:tcW w:type="dxa" w:w="5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BCiC DIV export 2025-26 (64 rows; no manager columns) sent to managers with the attestation request and returned by M. T. Del Cerro (DMA05). Row numbers are Excel rows.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Page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08080"/>
        <w:sz w:val="16"/>
        <w:szCs w:val="16"/>
      </w:rPr>
      <w:t xml:space="preserve">BSI.IT.6.C7 Data Integrity DR – Testing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Step %1."/>
      <w:lvlJc w:val="left"/>
      <w:pPr>
        <w:ind w:left="900" w:hanging="720"/>
      </w:pPr>
      <w:rPr>
        <w:b/>
        <w:bCs/>
        <w:color w:val="1F4E78"/>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40"/>
      <w:outlineLvl w:val="0"/>
    </w:pPr>
    <w:rPr>
      <w:rFonts w:ascii="Arial" w:cs="Arial" w:eastAsia="Arial" w:hAnsi="Arial"/>
      <w:b/>
      <w:bCs/>
      <w:color w:val="1F4E78"/>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4472C4"/>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F4E7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BSI.IT.6.C7 Data Integrity DR – Step-by-Step Testing Guide</dc:title>
  <dc:creator>IT Control Testing</dc:creator>
  <cp:lastModifiedBy>Un-named</cp:lastModifiedBy>
  <cp:revision>1</cp:revision>
  <dcterms:created xsi:type="dcterms:W3CDTF">2026-09-24T18:34:04.594Z</dcterms:created>
  <dcterms:modified xsi:type="dcterms:W3CDTF">2026-09-24T18:34:04.606Z</dcterms:modified>
</cp:coreProperties>
</file>

<file path=docProps/custom.xml><?xml version="1.0" encoding="utf-8"?>
<Properties xmlns="http://schemas.openxmlformats.org/officeDocument/2006/custom-properties" xmlns:vt="http://schemas.openxmlformats.org/officeDocument/2006/docPropsVTypes"/>
</file>