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Control Performance Assessment (CPA)</w:t>
      </w:r>
    </w:p>
    <w:p>
      <w:r>
        <w:rPr>
          <w:sz w:val="18"/>
        </w:rPr>
        <w:t>Control type: Key, Manual, Governance,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i/>
        </w:rPr>
        <w:t>How to use this document: it explains the sampling and the testing of the two samples. After each test step, "Reference Folders Reviewed" names the folder to open and the files to look at: CDA\Process Map and Population for the population, CPA\S1 Security Lending for Sample 1 and CPA\S2 NDF for Sample 2. The sample-of-one detail with page, slide and row references is in "C1 Audit Workpaper (Sample Size 1).docx" (this folder).</w:t>
      </w:r>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a total of four releases during the review period. The control is manual and operates "In every operation". Per the RCSA Testing Procedure (§4.4.2 and §4.4.4), where the population is smaller than the required sample size the entire population is tested; all four releases were selected.</w:t>
      </w:r>
    </w:p>
    <w:p/>
    <w:p>
      <w:r>
        <w:rPr>
          <w:b/>
        </w:rPr>
        <w:t>The RCSA team performed the following testing procedures:</w:t>
      </w:r>
    </w:p>
    <w:p>
      <w:r>
        <w:t>(Source: BSI.IT.23.C1 has no NewTest Script in the IT RCSA 2026 Test Plan "New test scripts" tab. Script proposed in the same 9-step format using the Test Plan Control Articulation Tracker (2026 proposed statement and 2025 test script) and the CUSO RCSA Testing Procedure – 00 Reference/C1 Test Script (proposed).xlsx)</w:t>
      </w:r>
    </w:p>
    <w:p>
      <w:r>
        <w:rPr>
          <w:b/>
        </w:rPr>
        <w:t>1. Obtain Evidence</w:t>
      </w:r>
    </w:p>
    <w:p>
      <w:r>
        <w:rPr>
          <w:b/>
        </w:rPr>
        <w:t>Obtain the population of projects delivered during the testing period that involved development activities (development of a new internal system, vendor product customization, or upgrade of existing systems), along with supporting documentation identifying project scope and SDLC applicability. For each project/release, obtain the Business Requirements Document (BRD) with functional and non-functional requirements, evidence of Business Sponsor approval, and the EPMO tool (Delivery Hub) record evidencing the Gate 4 – Prepare to Build (PTB) disposition and the start of the Build phase.</w:t>
      </w:r>
    </w:p>
    <w:p>
      <w:r>
        <w:rPr>
          <w:b/>
        </w:rPr>
        <w:t>2. Validate Report Completeness and Accuracy</w:t>
      </w:r>
    </w:p>
    <w:p>
      <w:r>
        <w:rPr>
          <w:b/>
        </w:rPr>
        <w:t>Validate the completeness and accuracy of the project population by reconciling it to an independent source used to track project delivery and production implementation activities (e.g. ServiceNow release list). Obtain the query and/or filters and a screenshot of the extraction. Confirm the population includes all projects meeting the control criteria and that key project attributes (project ID, name, SDLC applicability, phase, Business Sponsor and implementation dates) are accurately reflected.</w:t>
      </w:r>
    </w:p>
    <w:p>
      <w:r>
        <w:rPr>
          <w:b/>
        </w:rPr>
        <w:t>3. Validate Population and Scope</w:t>
      </w:r>
    </w:p>
    <w:p>
      <w:r>
        <w:rPr>
          <w:b/>
        </w:rPr>
        <w:t>Select a sample of projects from the validated population in accordance with the approved RCSA sampling methodology (RCSA Testing Procedure §4.4.2 – where the population is smaller than the required sample size, test the entire population). Determine whether each sampled project involved activities subject to the control and identify each release delivered within the testing period.</w:t>
      </w:r>
    </w:p>
    <w:p>
      <w:r>
        <w:rPr>
          <w:b/>
        </w:rPr>
        <w:t>4. Verify Control Execution</w:t>
      </w:r>
    </w:p>
    <w:p>
      <w:r>
        <w:rPr>
          <w:b/>
        </w:rPr>
        <w:t>For each sampled project/release, inspect the BRD to verify that functional (business) requirements and non-functional requirements (e.g., security, data governance, auditability, usability, performance, scalability, reliability, maintainability, backup and recovery, availability) were defined. Verify the BRD was approved by the Business Sponsor prior to entering the Build phase of the SDLC process, by comparing the approval date to the Gate 4 (PTB) disposition and to the start of build, testing and implementation activities.</w:t>
      </w:r>
    </w:p>
    <w:p>
      <w:r>
        <w:rPr>
          <w:b/>
        </w:rPr>
        <w:t>5. Validate Control Results</w:t>
      </w:r>
    </w:p>
    <w:p>
      <w:r>
        <w:rPr>
          <w:b/>
        </w:rPr>
        <w:t>Verify that the Business Sponsor approval was formally documented, provided by the appropriate approval authority (the project Business Sponsor or delegate), evidenced completion of the review of the final BRD version, and was stored in the EPMO tool. Confirm that any subsequent change to the approved requirements was escalated to and re-approved by the Business Sponsor as a documented amendment.</w:t>
      </w:r>
    </w:p>
    <w:p>
      <w:r>
        <w:rPr>
          <w:b/>
        </w:rPr>
        <w:t>6. Verify Exception Handling</w:t>
      </w:r>
    </w:p>
    <w:p>
      <w:r>
        <w:rPr>
          <w:b/>
        </w:rPr>
        <w:t>Determine whether any sampled project/release lacked a BRD, lacked functional or non-functional requirements, or lacked Business Sponsor approval prior to the Build phase. Where exceptions exist, inspect supporting documentation to understand the nature, root cause, frequency and extent, approval status and disposition of the exception (RCSA Testing Procedure §4.4.8.1).</w:t>
      </w:r>
    </w:p>
    <w:p>
      <w:r>
        <w:rPr>
          <w:b/>
        </w:rPr>
        <w:t>7. Verify Escalation and Remediation</w:t>
      </w:r>
    </w:p>
    <w:p>
      <w:r>
        <w:rPr>
          <w:b/>
        </w:rPr>
        <w:t>For identified exceptions, verify whether the issue was escalated following the EPMO standard and whether remediation actions, compensating actions, or documented risk acceptance were recorded in the EPMO tool, where applicable. Communicate testing exceptions to the Control Owner and BU BCO and obtain written agreement before issue logging (§4.3.6, §4.4.8.4).</w:t>
      </w:r>
    </w:p>
    <w:p>
      <w:r>
        <w:rPr>
          <w:b/>
        </w:rPr>
        <w:t>8. Assess Risk Mitigation</w:t>
      </w:r>
    </w:p>
    <w:p>
      <w:r>
        <w:rPr>
          <w:b/>
        </w:rPr>
        <w:t>Assess whether the control activities performed provide evidence that business, functional and non-functional requirements were defined and approved by the Business Sponsor before the Build phase, thereby mitigating the risk of insufficient identification and documentation of requirements, production issues, and regulatory non-compliance (BSI.IT.23.R4).</w:t>
      </w:r>
    </w:p>
    <w:p>
      <w:r>
        <w:rPr>
          <w:b/>
        </w:rPr>
        <w:t>9. Summarize Testing Coverage</w:t>
      </w:r>
    </w:p>
    <w:p>
      <w:r>
        <w:rPr>
          <w:b/>
        </w:rPr>
        <w:t>Document: Population source(s) reviewed.; Completeness and accuracy validation performed.; Sample selected in accordance with approved RCSA methodology.; Projects/releases tested.; Control attributes evaluated (BRD content and Business Sponsor approval prior to Build).; Exceptions identified, if any.; Escalation and remediation activities reviewed, if applicable.</w:t>
      </w:r>
    </w:p>
    <w:p/>
    <w:p>
      <w:r>
        <w:rPr>
          <w:b/>
        </w:rPr>
        <w:t xml:space="preserve">Testing method: </w:t>
      </w:r>
      <w:r>
        <w:t>Inspection (primary) supported by inquiry (§4.4.1). Key attributes tested per release: (A1) BRD defines functional and non-functional requirements; (A2) BRD approved by the Business Sponsor before the Build phase (Gate 4 – PTB).</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Delivery Hub "SDLC Project List" export (C1.02) – 2 SDLC projects, 4 releases.</w:t>
      </w:r>
    </w:p>
    <w:p>
      <w:pPr>
        <w:pStyle w:val="ListParagraph"/>
        <w:numPr>
          <w:ilvl w:val="0"/>
          <w:numId w:val="2"/>
        </w:numPr>
        <w:spacing w:after="60"/>
      </w:pPr>
      <w:r>
        <w:rPr>
          <w:b/>
        </w:rPr>
        <w:t xml:space="preserve">Requirements: </w:t>
      </w:r>
      <w:r>
        <w:t>BRDs for all four releases with the Business Sponsor approval e-mails extracted (C1.03 – C1.11); the BRDs in the 10/30/2026 package are identical to C1.03, C1.05, C1.07, C1.10.</w:t>
      </w:r>
    </w:p>
    <w:p>
      <w:pPr>
        <w:pStyle w:val="ListParagraph"/>
        <w:numPr>
          <w:ilvl w:val="0"/>
          <w:numId w:val="2"/>
        </w:numPr>
        <w:spacing w:after="60"/>
      </w:pPr>
      <w:r>
        <w:rPr>
          <w:b/>
        </w:rPr>
        <w:t xml:space="preserve">Gate records: </w:t>
      </w:r>
      <w:r>
        <w:t>Gate 4 (PTB) approvals for NDF R01 / R02 (C1.09, C1.12); new on 10/30/2026 – Security Lending gate dispositions PTP 02/14/2025 and 08/01/2025, PTB 10/31/2025 (release ALL) (C1.13).</w:t>
      </w:r>
    </w:p>
    <w:p>
      <w:pPr>
        <w:pStyle w:val="ListParagraph"/>
        <w:numPr>
          <w:ilvl w:val="0"/>
          <w:numId w:val="2"/>
        </w:numPr>
        <w:spacing w:after="60"/>
      </w:pPr>
      <w:r>
        <w:rPr>
          <w:b/>
        </w:rPr>
        <w:t xml:space="preserve">Release context: </w:t>
      </w:r>
      <w:r>
        <w:t>Security Lending e-mail chains explaining the Appian release (02/03 – 02/09/2026, C1.14) and the last T24 release (05/04 – 05/12/2026, C1.15).</w:t>
      </w:r>
    </w:p>
    <w:p>
      <w:r>
        <w:rPr>
          <w:b/>
        </w:rPr>
        <w:t xml:space="preserve">Test Result: </w:t>
      </w:r>
      <w:r>
        <w:t>Completed, except the phase 1 BRD sponsor approval referred to in the SL R01 approval e-mail (OI-01).</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BSI.IT.23.C1.01 - 2026 SDLC Process Map; BSI.IT.23.C1.02 - SDLC Project List (population)</w:t>
      </w:r>
    </w:p>
    <w:p>
      <w:pPr>
        <w:pStyle w:val="ListParagraph"/>
        <w:numPr>
          <w:ilvl w:val="0"/>
          <w:numId w:val="2"/>
        </w:numPr>
        <w:spacing w:after="60"/>
      </w:pPr>
      <w:r>
        <w:rPr>
          <w:b/>
        </w:rPr>
        <w:t xml:space="preserve">Sample 1 Evidence – ALCO Security Lending – folder CPA\S1 Security Lending: </w:t>
      </w:r>
      <w:r>
        <w:t>BSI.IT.23.C1.03 - Security Lending R01 BRD; BSI.IT.23.C1.04 - Security Lending R01 sponsor approval 02-06-2026; BSI.IT.23.C1.05 - Security Lending R02 BRD; BSI.IT.23.C1.06 - Security Lending R02 sponsor approval 04-29-2026; BSI.IT.23.C1.13 - Security Lending gate history (PTB 10-31-2025); BSI.IT.23.C1.14 - Security Lending Appian release emails 02-2026; BSI.IT.23.C1.15 - Security Lending T24 release emails 05-2026</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BSI.IT.23.C1.02 - SDLC Project List (population)</w:t>
      </w:r>
    </w:p>
    <w:p>
      <w:pPr>
        <w:pStyle w:val="ListParagraph"/>
        <w:numPr>
          <w:ilvl w:val="0"/>
          <w:numId w:val="2"/>
        </w:numPr>
        <w:spacing w:after="60"/>
      </w:pPr>
      <w:r>
        <w:rPr>
          <w:b/>
        </w:rPr>
        <w:t xml:space="preserve">Sample 1 Evidence – ALCO Security Lending (cross-reference) – folder C25 Implement Deploy\CPA\S1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(cross-reference) – folder C25 Implement Deploy\CPA\S2 NDF: </w:t>
      </w:r>
      <w:r>
        <w:t>BSI.IT.23.C25.08 - NDF R01 ticket RLSE1270306; BSI.IT.23.C25.11 - NDF R02 ticket RLSE1329424</w:t>
      </w:r>
    </w:p>
    <w:p/>
    <w:p>
      <w:r>
        <w:rPr>
          <w:b/>
        </w:rPr>
        <w:t>3. IT RCSA confirmed the testing scope and selected the sample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The sample covers all in-scope projects and releases.</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BSI.IT.23.C1.02 - SDLC Project List (population)</w:t>
      </w:r>
    </w:p>
    <w:p/>
    <w:p>
      <w:r>
        <w:rPr>
          <w:b/>
        </w:rPr>
        <w:t>4. IT RCSA inspected the BRD and the sponsor approval for each release:</w:t>
      </w:r>
    </w:p>
    <w:p>
      <w:r>
        <w:rPr>
          <w:b/>
        </w:rPr>
        <w:t>Sample 1 – DH 3263 Security Lending</w:t>
      </w:r>
    </w:p>
    <w:p>
      <w:pPr>
        <w:pStyle w:val="ListParagraph"/>
        <w:numPr>
          <w:ilvl w:val="0"/>
          <w:numId w:val="2"/>
        </w:numPr>
        <w:spacing w:after="60"/>
      </w:pPr>
      <w:r>
        <w:rPr>
          <w:b/>
        </w:rPr>
        <w:t xml:space="preserve">Release 1 (RLSE1271544, Appian): </w:t>
      </w:r>
      <w:r>
        <w:t>BRD "FINAL" v0.1 dated 02/06/2026 – functional BRD #01 – #06 (Opt-Out form, DocuSign / manual signing, Client BO validation, T24 automatic tasks, flag change communication, process history); non-functional Security only (others "NA"). Approved by Ted Fernandez on 02/06/2026 (C1.03, C1.04). The project PTB (release ALL) was held 10/31/2025 (C1.13) and Appian build / pre-production activity is recorded on 12/12 – 12/17/2025 (C25.03). The PMO e-mail of 02/09/2026 states the release was created because the release 1 business artifacts did not mention Appian (C1.14). A1 Pass; A2 Fail – EX-C1-01.</w:t>
      </w:r>
    </w:p>
    <w:p>
      <w:pPr>
        <w:pStyle w:val="ListParagraph"/>
        <w:numPr>
          <w:ilvl w:val="0"/>
          <w:numId w:val="2"/>
        </w:numPr>
        <w:spacing w:after="60"/>
      </w:pPr>
      <w:r>
        <w:rPr>
          <w:b/>
        </w:rPr>
        <w:t xml:space="preserve">Release 2 (RLSE1370716, T24): </w:t>
      </w:r>
      <w:r>
        <w:t>BRD v0.2 (04/12/2026) – requirements 1 – 5 (Annual Fiscal Report, dashboard, accrual recalculation, accounting categories, notional control); non-functional Security. Approved 04/29/2026 (C1.05, C1.06); release created 05/04/2026 and Gate 4 presented 05/15/2026 (C1.15); SIT 06/10/2026, production 06/26/2026. A1 Pass; A2 Pass.</w:t>
      </w:r>
    </w:p>
    <w:p>
      <w:r>
        <w:rPr>
          <w:b/>
        </w:rPr>
        <w:t>Sample 2 – DH 3264 Derivatives NDF</w:t>
      </w:r>
    </w:p>
    <w:p>
      <w:pPr>
        <w:pStyle w:val="ListParagraph"/>
        <w:numPr>
          <w:ilvl w:val="0"/>
          <w:numId w:val="2"/>
        </w:numPr>
        <w:spacing w:after="60"/>
      </w:pPr>
      <w:r>
        <w:rPr>
          <w:b/>
        </w:rPr>
        <w:t xml:space="preserve">Release 1 (RLSE1270306): </w:t>
      </w:r>
      <w:r>
        <w:t>BRD v1.0 (09/10/2025) – BR 1 – BR 10; non-functional Security (ISAR SAT-4161), Auditability, Backup &amp; Recovery (RTO 0-8h / RPO 0-4h), Availability. Approved 10/23/2025; Gate 4 approved 11/04/2025 (C1.07 – C1.09). A1 Pass; A2 Pass.</w:t>
      </w:r>
    </w:p>
    <w:p>
      <w:pPr>
        <w:pStyle w:val="ListParagraph"/>
        <w:numPr>
          <w:ilvl w:val="0"/>
          <w:numId w:val="2"/>
        </w:numPr>
        <w:spacing w:after="60"/>
      </w:pPr>
      <w:r>
        <w:rPr>
          <w:b/>
        </w:rPr>
        <w:t xml:space="preserve">Release 2 (RLSE1329424): </w:t>
      </w:r>
      <w:r>
        <w:t>RL2 BRD v1.0 (12/02/2025) – BR 1 – BR 4; non-functional Security, Backup &amp; Recovery, Availability. Approved 12/02/2025; Gate 4 approved 03/10/2026 (C1.10 – C1.12). A1 Pass; A2 Pass.</w:t>
      </w:r>
    </w:p>
    <w:p>
      <w:r>
        <w:rPr>
          <w:b/>
        </w:rPr>
        <w:t xml:space="preserve">Test Result: </w:t>
      </w:r>
      <w:r>
        <w:t>A1 Pass for 4 of 4 releases; A2 Pass for 3 of 4 releases – SL R01 Fail (EX-C1-01).</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BSI.IT.23.C1.03 - Security Lending R01 BRD; BSI.IT.23.C1.04 - Security Lending R01 sponsor approval 02-06-2026; BSI.IT.23.C1.05 - Security Lending R02 BRD; BSI.IT.23.C1.06 - Security Lending R02 sponsor approval 04-29-2026; BSI.IT.23.C1.13 - Security Lending gate history (PTB 10-31-2025); BSI.IT.23.C1.14 - Security Lending Appian release emails 02-2026; BSI.IT.23.C1.15 - Security Lending T24 release emails 05-2026</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Pr>
        <w:pStyle w:val="ListParagraph"/>
        <w:numPr>
          <w:ilvl w:val="0"/>
          <w:numId w:val="2"/>
        </w:numPr>
        <w:spacing w:after="60"/>
      </w:pPr>
      <w:r>
        <w:rPr>
          <w:b/>
        </w:rPr>
        <w:t xml:space="preserve">Sample 1 Evidence – ALCO Security Lending (cross-reference) – folder C25 Implement Deploy\CPA\S1 Security Lending: </w:t>
      </w:r>
      <w:r>
        <w:t>BSI.IT.23.C25.03 - Security Lending R01 ticket RLSE1271544</w:t>
      </w:r>
    </w:p>
    <w:p/>
    <w:p>
      <w:r>
        <w:rPr>
          <w:b/>
        </w:rPr>
        <w:t>5. IT RCSA validated the approval evidence:</w:t>
      </w:r>
    </w:p>
    <w:p>
      <w:pPr>
        <w:pStyle w:val="ListParagraph"/>
        <w:numPr>
          <w:ilvl w:val="0"/>
          <w:numId w:val="2"/>
        </w:numPr>
        <w:spacing w:after="60"/>
      </w:pPr>
      <w:r>
        <w:t>All four BRD approvals were given by Ted Fernandez, Treasury – Business Sponsor (matches the "Change Sponsor" in the population), by e-mail ("Approved" / "Consider this my signoff"), recorded in the BRD Approvers table and uploaded to Delivery Hub.</w:t>
      </w:r>
    </w:p>
    <w:p>
      <w:pPr>
        <w:pStyle w:val="ListParagraph"/>
        <w:numPr>
          <w:ilvl w:val="0"/>
          <w:numId w:val="2"/>
        </w:numPr>
        <w:spacing w:after="60"/>
      </w:pPr>
      <w:r>
        <w:t>Release 2 scope for both projects was documented in separate BRDs, each approved by the sponsor. The SL R02 BRD approved 04/29/2026 still shows v0.2 in its revision history (OBS-02).</w:t>
      </w:r>
    </w:p>
    <w:p>
      <w:r>
        <w:rPr>
          <w:b/>
        </w:rPr>
        <w:t xml:space="preserve">Test Result: </w:t>
      </w:r>
      <w:r>
        <w:t>Pass. Approvals were formally documented by the appropriate authority.</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BSI.IT.23.C1.04 - Security Lending R01 sponsor approval 02-06-2026; BSI.IT.23.C1.06 - Security Lending R02 sponsor approval 04-29-2026</w:t>
      </w:r>
    </w:p>
    <w:p>
      <w:pPr>
        <w:pStyle w:val="ListParagraph"/>
        <w:numPr>
          <w:ilvl w:val="0"/>
          <w:numId w:val="2"/>
        </w:numPr>
        <w:spacing w:after="60"/>
      </w:pPr>
      <w:r>
        <w:rPr>
          <w:b/>
        </w:rPr>
        <w:t xml:space="preserve">Sample 2 Evidence – Derivatives NDF – folder CPA\S2 NDF: </w:t>
      </w:r>
      <w:r>
        <w:t>BSI.IT.23.C1.08 - NDF R01 sponsor sign-off 10-23-2025; BSI.IT.23.C1.11 - NDF R02 sponsor sign-off 12-02-2025</w:t>
      </w:r>
    </w:p>
    <w:p/>
    <w:p>
      <w:r>
        <w:rPr>
          <w:b/>
        </w:rPr>
        <w:t>6. IT RCSA reviewed the results to identify any exceptions:</w:t>
      </w:r>
    </w:p>
    <w:p>
      <w:pPr>
        <w:pStyle w:val="ListParagraph"/>
        <w:numPr>
          <w:ilvl w:val="0"/>
          <w:numId w:val="2"/>
        </w:numPr>
        <w:spacing w:after="60"/>
      </w:pPr>
      <w:r>
        <w:rPr>
          <w:b/>
        </w:rPr>
        <w:t xml:space="preserve">Exception EX-C1-01 – SL R01 (Appian): </w:t>
      </w:r>
      <w:r>
        <w:t>Business requirements for the Appian workflow were documented and approved on 02/06/2026, after the project entered Build (PTB 10/31/2025) and after Appian build / pre-production activity (12/2025).</w:t>
      </w:r>
    </w:p>
    <w:p>
      <w:pPr>
        <w:pStyle w:val="ListParagraph"/>
        <w:numPr>
          <w:ilvl w:val="0"/>
          <w:numId w:val="2"/>
        </w:numPr>
        <w:spacing w:after="60"/>
      </w:pPr>
      <w:r>
        <w:rPr>
          <w:b/>
        </w:rPr>
        <w:t xml:space="preserve">Nature / root cause: </w:t>
      </w:r>
      <w:r>
        <w:t>the phase 1 BRD did not include the Appian workflow requirements; the PMO identified the gap during quality assurance and required a separate release with a new BRD (C1.14).</w:t>
      </w:r>
    </w:p>
    <w:p>
      <w:pPr>
        <w:pStyle w:val="ListParagraph"/>
        <w:numPr>
          <w:ilvl w:val="0"/>
          <w:numId w:val="2"/>
        </w:numPr>
        <w:spacing w:after="60"/>
      </w:pPr>
      <w:r>
        <w:rPr>
          <w:b/>
        </w:rPr>
        <w:t xml:space="preserve">Frequency / extent: </w:t>
      </w:r>
      <w:r>
        <w:t>1 of 4 releases (1 of 2 projects); no other release affected.</w:t>
      </w:r>
    </w:p>
    <w:p>
      <w:pPr>
        <w:pStyle w:val="ListParagraph"/>
        <w:numPr>
          <w:ilvl w:val="0"/>
          <w:numId w:val="2"/>
        </w:numPr>
        <w:spacing w:after="60"/>
      </w:pPr>
      <w:r>
        <w:rPr>
          <w:b/>
        </w:rPr>
        <w:t xml:space="preserve">Impact: </w:t>
      </w:r>
      <w:r>
        <w:t>requirements were approved before production (03/13/2026) and UAT was performed by business users, but not before Build – the control objective was not met for this release.</w:t>
      </w:r>
    </w:p>
    <w:p>
      <w:r>
        <w:rPr>
          <w:b/>
        </w:rPr>
        <w:t xml:space="preserve">Test Result: </w:t>
      </w:r>
      <w:r>
        <w:t>Exception noted. Per the RCSA Testing Procedure (§4.4.8) the full population was tested, so no additional sample is available. Management may rebut by providing the phase 1 BRD and sponsor approval (pre-10/31/2025) covering the Appian requirements (OI-01).</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BSI.IT.23.C1.04 - Security Lending R01 sponsor approval 02-06-2026; BSI.IT.23.C1.13 - Security Lending gate history (PTB 10-31-2025); BSI.IT.23.C1.14 - Security Lending Appian release emails 02-2026</w:t>
      </w:r>
    </w:p>
    <w:p>
      <w:pPr>
        <w:pStyle w:val="ListParagraph"/>
        <w:numPr>
          <w:ilvl w:val="0"/>
          <w:numId w:val="2"/>
        </w:numPr>
        <w:spacing w:after="60"/>
      </w:pPr>
      <w:r>
        <w:rPr>
          <w:b/>
        </w:rPr>
        <w:t xml:space="preserve">Sample 1 Evidence – ALCO Security Lending (cross-reference) – folder C25 Implement Deploy\CPA\S1 Security Lending: </w:t>
      </w:r>
      <w:r>
        <w:t>BSI.IT.23.C25.03 - Security Lending R01 ticket RLSE1271544</w:t>
      </w:r>
    </w:p>
    <w:p/>
    <w:p>
      <w:r>
        <w:rPr>
          <w:b/>
        </w:rPr>
        <w:t>7. IT RCSA reviewed escalation and remediation:</w:t>
      </w:r>
    </w:p>
    <w:p>
      <w:pPr>
        <w:pStyle w:val="ListParagraph"/>
        <w:numPr>
          <w:ilvl w:val="0"/>
          <w:numId w:val="2"/>
        </w:numPr>
        <w:spacing w:after="60"/>
      </w:pPr>
      <w:r>
        <w:t>The PMO (Joshua De Leon) escalated the missing Appian requirements and required re-documentation before the Appian production release; the sponsor approved the BRD before deployment (C1.04, C1.14).</w:t>
      </w:r>
    </w:p>
    <w:p>
      <w:pPr>
        <w:pStyle w:val="ListParagraph"/>
        <w:numPr>
          <w:ilvl w:val="0"/>
          <w:numId w:val="2"/>
        </w:numPr>
        <w:spacing w:after="60"/>
      </w:pPr>
      <w:r>
        <w:t>No EPMO exception or risk acceptance for building before approval was provided. Per §4.3.6 / §4.4.8, EX-C1-01 is to be communicated to the Control Owner (Jose Luis Martinez Avial) and BU BCO (Elizabeth Noda) for written agreement before Issue Management; an Action Driver is expected if confirmed.</w:t>
      </w:r>
    </w:p>
    <w:p>
      <w:r>
        <w:rPr>
          <w:b/>
        </w:rPr>
        <w:t xml:space="preserve">Test Result: </w:t>
      </w:r>
      <w:r>
        <w:t>Pass – the PMO escalated the issue and the sponsor approved the BRD before production; the exception is to be agreed with the Control Owner and BU BCO.</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BSI.IT.23.C1.14 - Security Lending Appian release emails 02-2026</w:t>
      </w:r>
    </w:p>
    <w:p/>
    <w:p>
      <w:r>
        <w:rPr>
          <w:b/>
        </w:rPr>
        <w:t>8. IT RCSA assessed whether the control reduces the risk of insufficient requirements (BSI.IT.23.R4):</w:t>
      </w:r>
    </w:p>
    <w:p>
      <w:pPr>
        <w:pStyle w:val="ListParagraph"/>
        <w:numPr>
          <w:ilvl w:val="0"/>
          <w:numId w:val="2"/>
        </w:numPr>
        <w:spacing w:after="60"/>
      </w:pPr>
      <w:r>
        <w:t>NDF R01 / R02 and SL R02: requirements defined and sponsor-approved before Build – risk mitigated.</w:t>
      </w:r>
    </w:p>
    <w:p>
      <w:pPr>
        <w:pStyle w:val="ListParagraph"/>
        <w:numPr>
          <w:ilvl w:val="0"/>
          <w:numId w:val="2"/>
        </w:numPr>
        <w:spacing w:after="60"/>
      </w:pPr>
      <w:r>
        <w:t>SL R01: requirements approved before production but after Build; PMO detection partially compensated, but the preventive objective was not met.</w:t>
      </w:r>
    </w:p>
    <w:p>
      <w:r>
        <w:rPr>
          <w:b/>
        </w:rPr>
        <w:t xml:space="preserve">Test Result: </w:t>
      </w:r>
      <w:r>
        <w:t>Partially mitigated.</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BSI.IT.23.C1.03 - Security Lending R01 BRD; BSI.IT.23.C1.04 - Security Lending R01 sponsor approval 02-06-2026; BSI.IT.23.C1.05 - Security Lending R02 BRD; BSI.IT.23.C1.06 - Security Lending R02 sponsor approval 04-29-2026; BSI.IT.23.C1.13 - Security Lending gate history (PTB 10-31-2025); BSI.IT.23.C1.14 - Security Lending Appian release emails 02-2026; BSI.IT.23.C1.15 - Security Lending T24 release emails 05-2026</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
      <w:r>
        <w:rPr>
          <w:b/>
        </w:rPr>
        <w:t>9. Summarize Testing Coverage</w:t>
      </w:r>
    </w:p>
    <w:p>
      <w:r>
        <w:t>IT RCSA tested the Business Requirement control for the period September 1, 2025 through August 31, 2026:</w:t>
      </w:r>
    </w:p>
    <w:p>
      <w:pPr>
        <w:pStyle w:val="ListParagraph"/>
        <w:numPr>
          <w:ilvl w:val="0"/>
          <w:numId w:val="2"/>
        </w:numPr>
        <w:spacing w:after="60"/>
      </w:pPr>
      <w:r>
        <w:t>Population: 100 change initiatives in Delivery Hub, of which 2 SDLC projects (4 releases). Accuracy validated against ServiceNow; completeness not re-performed (OBS-11).</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BRD with functional and non-functional requirements: 4 of 4 Pass.</w:t>
      </w:r>
    </w:p>
    <w:p>
      <w:pPr>
        <w:pStyle w:val="ListParagraph"/>
        <w:numPr>
          <w:ilvl w:val="0"/>
          <w:numId w:val="2"/>
        </w:numPr>
        <w:spacing w:after="60"/>
      </w:pPr>
      <w:r>
        <w:t>Attribute A2 – Business Sponsor approval before Build: 3 of 4 Pass, 1 Fail (SL R01 – EX-C1-01).</w:t>
      </w:r>
    </w:p>
    <w:p>
      <w:pPr>
        <w:pStyle w:val="ListParagraph"/>
        <w:numPr>
          <w:ilvl w:val="0"/>
          <w:numId w:val="2"/>
        </w:numPr>
        <w:spacing w:after="60"/>
      </w:pPr>
      <w:r>
        <w:t>Exceptions: 1. Escalation / remediation: PMO QA escalation; Control Owner / BCO agreement to follow.</w:t>
      </w:r>
    </w:p>
    <w:p>
      <w:pPr>
        <w:pStyle w:val="ListParagraph"/>
        <w:numPr>
          <w:ilvl w:val="0"/>
          <w:numId w:val="2"/>
        </w:numPr>
        <w:spacing w:after="60"/>
      </w:pPr>
      <w:r>
        <w:t>Ratings: Design – Satisfactory. Performance – Needs Improvement (proposed), to be agreed with the reviewer, Control Owner and BU BCO before finalizing.</w:t>
      </w:r>
    </w:p>
    <w:p>
      <w:r>
        <w:rPr>
          <w:b/>
        </w:rPr>
        <w:t xml:space="preserve">Test Result: </w:t>
      </w:r>
      <w:r>
        <w:t>Completed – exception EX-C1-01 to be agreed with the Control Owner and BU BCO.</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BSI.IT.23.C1.02 - SDLC Project List (population)</w:t>
      </w:r>
    </w:p>
    <w:p>
      <w:pPr>
        <w:pStyle w:val="ListParagraph"/>
        <w:numPr>
          <w:ilvl w:val="0"/>
          <w:numId w:val="2"/>
        </w:numPr>
        <w:spacing w:after="60"/>
      </w:pPr>
      <w:r>
        <w:rPr>
          <w:b/>
        </w:rPr>
        <w:t xml:space="preserve">Sample 1 Evidence – ALCO Security Lending – folder CPA\S1 Security Lending: </w:t>
      </w:r>
      <w:r>
        <w:t>BSI.IT.23.C1.03 - Security Lending R01 BRD; BSI.IT.23.C1.04 - Security Lending R01 sponsor approval 02-06-2026; BSI.IT.23.C1.05 - Security Lending R02 BRD; BSI.IT.23.C1.06 - Security Lending R02 sponsor approval 04-29-2026; BSI.IT.23.C1.13 - Security Lending gate history (PTB 10-31-2025); BSI.IT.23.C1.14 - Security Lending Appian release emails 02-2026; BSI.IT.23.C1.15 - Security Lending T24 release emails 05-2026</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Pr>
        <w:pStyle w:val="ListParagraph"/>
        <w:numPr>
          <w:ilvl w:val="0"/>
          <w:numId w:val="2"/>
        </w:numPr>
        <w:spacing w:after="60"/>
      </w:pPr>
      <w:r>
        <w:rPr>
          <w:b/>
        </w:rPr>
        <w:t xml:space="preserve">Workpaper: </w:t>
      </w:r>
      <w:r>
        <w:t>C1 WP 2026.xlsm (in the control folder) – tabs Control Design Assessment, Control Performance Assessment, New Test Script</w:t>
      </w:r>
    </w:p>
    <w:p/>
    <w:p>
      <w:r>
        <w:rPr>
          <w:b/>
        </w:rPr>
        <w:t>Open items and observations</w:t>
      </w:r>
    </w:p>
    <w:p>
      <w:pPr>
        <w:pStyle w:val="ListParagraph"/>
        <w:numPr>
          <w:ilvl w:val="0"/>
          <w:numId w:val="2"/>
        </w:numPr>
        <w:spacing w:after="60"/>
      </w:pPr>
      <w:r>
        <w:rPr>
          <w:b/>
        </w:rPr>
        <w:t xml:space="preserve">OI-01 / EX-C1-01: </w:t>
      </w:r>
      <w:r>
        <w:t>SL R01 Appian requirements approved 02/06/2026, after PTB 10/31/2025. Action: Obtain management rebuttal (phase 1 BRD approval) or written CO / BCO agreement and Action Driver.</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Action: Hold 2026 walkthrough; finalize the process map.</w:t>
      </w:r>
    </w:p>
    <w:p>
      <w:pPr>
        <w:pStyle w:val="ListParagraph"/>
        <w:numPr>
          <w:ilvl w:val="0"/>
          <w:numId w:val="2"/>
        </w:numPr>
        <w:spacing w:after="60"/>
      </w:pPr>
      <w:r>
        <w:rPr>
          <w:b/>
        </w:rPr>
        <w:t xml:space="preserve">OBS-02: </w:t>
      </w:r>
      <w:r>
        <w:t>BRDs only populate the Security non-functional section; R02 BRD revision history ends at v0.2. Action: Complete NFR sections and versioning per the US PMO template.</w:t>
      </w:r>
    </w:p>
    <w:p>
      <w:pPr>
        <w:pStyle w:val="ListParagraph"/>
        <w:numPr>
          <w:ilvl w:val="0"/>
          <w:numId w:val="2"/>
        </w:numPr>
        <w:spacing w:after="60"/>
      </w:pPr>
      <w:r>
        <w:rPr>
          <w:b/>
        </w:rPr>
        <w:t xml:space="preserve">OBS-06: </w:t>
      </w:r>
      <w:r>
        <w:t>Control statement lacks who / evidence / handling of requirement changes. Action: Adopt the Test Plan 2026 proposed statement.</w:t>
      </w:r>
    </w:p>
    <w:p/>
    <w:p/>
    <w:p>
      <w:r>
        <w:rPr>
          <w:b/>
        </w:rPr>
        <w:t>Evidence references – where to find each file</w:t>
      </w:r>
    </w:p>
    <w:p>
      <w:r>
        <w:t>All files for this control are inside the folder "C1 Business Req".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BSI.IT.23.C1.01 - 2026 SDLC Process Map.pdf</w:t>
      </w:r>
    </w:p>
    <w:p>
      <w:pPr>
        <w:pStyle w:val="ListParagraph"/>
        <w:numPr>
          <w:ilvl w:val="0"/>
          <w:numId w:val="2"/>
        </w:numPr>
        <w:spacing w:after="60"/>
      </w:pPr>
      <w:r>
        <w:t>BSI.IT.23.C1.02 - SDLC Project List (population).xlsx</w:t>
      </w:r>
    </w:p>
    <w:p>
      <w:r>
        <w:rPr>
          <w:b/>
        </w:rPr>
        <w:t>Sample 1 Evidence – ALCO Security Lending – folder CPA\S1 Security Lending</w:t>
      </w:r>
    </w:p>
    <w:p>
      <w:pPr>
        <w:pStyle w:val="ListParagraph"/>
        <w:numPr>
          <w:ilvl w:val="0"/>
          <w:numId w:val="2"/>
        </w:numPr>
        <w:spacing w:after="60"/>
      </w:pPr>
      <w:r>
        <w:t>BSI.IT.23.C1.03 - Security Lending R01 BRD.docx</w:t>
      </w:r>
    </w:p>
    <w:p>
      <w:pPr>
        <w:pStyle w:val="ListParagraph"/>
        <w:numPr>
          <w:ilvl w:val="0"/>
          <w:numId w:val="2"/>
        </w:numPr>
        <w:spacing w:after="60"/>
      </w:pPr>
      <w:r>
        <w:t>BSI.IT.23.C1.04 - Security Lending R01 sponsor approval 02-06-2026.msg</w:t>
      </w:r>
    </w:p>
    <w:p>
      <w:pPr>
        <w:pStyle w:val="ListParagraph"/>
        <w:numPr>
          <w:ilvl w:val="0"/>
          <w:numId w:val="2"/>
        </w:numPr>
        <w:spacing w:after="60"/>
      </w:pPr>
      <w:r>
        <w:t>BSI.IT.23.C1.05 - Security Lending R02 BRD.docx</w:t>
      </w:r>
    </w:p>
    <w:p>
      <w:pPr>
        <w:pStyle w:val="ListParagraph"/>
        <w:numPr>
          <w:ilvl w:val="0"/>
          <w:numId w:val="2"/>
        </w:numPr>
        <w:spacing w:after="60"/>
      </w:pPr>
      <w:r>
        <w:t>BSI.IT.23.C1.06 - Security Lending R02 sponsor approval 04-29-2026.msg</w:t>
      </w:r>
    </w:p>
    <w:p>
      <w:pPr>
        <w:pStyle w:val="ListParagraph"/>
        <w:numPr>
          <w:ilvl w:val="0"/>
          <w:numId w:val="2"/>
        </w:numPr>
        <w:spacing w:after="60"/>
      </w:pPr>
      <w:r>
        <w:t>BSI.IT.23.C1.13 - Security Lending gate history (PTB 10-31-2025).docx</w:t>
      </w:r>
    </w:p>
    <w:p>
      <w:pPr>
        <w:pStyle w:val="ListParagraph"/>
        <w:numPr>
          <w:ilvl w:val="0"/>
          <w:numId w:val="2"/>
        </w:numPr>
        <w:spacing w:after="60"/>
      </w:pPr>
      <w:r>
        <w:t>BSI.IT.23.C1.14 - Security Lending Appian release emails 02-2026.msg</w:t>
      </w:r>
    </w:p>
    <w:p>
      <w:pPr>
        <w:pStyle w:val="ListParagraph"/>
        <w:numPr>
          <w:ilvl w:val="0"/>
          <w:numId w:val="2"/>
        </w:numPr>
        <w:spacing w:after="60"/>
      </w:pPr>
      <w:r>
        <w:t>BSI.IT.23.C1.15 - Security Lending T24 release emails 05-2026.msg</w:t>
      </w:r>
    </w:p>
    <w:p>
      <w:r>
        <w:rPr>
          <w:b/>
        </w:rPr>
        <w:t>Sample 2 Evidence – Derivatives NDF – folder CPA\S2 NDF</w:t>
      </w:r>
    </w:p>
    <w:p>
      <w:pPr>
        <w:pStyle w:val="ListParagraph"/>
        <w:numPr>
          <w:ilvl w:val="0"/>
          <w:numId w:val="2"/>
        </w:numPr>
        <w:spacing w:after="60"/>
      </w:pPr>
      <w:r>
        <w:t>BSI.IT.23.C1.07 - NDF R01 BRD.docx</w:t>
      </w:r>
    </w:p>
    <w:p>
      <w:pPr>
        <w:pStyle w:val="ListParagraph"/>
        <w:numPr>
          <w:ilvl w:val="0"/>
          <w:numId w:val="2"/>
        </w:numPr>
        <w:spacing w:after="60"/>
      </w:pPr>
      <w:r>
        <w:t>BSI.IT.23.C1.08 - NDF R01 sponsor sign-off 10-23-2025.msg</w:t>
      </w:r>
    </w:p>
    <w:p>
      <w:pPr>
        <w:pStyle w:val="ListParagraph"/>
        <w:numPr>
          <w:ilvl w:val="0"/>
          <w:numId w:val="2"/>
        </w:numPr>
        <w:spacing w:after="60"/>
      </w:pPr>
      <w:r>
        <w:t>BSI.IT.23.C1.09 - NDF R01 Gate 4 approval 11-04-2025.pdf</w:t>
      </w:r>
    </w:p>
    <w:p>
      <w:pPr>
        <w:pStyle w:val="ListParagraph"/>
        <w:numPr>
          <w:ilvl w:val="0"/>
          <w:numId w:val="2"/>
        </w:numPr>
        <w:spacing w:after="60"/>
      </w:pPr>
      <w:r>
        <w:t>BSI.IT.23.C1.10 - NDF R02 BRD.docx</w:t>
      </w:r>
    </w:p>
    <w:p>
      <w:pPr>
        <w:pStyle w:val="ListParagraph"/>
        <w:numPr>
          <w:ilvl w:val="0"/>
          <w:numId w:val="2"/>
        </w:numPr>
        <w:spacing w:after="60"/>
      </w:pPr>
      <w:r>
        <w:t>BSI.IT.23.C1.11 - NDF R02 sponsor sign-off 12-02-2025.msg</w:t>
      </w:r>
    </w:p>
    <w:p>
      <w:pPr>
        <w:pStyle w:val="ListParagraph"/>
        <w:numPr>
          <w:ilvl w:val="0"/>
          <w:numId w:val="2"/>
        </w:numPr>
        <w:spacing w:after="60"/>
      </w:pPr>
      <w:r>
        <w:t>BSI.IT.23.C1.12 - NDF R02 Gate 4 approval 03-10-2026.pdf</w:t>
      </w:r>
    </w:p>
    <w:p>
      <w:r>
        <w:rPr>
          <w:b/>
        </w:rPr>
        <w:t>Other documents</w:t>
      </w:r>
    </w:p>
    <w:p>
      <w:pPr>
        <w:pStyle w:val="ListParagraph"/>
        <w:numPr>
          <w:ilvl w:val="0"/>
          <w:numId w:val="2"/>
        </w:numPr>
        <w:spacing w:after="60"/>
      </w:pPr>
      <w:r>
        <w:t>C1 WP 2026.xlsm (control folder) – tabs Control Design Assessment, Control Performance Assessment, New Test Script</w:t>
      </w:r>
    </w:p>
    <w:p>
      <w:pPr>
        <w:pStyle w:val="ListParagraph"/>
        <w:numPr>
          <w:ilvl w:val="0"/>
          <w:numId w:val="2"/>
        </w:numPr>
        <w:spacing w:after="60"/>
      </w:pPr>
      <w:r>
        <w:t>CDA\C1 Control Design Assessment - CDA.docx and CDA\C1 Design Walkthrough Sample of 1.docx</w:t>
      </w:r>
    </w:p>
    <w:p>
      <w:pPr>
        <w:pStyle w:val="ListParagraph"/>
        <w:numPr>
          <w:ilvl w:val="0"/>
          <w:numId w:val="2"/>
        </w:numPr>
        <w:spacing w:after="60"/>
      </w:pPr>
      <w:r>
        <w:t>CPA\C1 Control Performance Assessment - CPA.docx and CPA\C1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CPA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