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sz w:val="24"/>
        </w:rPr>
        <w:t>BSI.IT.23.C25 – Implement &amp; Deployment (Heracles ID 50541461) – Control Performance Assessment (CPA)</w:t>
      </w:r>
    </w:p>
    <w:p>
      <w:r>
        <w:rPr>
          <w:sz w:val="18"/>
        </w:rPr>
        <w:t>Control type: Key, Manual, Preventative, In every operation  |  Review period: 09/01/2025 – 08/31/2026  |  Control Owner / Executor: Jose Luis Martinez Avial  |  Prepared by: Edward (IT RCSA – Cycle 2)  |  Reviewed by: Mingo Cordova, Mirna Roxana</w:t>
      </w:r>
    </w:p>
    <w:p>
      <w:r>
        <w:rPr>
          <w:b/>
          <w:sz w:val="18"/>
        </w:rPr>
        <w:t>Control statement:</w:t>
      </w:r>
      <w:r>
        <w:rPr>
          <w:sz w:val="18"/>
        </w:rPr>
        <w:t xml:space="preserve"> Software developers document the Implementation Plan for deployment of code into production, which are reviewed and approved by relevant stakeholders prior to production implementation.</w:t>
      </w:r>
    </w:p>
    <w:p>
      <w:r>
        <w:rPr>
          <w:b/>
          <w:sz w:val="18"/>
        </w:rPr>
        <w:t>Risk:</w:t>
      </w:r>
      <w:r>
        <w:rPr>
          <w:sz w:val="18"/>
        </w:rPr>
        <w:t xml:space="preserve"> [BSI.IT.23.R6 Improper Coding Practices] Software is vulnerable to malicious attacks and service disruptions due to improper coding practices and planning which may result in exploitable vulnerabilities and configurations, business disruptions, financial loss, and regulatory noncompliance. (Inherent risk: Moderate)</w:t>
      </w:r>
    </w:p>
    <w:p>
      <w:r>
        <w:rPr>
          <w:i/>
        </w:rPr>
        <w:t>How to use this document: it explains the sampling and the testing of the two samples. After each test step, "Reference Folders Reviewed" names the folder to open and the files to look at: CDA\Process Map and Population for the population, CPA\S1 Security Lending for Sample 1 and CPA\S2 NDF for Sample 2. The sample-of-one detail with page, slide and row references is in "C25 Audit Workpaper (Sample Size 1).docx" (this folder).</w:t>
      </w:r>
    </w:p>
    <w:p>
      <w:r>
        <w:rPr>
          <w:b/>
        </w:rPr>
        <w:t>Sampling Rationale</w:t>
      </w:r>
    </w:p>
    <w:p>
      <w:r>
        <w:rPr/>
        <w:t>The population consisted of two in-scope SDLC projects, DH 3263 ALCO – Security Lending and DH 3264 Derivatives NDF, with a total of four production releases implemented during the review period. The control is manual and operates "In every operation" (once per production deployment). Per the RCSA Testing Procedure (§4.4.2 and §4.4.4), where the population is smaller than the required sample size the entire population is tested. A judgmental sample of all four releases was therefore selected, providing full population coverage.</w:t>
      </w:r>
    </w:p>
    <w:p>
      <w:r>
        <w:rPr/>
        <w:t>The sample includes initial and enhancement releases, two platforms (Appian and T24), different approvers and implementation dates across the period, so it is sufficient to assess whether implementation plans were documented and approved before production and whether the control operated consistently.</w:t>
      </w:r>
    </w:p>
    <w:p>
      <w:r>
        <w:t>Samples: the two projects provided in the evidence folder (New Evidences SDLC Controls-10-30-2026\SDLC Controls-10-30-2026\Evidence) – Sample 1 ALCO – Security Lending (DH 3263) and Sample 2 Derivatives Non-Deliverable Forwards – NDF (DH 3264). Each sample covers both releases of the project.</w:t>
      </w:r>
    </w:p>
    <w:p/>
    <w:p>
      <w:r>
        <w:rPr>
          <w:b/>
        </w:rPr>
        <w:t>The RCSA team performed the following testing procedures:</w:t>
      </w:r>
    </w:p>
    <w:p>
      <w:r>
        <w:rPr>
          <w:sz w:val="18"/>
        </w:rPr>
        <w:t>(Source: IT RCSA 2026 Test Plan, tab "New test scripts", Heracles ID 50541461)</w:t>
      </w:r>
    </w:p>
    <w:p>
      <w:r>
        <w:rPr>
          <w:b/>
        </w:rPr>
        <w:t>1. Obtain Evidence</w:t>
      </w:r>
    </w:p>
    <w:p>
      <w:r>
        <w:rPr>
          <w:b/>
        </w:rPr>
        <w:t>Obtain the population of BSI IT development projects implemented during the testing period, along with the associated implementation plans, production deployment records, approval evidence, and documentation identifying the relevant stakeholders responsible for reviewing and approving the implementation plan.</w:t>
      </w:r>
    </w:p>
    <w:p>
      <w:r>
        <w:rPr>
          <w:b/>
        </w:rPr>
        <w:t>2. Validate Report Completeness and Accuracy</w:t>
      </w:r>
    </w:p>
    <w:p>
      <w:r>
        <w:rPr>
          <w:b/>
        </w:rPr>
        <w:t>Validate the completeness and accuracy of the project population by reconciling the population to an independent source used to track development project implementations. Confirm the population includes all in-scope development projects implemented during the testing period.</w:t>
      </w:r>
    </w:p>
    <w:p>
      <w:r>
        <w:rPr>
          <w:b/>
        </w:rPr>
        <w:t>3. Validate Population and Scope</w:t>
      </w:r>
    </w:p>
    <w:p>
      <w:r>
        <w:rPr>
          <w:b/>
        </w:rPr>
        <w:t>Select a sample of projects from the validated population in accordance with the approved RCSA sampling methodology and verify the sampled items represent development projects subject to implementation planning and stakeholder approval requirements.</w:t>
      </w:r>
    </w:p>
    <w:p>
      <w:r>
        <w:rPr>
          <w:b/>
        </w:rPr>
        <w:t>4. Verify Control Execution</w:t>
      </w:r>
    </w:p>
    <w:p>
      <w:r>
        <w:rPr>
          <w:b/>
        </w:rPr>
        <w:t>For each sampled project, inspect the implementation plan and verify it was documented prior to production implementation and includes implementation tasks, development files/components to be promoted to production, and rollback procedures. Verify the implementation plan was reviewed and approved by the relevant stakeholders prior to production implementation.</w:t>
      </w:r>
    </w:p>
    <w:p>
      <w:r>
        <w:rPr>
          <w:b/>
        </w:rPr>
        <w:t>5. Validate Control Results</w:t>
      </w:r>
    </w:p>
    <w:p>
      <w:r>
        <w:rPr>
          <w:b/>
        </w:rPr>
        <w:t>For each sampled project, verify approval evidence demonstrates stakeholder review and authorization of the implementation plan prior to deployment and that the approved implementation plan supports a controlled production implementation process.</w:t>
      </w:r>
    </w:p>
    <w:p>
      <w:r>
        <w:rPr>
          <w:b/>
        </w:rPr>
        <w:t>6. Verify Exception Handling</w:t>
      </w:r>
    </w:p>
    <w:p>
      <w:r>
        <w:rPr>
          <w:b/>
        </w:rPr>
        <w:t>Determine whether any sampled project lacked a documented implementation plan, required implementation plan attributes, or stakeholder approval prior to production implementation. Inspect supporting documentation for any identified exceptions.</w:t>
      </w:r>
    </w:p>
    <w:p>
      <w:r>
        <w:rPr>
          <w:b/>
        </w:rPr>
        <w:t>7. Verify Escalation and Remediation</w:t>
      </w:r>
    </w:p>
    <w:p>
      <w:r>
        <w:rPr>
          <w:b/>
        </w:rPr>
        <w:t>For identified exceptions, verify whether the issue was escalated to the appropriate management or governance function and whether remediation actions, compensating controls, or documented risk acceptance were maintained, where applicable.</w:t>
      </w:r>
    </w:p>
    <w:p>
      <w:r>
        <w:rPr>
          <w:b/>
        </w:rPr>
        <w:t>8. Assess Risk Mitigation</w:t>
      </w:r>
    </w:p>
    <w:p>
      <w:r>
        <w:rPr>
          <w:b/>
        </w:rPr>
        <w:t>Assess whether the documented and approved implementation plans provide evidence that production deployments are planned, reviewed, and authorized prior to implementation, reducing the risk of improper deployment activities, service disruption, exploitable vulnerabilities, and regulatory noncompliance.</w:t>
      </w:r>
    </w:p>
    <w:p>
      <w:r>
        <w:rPr>
          <w:b/>
        </w:rPr>
        <w:t>9. Summarize Testing Coverage</w:t>
      </w:r>
    </w:p>
    <w:p>
      <w:r>
        <w:rPr>
          <w:b/>
        </w:rPr>
        <w:t>Document: population source(s) reviewed; completeness and accuracy validation performed; sample selected in accordance with approved RCSA methodology; projects tested; implementation plan attributes evaluated; approval requirements evaluated; exceptions identified, if any; escalation and remediation activities reviewed, if applicable.</w:t>
      </w:r>
    </w:p>
    <w:p>
      <w:r>
        <w:rPr>
          <w:sz w:val="18"/>
        </w:rPr>
        <w:t>Testing method: Inspection (primary) supported by inquiry. Per the RCSA Testing Procedure (§4.4.1), inquiry is not relied upon as the sole basis for any conclusion. Key attributes tested per release: (A1) implementation plan documented before production with implementation tasks, components to be promoted and rollback procedures; (A2) plan reviewed and approved by the relevant stakeholders (IT, Business, InfoSec where applicable, Change Management) before production implementation. Per §4.4.6 a sample passes only if all key attributes pass.</w:t>
      </w:r>
    </w:p>
    <w:p>
      <w:r>
        <w:rPr>
          <w:b/>
          <w:sz w:val="24"/>
        </w:rPr>
        <w:t>Execution of the testing procedures</w:t>
      </w:r>
    </w:p>
    <w:p>
      <w:r>
        <w:rPr>
          <w:b/>
        </w:rPr>
        <w:t>1. IT RCSA</w:t>
      </w:r>
      <w:r>
        <w:rPr/>
        <w:t xml:space="preserve"> obtained the following evidence from the PMO / Change Management for the period September 1, 2025 through August 31, 2026:</w:t>
      </w:r>
    </w:p>
    <w:p>
      <w:pPr>
        <w:pStyle w:val="ListParagraph"/>
        <w:numPr>
          <w:ilvl w:val="0"/>
          <w:numId w:val="2"/>
        </w:numPr>
        <w:spacing w:after="60"/>
      </w:pPr>
      <w:r>
        <w:rPr>
          <w:b/>
        </w:rPr>
        <w:t>Project population:</w:t>
      </w:r>
      <w:r>
        <w:rPr/>
        <w:t xml:space="preserve"> the Delivery Hub "SDLC Project List" export, containing 100 BSI change initiatives. Two projects are flagged as SDLC: DH 3263 ALCO – Security Lending and DH 3264 Derivatives NDF. Each project was delivered in two releases.</w:t>
      </w:r>
    </w:p>
    <w:p>
      <w:pPr>
        <w:pStyle w:val="ListParagraph"/>
        <w:numPr>
          <w:ilvl w:val="0"/>
          <w:numId w:val="2"/>
        </w:numPr>
        <w:spacing w:after="60"/>
      </w:pPr>
      <w:r>
        <w:rPr>
          <w:b/>
        </w:rPr>
        <w:t>ServiceNow release tickets:</w:t>
      </w:r>
      <w:r>
        <w:rPr/>
        <w:t xml:space="preserve"> RLSE1271544, RLSE1370716, RLSE1270306 and RLSE1329424, with the implementation plan fields, approval lists, work notes, schedule and closure.</w:t>
      </w:r>
    </w:p>
    <w:p>
      <w:pPr>
        <w:pStyle w:val="ListParagraph"/>
        <w:numPr>
          <w:ilvl w:val="0"/>
          <w:numId w:val="2"/>
        </w:numPr>
        <w:spacing w:after="60"/>
      </w:pPr>
      <w:r>
        <w:rPr>
          <w:b/>
        </w:rPr>
        <w:t>Implementation plans:</w:t>
      </w:r>
      <w:r>
        <w:rPr/>
        <w:t xml:space="preserve"> Deployment Plan and Workflow Functional document (SL R01), PIP-RLSE1370716 (SL R02), PIP "ND Deal" (NDF R01) and PIP "ND Deal_Release2 v1.3" (NDF R02).</w:t>
      </w:r>
    </w:p>
    <w:p>
      <w:pPr>
        <w:pStyle w:val="ListParagraph"/>
        <w:numPr>
          <w:ilvl w:val="0"/>
          <w:numId w:val="2"/>
        </w:numPr>
        <w:spacing w:after="60"/>
      </w:pPr>
      <w:r>
        <w:rPr>
          <w:b/>
        </w:rPr>
        <w:t>Stakeholders:</w:t>
      </w:r>
      <w:r>
        <w:rPr/>
        <w:t xml:space="preserve"> identified from the PIP headers (IT Manager Jose Luis Martinez Avial, Business Manager Ted Fernandez) and the ServiceNow approval groups (IT Development, IT Change Coordinators, InfoSec, Change Manager).</w:t>
      </w:r>
    </w:p>
    <w:p>
      <w:pPr>
        <w:pStyle w:val="ListParagraph"/>
        <w:numPr>
          <w:ilvl w:val="0"/>
          <w:numId w:val="2"/>
        </w:numPr>
        <w:spacing w:after="60"/>
      </w:pPr>
      <w:r>
        <w:rPr>
          <w:b/>
        </w:rPr>
        <w:t>SDLC process map:</w:t>
      </w:r>
      <w:r>
        <w:rPr/>
        <w:t xml:space="preserve"> the 2026 BSI SDLC process map, steps 2.4 – 2.6.</w:t>
      </w:r>
    </w:p>
    <w:p>
      <w:r>
        <w:rPr>
          <w:b/>
        </w:rPr>
        <w:t>Test Result: Completed.</w:t>
      </w:r>
      <w:r>
        <w:rPr/>
        <w:t xml:space="preserve"> All requested evidence was obtained.</w:t>
      </w:r>
    </w:p>
    <w:p>
      <w:r>
        <w:rPr>
          <w:b/>
        </w:rPr>
        <w:t>Reference Folders Reviewed:</w:t>
      </w:r>
    </w:p>
    <w:p>
      <w:pPr>
        <w:pStyle w:val="ListParagraph"/>
        <w:numPr>
          <w:ilvl w:val="0"/>
          <w:numId w:val="2"/>
        </w:numPr>
        <w:spacing w:after="60"/>
      </w:pPr>
      <w:r>
        <w:rPr>
          <w:b/>
        </w:rPr>
        <w:t xml:space="preserve">Population &amp; Process Map – folder CDA\Process Map and Population: </w:t>
      </w:r>
      <w:r>
        <w:t>BSI.IT.23.C25.01 - 2026 SDLC Process Map; BSI.IT.23.C25.02 - SDLC Project List (population)</w:t>
      </w:r>
    </w:p>
    <w:p>
      <w:pPr>
        <w:pStyle w:val="ListParagraph"/>
        <w:numPr>
          <w:ilvl w:val="0"/>
          <w:numId w:val="2"/>
        </w:numPr>
        <w:spacing w:after="60"/>
      </w:pPr>
      <w:r>
        <w:rPr>
          <w:b/>
        </w:rPr>
        <w:t xml:space="preserve">Sample 1 Evidence – ALCO Security Lending – folder CPA\S1 Security Lending: </w:t>
      </w:r>
      <w:r>
        <w:t>BSI.IT.23.C25.03 - Security Lending R01 ticket RLSE1271544; BSI.IT.23.C25.04 - Security Lending R01 Deployment Plan; BSI.IT.23.C25.05 - Security Lending R01 Functional doc; BSI.IT.23.C25.06 - Security Lending R02 ticket RLSE1370716; BSI.IT.23.C25.07 - Security Lending R02 PIP</w:t>
      </w:r>
    </w:p>
    <w:p>
      <w:pPr>
        <w:pStyle w:val="ListParagraph"/>
        <w:numPr>
          <w:ilvl w:val="0"/>
          <w:numId w:val="2"/>
        </w:numPr>
        <w:spacing w:after="60"/>
      </w:pPr>
      <w:r>
        <w:rPr>
          <w:b/>
        </w:rPr>
        <w:t xml:space="preserve">Sample 2 Evidence – Derivatives NDF – folder CPA\S2 NDF: </w:t>
      </w:r>
      <w:r>
        <w:t>BSI.IT.23.C25.08 - NDF R01 ticket RLSE1270306; BSI.IT.23.C25.09 - NDF R01 ticket screenshot; BSI.IT.23.C25.10 - NDF R01 PIP; BSI.IT.23.C25.11 - NDF R02 ticket RLSE1329424; BSI.IT.23.C25.12 - NDF R02 ticket screenshot; BSI.IT.23.C25.13 - NDF R02 PIP v1.3</w:t>
      </w:r>
    </w:p>
    <w:p>
      <w:r>
        <w:rPr>
          <w:b/>
        </w:rPr>
        <w:t>2. IT RCSA</w:t>
      </w:r>
      <w:r>
        <w:rPr/>
        <w:t xml:space="preserve"> validated the completeness and accuracy of the project population:</w:t>
      </w:r>
    </w:p>
    <w:p>
      <w:pPr>
        <w:pStyle w:val="ListParagraph"/>
        <w:numPr>
          <w:ilvl w:val="0"/>
          <w:numId w:val="2"/>
        </w:numPr>
        <w:spacing w:after="60"/>
      </w:pPr>
      <w:r>
        <w:rPr>
          <w:b/>
        </w:rPr>
        <w:t>Record count.</w:t>
      </w:r>
      <w:r>
        <w:rPr/>
        <w:t xml:space="preserve"> The export contains 100 records: 74 IT projects, 24 non-IT projects and 2 without a type. Of these, 2 are flagged SDLC "Yes", 6 "No" and 92 are blank.</w:t>
      </w:r>
    </w:p>
    <w:p>
      <w:pPr>
        <w:pStyle w:val="ListParagraph"/>
        <w:numPr>
          <w:ilvl w:val="0"/>
          <w:numId w:val="2"/>
        </w:numPr>
        <w:spacing w:after="60"/>
      </w:pPr>
      <w:r>
        <w:rPr>
          <w:b/>
        </w:rPr>
        <w:t>Accuracy.</w:t>
      </w:r>
      <w:r>
        <w:rPr/>
        <w:t xml:space="preserve"> IT RCSA traced the two SDLC projects to their ServiceNow release tickets – DH 3263 to RLSE1271544 (description "[ID:3263]") and RLSE1370716 ("Securities Lending – Release 2"); DH 3264 to RLSE1270306 ("DH:3264") and RLSE1329424 ("3264 – Derivatives OTC Customer phase 1 (NDF)"). Project ID, name, system (T24 / Appian), Change Sponsor (Ted Fernandez), phase (Closed) and close date (09/02/2026) agreed. No differences were noted.</w:t>
      </w:r>
    </w:p>
    <w:p>
      <w:pPr>
        <w:pStyle w:val="ListParagraph"/>
        <w:numPr>
          <w:ilvl w:val="0"/>
          <w:numId w:val="2"/>
        </w:numPr>
        <w:spacing w:after="60"/>
      </w:pPr>
      <w:r>
        <w:rPr>
          <w:b/>
        </w:rPr>
        <w:t>Completeness.</w:t>
      </w:r>
      <w:r>
        <w:rPr/>
        <w:t xml:space="preserve"> Six projects flagged "No" (3602, 3270, 3737, 3668, 3517, 31422) were accepted as non-development projects per the PMO classification. Two closed IT projects – 3512 Discretionary Portfolio Mandate (closed 03/30/2026) and 3625 Alternative Investments 2025 – have a blank SDLC flag with no documented rationale. No independent list of production releases (ServiceNow RLSE export, category Deployment) was provided to confirm the population is complete.</w:t>
      </w:r>
    </w:p>
    <w:p>
      <w:r>
        <w:rPr>
          <w:b/>
        </w:rPr>
        <w:t>Test Result: Pass (accuracy). The population is accurate. Completeness could not be re-performed because no independent release list was provided (observation OBS-11, common to all BSI SDLC controls); this does not affect the sample results.</w:t>
      </w:r>
      <w:r>
        <w:rPr/>
      </w:r>
    </w:p>
    <w:p>
      <w:r>
        <w:rPr>
          <w:b/>
        </w:rPr>
        <w:t>Reference Folders Reviewed:</w:t>
      </w:r>
    </w:p>
    <w:p>
      <w:pPr>
        <w:pStyle w:val="ListParagraph"/>
        <w:numPr>
          <w:ilvl w:val="0"/>
          <w:numId w:val="2"/>
        </w:numPr>
        <w:spacing w:after="60"/>
      </w:pPr>
      <w:r>
        <w:rPr>
          <w:b/>
        </w:rPr>
        <w:t xml:space="preserve">Population &amp; Process Map – folder CDA\Process Map and Population: </w:t>
      </w:r>
      <w:r>
        <w:t>BSI.IT.23.C25.02 - SDLC Project List (population)</w:t>
      </w:r>
    </w:p>
    <w:p>
      <w:pPr>
        <w:pStyle w:val="ListParagraph"/>
        <w:numPr>
          <w:ilvl w:val="0"/>
          <w:numId w:val="2"/>
        </w:numPr>
        <w:spacing w:after="60"/>
      </w:pPr>
      <w:r>
        <w:rPr>
          <w:b/>
        </w:rPr>
        <w:t xml:space="preserve">Sample 1 Evidence – ALCO Security Lending – folder CPA\S1 Security Lending: </w:t>
      </w:r>
      <w:r>
        <w:t>BSI.IT.23.C25.03 - Security Lending R01 ticket RLSE1271544; BSI.IT.23.C25.06 - Security Lending R02 ticket RLSE1370716</w:t>
      </w:r>
    </w:p>
    <w:p>
      <w:pPr>
        <w:pStyle w:val="ListParagraph"/>
        <w:numPr>
          <w:ilvl w:val="0"/>
          <w:numId w:val="2"/>
        </w:numPr>
        <w:spacing w:after="60"/>
      </w:pPr>
      <w:r>
        <w:rPr>
          <w:b/>
        </w:rPr>
        <w:t xml:space="preserve">Sample 2 Evidence – Derivatives NDF – folder CPA\S2 NDF: </w:t>
      </w:r>
      <w:r>
        <w:t>BSI.IT.23.C25.08 - NDF R01 ticket RLSE1270306; BSI.IT.23.C25.11 - NDF R02 ticket RLSE1329424</w:t>
      </w:r>
    </w:p>
    <w:p>
      <w:r>
        <w:rPr>
          <w:b/>
        </w:rPr>
        <w:t>3. IT RCSA</w:t>
      </w:r>
      <w:r>
        <w:rPr/>
        <w:t xml:space="preserve"> confirmed the testing scope and selected the sample:</w:t>
      </w:r>
    </w:p>
    <w:p>
      <w:pPr>
        <w:pStyle w:val="ListParagraph"/>
        <w:numPr>
          <w:ilvl w:val="0"/>
          <w:numId w:val="2"/>
        </w:numPr>
        <w:spacing w:after="60"/>
      </w:pPr>
      <w:r>
        <w:rPr/>
        <w:t>Both projects involve development or vendor product customization and their releases are production deployments (ServiceNow category "Deployment", reason "New Application" / "New Version/Evolutive"), subject to implementation planning and stakeholder approval.</w:t>
      </w:r>
    </w:p>
    <w:p>
      <w:pPr>
        <w:pStyle w:val="ListParagraph"/>
        <w:numPr>
          <w:ilvl w:val="0"/>
          <w:numId w:val="2"/>
        </w:numPr>
        <w:spacing w:after="60"/>
      </w:pPr>
      <w:r>
        <w:rPr/>
        <w:t>As the control is manual, performed "in every operation", and the population is only 4 releases, IT RCSA tested 100% of the population: 2 projects and 4 releases.</w:t>
      </w:r>
    </w:p>
    <w:p>
      <w:pPr>
        <w:pStyle w:val="ListParagraph"/>
        <w:numPr>
          <w:ilvl w:val="0"/>
          <w:numId w:val="2"/>
        </w:numPr>
        <w:spacing w:after="60"/>
      </w:pPr>
      <w:r>
        <w:rPr>
          <w:b/>
        </w:rPr>
        <w:t xml:space="preserve">Sample 1 – R01: </w:t>
      </w:r>
      <w:r>
        <w:t>Project – DH 3263 Security Lending; Release / change – RLSE1271544 / CHG002674318; Scope – Appian – new Security Lending Workflow (SLW), BPI Groups / DocuSign; Production start – 03/13/2026 18:21</w:t>
      </w:r>
    </w:p>
    <w:p>
      <w:pPr>
        <w:pStyle w:val="ListParagraph"/>
        <w:numPr>
          <w:ilvl w:val="0"/>
          <w:numId w:val="2"/>
        </w:numPr>
        <w:spacing w:after="60"/>
      </w:pPr>
      <w:r>
        <w:rPr>
          <w:b/>
        </w:rPr>
        <w:t xml:space="preserve">Sample 1 – R02: </w:t>
      </w:r>
      <w:r>
        <w:t>Project – DH 3263 Security Lending; Release / change – RLSE1370716 / CHG003017994; Scope – T24 – Securities Lending Release 2; Production start – 06/26/2026 22:30</w:t>
      </w:r>
    </w:p>
    <w:p>
      <w:pPr>
        <w:pStyle w:val="ListParagraph"/>
        <w:numPr>
          <w:ilvl w:val="0"/>
          <w:numId w:val="2"/>
        </w:numPr>
        <w:spacing w:after="60"/>
      </w:pPr>
      <w:r>
        <w:rPr>
          <w:b/>
        </w:rPr>
        <w:t xml:space="preserve">Sample 2 – R01: </w:t>
      </w:r>
      <w:r>
        <w:t>Project – DH 3264 Derivatives NDF; Release / change – RLSE1270306 / CHG002670462; Scope – T24 – NDF Project Release 1 (new NDF module); Production start – 01/28/2026 02:40</w:t>
      </w:r>
    </w:p>
    <w:p>
      <w:pPr>
        <w:pStyle w:val="ListParagraph"/>
        <w:numPr>
          <w:ilvl w:val="0"/>
          <w:numId w:val="2"/>
        </w:numPr>
        <w:spacing w:after="60"/>
      </w:pPr>
      <w:r>
        <w:rPr>
          <w:b/>
        </w:rPr>
        <w:t xml:space="preserve">Sample 2 – R02: </w:t>
      </w:r>
      <w:r>
        <w:t>Project – DH 3264 Derivatives NDF; Release / change – RLSE1329424 / CHG002864467; Scope – T24 – NDF Release 2 (fiscal report, withholding tax, pre-trade checks); Production start – 05/08/2026 01:00</w:t>
      </w:r>
    </w:p>
    <w:p/>
    <w:p>
      <w:r>
        <w:rPr>
          <w:b/>
        </w:rPr>
        <w:t>Test Result: Pass.</w:t>
      </w:r>
      <w:r>
        <w:rPr/>
        <w:t xml:space="preserve"> The sample covers all in-scope projects and releases in the review period.</w:t>
      </w:r>
    </w:p>
    <w:p>
      <w:r>
        <w:rPr>
          <w:b/>
        </w:rPr>
        <w:t>Reference Folders Reviewed:</w:t>
      </w:r>
    </w:p>
    <w:p>
      <w:pPr>
        <w:pStyle w:val="ListParagraph"/>
        <w:numPr>
          <w:ilvl w:val="0"/>
          <w:numId w:val="2"/>
        </w:numPr>
        <w:spacing w:after="60"/>
      </w:pPr>
      <w:r>
        <w:rPr>
          <w:b/>
        </w:rPr>
        <w:t xml:space="preserve">Population &amp; Process Map – folder CDA\Process Map and Population: </w:t>
      </w:r>
      <w:r>
        <w:t>BSI.IT.23.C25.02 - SDLC Project List (population)</w:t>
      </w:r>
    </w:p>
    <w:p>
      <w:pPr>
        <w:pStyle w:val="ListParagraph"/>
        <w:numPr>
          <w:ilvl w:val="0"/>
          <w:numId w:val="2"/>
        </w:numPr>
        <w:spacing w:after="60"/>
      </w:pPr>
      <w:r>
        <w:rPr>
          <w:b/>
        </w:rPr>
        <w:t xml:space="preserve">Sample 1 Evidence – ALCO Security Lending – folder CPA\S1 Security Lending: </w:t>
      </w:r>
      <w:r>
        <w:t>BSI.IT.23.C25.03 - Security Lending R01 ticket RLSE1271544; BSI.IT.23.C25.06 - Security Lending R02 ticket RLSE1370716</w:t>
      </w:r>
    </w:p>
    <w:p>
      <w:pPr>
        <w:pStyle w:val="ListParagraph"/>
        <w:numPr>
          <w:ilvl w:val="0"/>
          <w:numId w:val="2"/>
        </w:numPr>
        <w:spacing w:after="60"/>
      </w:pPr>
      <w:r>
        <w:rPr>
          <w:b/>
        </w:rPr>
        <w:t xml:space="preserve">Sample 2 Evidence – Derivatives NDF – folder CPA\S2 NDF: </w:t>
      </w:r>
      <w:r>
        <w:t>BSI.IT.23.C25.08 - NDF R01 ticket RLSE1270306; BSI.IT.23.C25.11 - NDF R02 ticket RLSE1329424</w:t>
      </w:r>
    </w:p>
    <w:p>
      <w:r>
        <w:rPr>
          <w:b/>
        </w:rPr>
        <w:t>4. IT RCSA</w:t>
      </w:r>
      <w:r>
        <w:rPr/>
        <w:t xml:space="preserve"> inspected the implementation plan for each release and verified that it was documented before production and included implementation tasks, components to be promoted and rollback procedures:</w:t>
      </w:r>
    </w:p>
    <w:p>
      <w:r>
        <w:rPr>
          <w:b/>
        </w:rPr>
        <w:t>Sample 1 – DH 3263 Security Lending</w:t>
      </w:r>
    </w:p>
    <w:p>
      <w:pPr>
        <w:pStyle w:val="ListParagraph"/>
        <w:numPr>
          <w:ilvl w:val="0"/>
          <w:numId w:val="2"/>
        </w:numPr>
        <w:spacing w:after="60"/>
      </w:pPr>
      <w:r>
        <w:rPr>
          <w:b/>
        </w:rPr>
        <w:t>Release 1 (RLSE1271544):</w:t>
      </w:r>
      <w:r>
        <w:rPr/>
        <w:t xml:space="preserve"> the release ticket documents the implementation plan (back up current BPI Groups / BPI DocuSign packages; deploy SLW Data Model, SLW Security Lending Workflow, BPI Groups and BPI DocuSign), the test plan (DEV unit test and UAT by final users) and the rollback ("Delete DB tables and remove new apps – rollback scripts will be provided"). The Deployment Plan (PRO, IT Development) was attached; its "Roll Back" rows were left blank (OBS-03). Final Security Lending Deployment Plan attached 03/12/2026 19:32, before production on 03/13/2026.</w:t>
      </w:r>
    </w:p>
    <w:p>
      <w:pPr>
        <w:pStyle w:val="ListParagraph"/>
        <w:numPr>
          <w:ilvl w:val="0"/>
          <w:numId w:val="2"/>
        </w:numPr>
        <w:spacing w:after="60"/>
      </w:pPr>
      <w:r>
        <w:rPr>
          <w:b/>
        </w:rPr>
        <w:t>Release 2 (RLSE1370716):</w:t>
      </w:r>
      <w:r>
        <w:rPr/>
        <w:t xml:space="preserve"> PIP-RLSE1370716 documents the implementation tasks (Build Control BDER001-RLSE1370716.SEC.LEND), the routines / records migrated to production and the rollback plan (copy and compile backed-up routines). PIP first attached 06/11/2026; final version 06/17/2026, before production on 06/26/2026.</w:t>
      </w:r>
    </w:p>
    <w:p>
      <w:r>
        <w:rPr>
          <w:b/>
        </w:rPr>
        <w:t>Sample 2 – DH 3264 Derivatives NDF</w:t>
      </w:r>
    </w:p>
    <w:p>
      <w:pPr>
        <w:pStyle w:val="ListParagraph"/>
        <w:numPr>
          <w:ilvl w:val="0"/>
          <w:numId w:val="2"/>
        </w:numPr>
        <w:spacing w:after="60"/>
      </w:pPr>
      <w:r>
        <w:rPr>
          <w:b/>
        </w:rPr>
        <w:t>Release 1 (RLSE1270306):</w:t>
      </w:r>
      <w:r>
        <w:rPr/>
        <w:t xml:space="preserve"> PIP "ND Deal" documents the core updates check, installation of BCON BDER001-RLSE1270306.ND.DEAL.01, authorisation of records, 44 T24 routines (e.g. BSI.NDF.CALC.REC.VALUES, SPB.SEND.ND.MUREX), roles / permissions and affected COB jobs, and rollback ("Rollback snapshot taken just before release started"; backout "Restore the snapshot before COB"). PIP attached 01/21/2026; final version 01/28/2026 02:09, before production at 02:40.</w:t>
      </w:r>
    </w:p>
    <w:p>
      <w:pPr>
        <w:pStyle w:val="ListParagraph"/>
        <w:numPr>
          <w:ilvl w:val="0"/>
          <w:numId w:val="2"/>
        </w:numPr>
        <w:spacing w:after="60"/>
      </w:pPr>
      <w:r>
        <w:rPr>
          <w:b/>
        </w:rPr>
        <w:t>Release 2 (RLSE1329424):</w:t>
      </w:r>
      <w:r>
        <w:rPr/>
        <w:t xml:space="preserve"> PIP "ND Deal_Release2 v1.3" documents installation of BCON BDER001-RLSE1329424.ND.DEAL.02, GLOBUS.CONST / COB parameter changes and the rollback plan; the ticket backout plan is defined per functionality (fiscal report, withholding tax, pre-trade checks). v1.3 attached 05/06/2026 23:55, before production on 05/08/2026 01:00.</w:t>
      </w:r>
    </w:p>
    <w:p>
      <w:pPr>
        <w:pStyle w:val="ListParagraph"/>
        <w:numPr>
          <w:ilvl w:val="0"/>
          <w:numId w:val="2"/>
        </w:numPr>
        <w:spacing w:after="60"/>
      </w:pPr>
      <w:r>
        <w:rPr>
          <w:b/>
        </w:rPr>
        <w:t xml:space="preserve">SL R01: </w:t>
      </w:r>
      <w:r>
        <w:t>Plan – Ticket plan + Deployment Plan; Tasks – Yes; Components – Yes; Rollback – Yes (ticket); Final plan attached – 03/12/2026; A1 result – Pass</w:t>
      </w:r>
    </w:p>
    <w:p>
      <w:pPr>
        <w:pStyle w:val="ListParagraph"/>
        <w:numPr>
          <w:ilvl w:val="0"/>
          <w:numId w:val="2"/>
        </w:numPr>
        <w:spacing w:after="60"/>
      </w:pPr>
      <w:r>
        <w:rPr>
          <w:b/>
        </w:rPr>
        <w:t xml:space="preserve">SL R02: </w:t>
      </w:r>
      <w:r>
        <w:t>Plan – PIP-RLSE1370716; Tasks – Yes; Components – Yes; Rollback – Yes; Final plan attached – 06/17/2026; A1 result – Pass</w:t>
      </w:r>
    </w:p>
    <w:p>
      <w:pPr>
        <w:pStyle w:val="ListParagraph"/>
        <w:numPr>
          <w:ilvl w:val="0"/>
          <w:numId w:val="2"/>
        </w:numPr>
        <w:spacing w:after="60"/>
      </w:pPr>
      <w:r>
        <w:rPr>
          <w:b/>
        </w:rPr>
        <w:t xml:space="preserve">NDF R01: </w:t>
      </w:r>
      <w:r>
        <w:t>Plan – PIP ND Deal; Tasks – Yes; Components – Yes; Rollback – Yes; Final plan attached – 01/28/2026 02:09; A1 result – Pass</w:t>
      </w:r>
    </w:p>
    <w:p>
      <w:pPr>
        <w:pStyle w:val="ListParagraph"/>
        <w:numPr>
          <w:ilvl w:val="0"/>
          <w:numId w:val="2"/>
        </w:numPr>
        <w:spacing w:after="60"/>
      </w:pPr>
      <w:r>
        <w:rPr>
          <w:b/>
        </w:rPr>
        <w:t xml:space="preserve">NDF R02: </w:t>
      </w:r>
      <w:r>
        <w:t>Plan – PIP ND Deal_Release2 v1.3; Tasks – Yes; Components – Yes; Rollback – Yes; Final plan attached – 05/06/2026; A1 result – Pass</w:t>
      </w:r>
    </w:p>
    <w:p/>
    <w:p>
      <w:r>
        <w:rPr>
          <w:b/>
        </w:rPr>
        <w:t>Test Result: Pass.</w:t>
      </w:r>
      <w:r>
        <w:rPr/>
        <w:t xml:space="preserve"> All four releases had an implementation plan documented before production with tasks, components and rollback procedures.</w:t>
      </w:r>
    </w:p>
    <w:p>
      <w:r>
        <w:rPr>
          <w:b/>
        </w:rPr>
        <w:t>Reference Folders Reviewed:</w:t>
      </w:r>
    </w:p>
    <w:p>
      <w:pPr>
        <w:pStyle w:val="ListParagraph"/>
        <w:numPr>
          <w:ilvl w:val="0"/>
          <w:numId w:val="2"/>
        </w:numPr>
        <w:spacing w:after="60"/>
      </w:pPr>
      <w:r>
        <w:rPr>
          <w:b/>
        </w:rPr>
        <w:t xml:space="preserve">Sample 1 Evidence – ALCO Security Lending – folder CPA\S1 Security Lending: </w:t>
      </w:r>
      <w:r>
        <w:t>BSI.IT.23.C25.03 - Security Lending R01 ticket RLSE1271544; BSI.IT.23.C25.04 - Security Lending R01 Deployment Plan; BSI.IT.23.C25.05 - Security Lending R01 Functional doc; BSI.IT.23.C25.06 - Security Lending R02 ticket RLSE1370716; BSI.IT.23.C25.07 - Security Lending R02 PIP</w:t>
      </w:r>
    </w:p>
    <w:p>
      <w:pPr>
        <w:pStyle w:val="ListParagraph"/>
        <w:numPr>
          <w:ilvl w:val="0"/>
          <w:numId w:val="2"/>
        </w:numPr>
        <w:spacing w:after="60"/>
      </w:pPr>
      <w:r>
        <w:rPr>
          <w:b/>
        </w:rPr>
        <w:t xml:space="preserve">Sample 2 Evidence – Derivatives NDF – folder CPA\S2 NDF: </w:t>
      </w:r>
      <w:r>
        <w:t>BSI.IT.23.C25.08 - NDF R01 ticket RLSE1270306; BSI.IT.23.C25.09 - NDF R01 ticket screenshot; BSI.IT.23.C25.10 - NDF R01 PIP; BSI.IT.23.C25.11 - NDF R02 ticket RLSE1329424; BSI.IT.23.C25.12 - NDF R02 ticket screenshot; BSI.IT.23.C25.13 - NDF R02 PIP v1.3</w:t>
      </w:r>
    </w:p>
    <w:p>
      <w:r>
        <w:rPr>
          <w:b/>
        </w:rPr>
        <w:t>5. IT RCSA</w:t>
      </w:r>
      <w:r>
        <w:rPr/>
        <w:t xml:space="preserve"> validated the approval evidence for each release in the ServiceNow approval list (state "Approved") and work notes:</w:t>
      </w:r>
    </w:p>
    <w:p>
      <w:pPr>
        <w:pStyle w:val="ListParagraph"/>
        <w:numPr>
          <w:ilvl w:val="0"/>
          <w:numId w:val="2"/>
        </w:numPr>
        <w:spacing w:after="60"/>
      </w:pPr>
      <w:r>
        <w:rPr>
          <w:b/>
        </w:rPr>
        <w:t xml:space="preserve">SL R01: </w:t>
      </w:r>
      <w:r>
        <w:t>IT approval – D. Calmaestra (RLSE) 01/14/2026; J. Largo Martinez (Appian Manager) 02/24/2026; Business approval – Ted Fernandez – work note 03/12/2026; InfoSec – N/A; Change Management – A. Rojas Molano 02/24/2026; Before production – Yes (03/13/2026)</w:t>
      </w:r>
    </w:p>
    <w:p>
      <w:pPr>
        <w:pStyle w:val="ListParagraph"/>
        <w:numPr>
          <w:ilvl w:val="0"/>
          <w:numId w:val="2"/>
        </w:numPr>
        <w:spacing w:after="60"/>
      </w:pPr>
      <w:r>
        <w:rPr>
          <w:b/>
        </w:rPr>
        <w:t xml:space="preserve">SL R02: </w:t>
      </w:r>
      <w:r>
        <w:t>IT approval – G. Sanchez Rodriguez (IT Development) 06/11/2026; Business approval – Change and Test Approval form attached 06/11/2026; InfoSec – E. Heredia 06/11/2026; Change Management – J. De Leon 06/16/2026; Before production – Yes (06/26/2026)</w:t>
      </w:r>
    </w:p>
    <w:p>
      <w:pPr>
        <w:pStyle w:val="ListParagraph"/>
        <w:numPr>
          <w:ilvl w:val="0"/>
          <w:numId w:val="2"/>
        </w:numPr>
        <w:spacing w:after="60"/>
      </w:pPr>
      <w:r>
        <w:rPr>
          <w:b/>
        </w:rPr>
        <w:t xml:space="preserve">NDF R01: </w:t>
      </w:r>
      <w:r>
        <w:t>IT approval – G. Sanchez Rodriguez (Dev Manager) 01/21/2026; J. Martinez Avial (Dev Director) 01/27/2026; Business approval – Ted Fernandez – work note 01/27/2026; InfoSec – N/A; Change Management – A. Rojas Molano 01/27/2026; Before production – Yes (01/28/2026)</w:t>
      </w:r>
    </w:p>
    <w:p>
      <w:pPr>
        <w:pStyle w:val="ListParagraph"/>
        <w:numPr>
          <w:ilvl w:val="0"/>
          <w:numId w:val="2"/>
        </w:numPr>
        <w:spacing w:after="60"/>
      </w:pPr>
      <w:r>
        <w:rPr>
          <w:b/>
        </w:rPr>
        <w:t xml:space="preserve">NDF R02: </w:t>
      </w:r>
      <w:r>
        <w:t>IT approval – G. Sanchez Rodriguez 04/23/2026; J. Largo Martinez 05/06/2026; Business approval – Change and Test Approval form attached 04/23/2026; InfoSec – Approval e-mail attached 05/07/2026; Change Management – J. De Leon 05/06/2026; Before production – Yes (05/08/2026)</w:t>
      </w:r>
    </w:p>
    <w:p/>
    <w:p>
      <w:pPr>
        <w:pStyle w:val="ListParagraph"/>
        <w:numPr>
          <w:ilvl w:val="0"/>
          <w:numId w:val="2"/>
        </w:numPr>
        <w:spacing w:after="60"/>
      </w:pPr>
      <w:r>
        <w:rPr/>
        <w:t>All approvals were given by individuals in the appropriate ServiceNow approval groups (IT Development, IT Change Coordinators, InfoSec, Change Manager) before the actual start of the deployment.</w:t>
      </w:r>
    </w:p>
    <w:p>
      <w:pPr>
        <w:pStyle w:val="ListParagraph"/>
        <w:numPr>
          <w:ilvl w:val="0"/>
          <w:numId w:val="2"/>
        </w:numPr>
        <w:spacing w:after="60"/>
      </w:pPr>
      <w:r>
        <w:rPr/>
        <w:t>SIT and UAT were evidenced as successful before deployment (e.g. NDF R01: SIT G. Sanchez / J.L. Martinez, UAT A. Falcon, Derivative Trader; SL R02: SIT / UAT delegated tests 06/10 – 06/11/2026).</w:t>
      </w:r>
    </w:p>
    <w:p>
      <w:pPr>
        <w:pStyle w:val="ListParagraph"/>
        <w:numPr>
          <w:ilvl w:val="0"/>
          <w:numId w:val="2"/>
        </w:numPr>
        <w:spacing w:after="60"/>
      </w:pPr>
      <w:r>
        <w:rPr/>
        <w:t>All four changes closed "Successful" with a CAB post-implementation review "successful no issue", which supports a controlled production implementation.</w:t>
      </w:r>
    </w:p>
    <w:p>
      <w:pPr>
        <w:pStyle w:val="ListParagraph"/>
        <w:numPr>
          <w:ilvl w:val="0"/>
          <w:numId w:val="2"/>
        </w:numPr>
        <w:spacing w:after="60"/>
      </w:pPr>
      <w:r>
        <w:rPr/>
        <w:t>In all four releases the final version of the plan was attached after the last approval was recorded (but before deployment). Earlier versions were deleted from the ticket, so IT RCSA could not confirm that the approved version and the deployed version are the same (OBS-10 / OBS-10). For SL R01 the plan attached at the time of the change approvals (02/24/2026) was named "SLW_Cornercard_Deployment Plan.xlsx"; the Security Lending plan was attached on 03/11 – 03/12/2026.</w:t>
      </w:r>
    </w:p>
    <w:p>
      <w:r>
        <w:rPr>
          <w:b/>
        </w:rPr>
        <w:t>Test Result: Pass. Approvals were documented, given by the relevant stakeholders and recorded before production for all four releases. The conclusion is observation OBS-10 (post-approval plan revisions).</w:t>
      </w:r>
      <w:r>
        <w:rPr/>
      </w:r>
    </w:p>
    <w:p>
      <w:r>
        <w:rPr>
          <w:b/>
        </w:rPr>
        <w:t>Reference Folders Reviewed:</w:t>
      </w:r>
    </w:p>
    <w:p>
      <w:pPr>
        <w:pStyle w:val="ListParagraph"/>
        <w:numPr>
          <w:ilvl w:val="0"/>
          <w:numId w:val="2"/>
        </w:numPr>
        <w:spacing w:after="60"/>
      </w:pPr>
      <w:r>
        <w:rPr>
          <w:b/>
        </w:rPr>
        <w:t xml:space="preserve">Sample 1 Evidence – ALCO Security Lending – folder CPA\S1 Security Lending: </w:t>
      </w:r>
      <w:r>
        <w:t>BSI.IT.23.C25.03 - Security Lending R01 ticket RLSE1271544; BSI.IT.23.C25.06 - Security Lending R02 ticket RLSE1370716</w:t>
      </w:r>
    </w:p>
    <w:p>
      <w:pPr>
        <w:pStyle w:val="ListParagraph"/>
        <w:numPr>
          <w:ilvl w:val="0"/>
          <w:numId w:val="2"/>
        </w:numPr>
        <w:spacing w:after="60"/>
      </w:pPr>
      <w:r>
        <w:rPr>
          <w:b/>
        </w:rPr>
        <w:t xml:space="preserve">Sample 2 Evidence – Derivatives NDF – folder CPA\S2 NDF: </w:t>
      </w:r>
      <w:r>
        <w:t>BSI.IT.23.C25.08 - NDF R01 ticket RLSE1270306; BSI.IT.23.C25.11 - NDF R02 ticket RLSE1329424</w:t>
      </w:r>
    </w:p>
    <w:p>
      <w:r>
        <w:rPr>
          <w:b/>
        </w:rPr>
        <w:t>6. IT RCSA</w:t>
      </w:r>
      <w:r>
        <w:rPr/>
        <w:t xml:space="preserve"> reviewed the results to identify any exceptions:</w:t>
      </w:r>
    </w:p>
    <w:p>
      <w:pPr>
        <w:pStyle w:val="ListParagraph"/>
        <w:numPr>
          <w:ilvl w:val="0"/>
          <w:numId w:val="2"/>
        </w:numPr>
        <w:spacing w:after="60"/>
      </w:pPr>
      <w:r>
        <w:rPr/>
        <w:t>No sampled release lacked a documented implementation plan, the required plan attributes or stakeholder approval before production.</w:t>
      </w:r>
    </w:p>
    <w:p>
      <w:pPr>
        <w:pStyle w:val="ListParagraph"/>
        <w:numPr>
          <w:ilvl w:val="0"/>
          <w:numId w:val="2"/>
        </w:numPr>
        <w:spacing w:after="60"/>
      </w:pPr>
      <w:r>
        <w:rPr/>
        <w:t>Observations (no exception): SL R01 Deployment Plan "Roll Back" rows left blank, with rollback documented in the ticket (OBS-03); final plan versions attached after the approvals in all four releases (OBS-10 / OBS-10).</w:t>
      </w:r>
    </w:p>
    <w:p>
      <w:r>
        <w:rPr>
          <w:b/>
        </w:rPr>
        <w:t>Test Result: Pass – no exceptions. Per the RCSA Testing Procedure (§4.4.8), the post-approval plan revisions were evaluated for nature, frequency and impact: they affect all four releases (systemic, not isolated), but rollback and implementation steps were approved in the ticket fields and all deployments closed successfully. The item is reported as observation OBS-10, not an exception.</w:t>
      </w:r>
      <w:r>
        <w:rPr/>
      </w:r>
    </w:p>
    <w:p>
      <w:r>
        <w:rPr>
          <w:b/>
        </w:rPr>
        <w:t>Reference Folders Reviewed:</w:t>
      </w:r>
    </w:p>
    <w:p>
      <w:pPr>
        <w:pStyle w:val="ListParagraph"/>
        <w:numPr>
          <w:ilvl w:val="0"/>
          <w:numId w:val="2"/>
        </w:numPr>
        <w:spacing w:after="60"/>
      </w:pPr>
      <w:r>
        <w:rPr>
          <w:b/>
        </w:rPr>
        <w:t xml:space="preserve">Sample 1 Evidence – ALCO Security Lending – folder CPA\S1 Security Lending: </w:t>
      </w:r>
      <w:r>
        <w:t>BSI.IT.23.C25.03 - Security Lending R01 ticket RLSE1271544; BSI.IT.23.C25.04 - Security Lending R01 Deployment Plan; BSI.IT.23.C25.06 - Security Lending R02 ticket RLSE1370716</w:t>
      </w:r>
    </w:p>
    <w:p>
      <w:pPr>
        <w:pStyle w:val="ListParagraph"/>
        <w:numPr>
          <w:ilvl w:val="0"/>
          <w:numId w:val="2"/>
        </w:numPr>
        <w:spacing w:after="60"/>
      </w:pPr>
      <w:r>
        <w:rPr>
          <w:b/>
        </w:rPr>
        <w:t xml:space="preserve">Sample 2 Evidence – Derivatives NDF – folder CPA\S2 NDF: </w:t>
      </w:r>
      <w:r>
        <w:t>BSI.IT.23.C25.08 - NDF R01 ticket RLSE1270306; BSI.IT.23.C25.11 - NDF R02 ticket RLSE1329424; BSI.IT.23.C25.13 - NDF R02 PIP v1.3</w:t>
      </w:r>
    </w:p>
    <w:p>
      <w:r>
        <w:rPr>
          <w:b/>
        </w:rPr>
        <w:t>7. IT RCSA</w:t>
      </w:r>
      <w:r>
        <w:rPr/>
        <w:t xml:space="preserve"> reviewed escalation and remediation:</w:t>
      </w:r>
    </w:p>
    <w:p>
      <w:pPr>
        <w:pStyle w:val="ListParagraph"/>
        <w:numPr>
          <w:ilvl w:val="0"/>
          <w:numId w:val="2"/>
        </w:numPr>
        <w:spacing w:after="60"/>
      </w:pPr>
      <w:r>
        <w:rPr/>
        <w:t>Not applicable – no exceptions were identified.</w:t>
      </w:r>
    </w:p>
    <w:p>
      <w:pPr>
        <w:pStyle w:val="ListParagraph"/>
        <w:numPr>
          <w:ilvl w:val="0"/>
          <w:numId w:val="2"/>
        </w:numPr>
        <w:spacing w:after="60"/>
      </w:pPr>
      <w:r>
        <w:rPr/>
        <w:t>The ServiceNow change process records approvals before implementation and a CAB post-implementation review for each change; no deployment issue requiring rollback or escalation was recorded.</w:t>
      </w:r>
    </w:p>
    <w:p>
      <w:r>
        <w:rPr>
          <w:b/>
        </w:rPr>
        <w:t>Test Result: N/A.</w:t>
      </w:r>
    </w:p>
    <w:p>
      <w:r>
        <w:rPr>
          <w:b/>
        </w:rPr>
        <w:t>Reference Folders Reviewed:</w:t>
      </w:r>
    </w:p>
    <w:p>
      <w:pPr>
        <w:pStyle w:val="ListParagraph"/>
        <w:numPr>
          <w:ilvl w:val="0"/>
          <w:numId w:val="2"/>
        </w:numPr>
        <w:spacing w:after="60"/>
      </w:pPr>
      <w:r>
        <w:rPr>
          <w:b/>
        </w:rPr>
        <w:t xml:space="preserve">Sample 1 Evidence – ALCO Security Lending – folder CPA\S1 Security Lending: </w:t>
      </w:r>
      <w:r>
        <w:t>BSI.IT.23.C25.03 - Security Lending R01 ticket RLSE1271544; BSI.IT.23.C25.06 - Security Lending R02 ticket RLSE1370716</w:t>
      </w:r>
    </w:p>
    <w:p>
      <w:pPr>
        <w:pStyle w:val="ListParagraph"/>
        <w:numPr>
          <w:ilvl w:val="0"/>
          <w:numId w:val="2"/>
        </w:numPr>
        <w:spacing w:after="60"/>
      </w:pPr>
      <w:r>
        <w:rPr>
          <w:b/>
        </w:rPr>
        <w:t xml:space="preserve">Sample 2 Evidence – Derivatives NDF – folder CPA\S2 NDF: </w:t>
      </w:r>
      <w:r>
        <w:t>BSI.IT.23.C25.08 - NDF R01 ticket RLSE1270306; BSI.IT.23.C25.11 - NDF R02 ticket RLSE1329424</w:t>
      </w:r>
    </w:p>
    <w:p>
      <w:r>
        <w:rPr>
          <w:b/>
        </w:rPr>
        <w:t>8. IT RCSA</w:t>
      </w:r>
      <w:r>
        <w:rPr/>
        <w:t xml:space="preserve"> assessed whether the control reduces the risk of improper deployment, service disruption, exploitable vulnerabilities and regulatory noncompliance (BSI.IT.23.R6):</w:t>
      </w:r>
    </w:p>
    <w:p>
      <w:pPr>
        <w:pStyle w:val="ListParagraph"/>
        <w:numPr>
          <w:ilvl w:val="0"/>
          <w:numId w:val="2"/>
        </w:numPr>
        <w:spacing w:after="60"/>
      </w:pPr>
      <w:r>
        <w:rPr/>
        <w:t>Implementation plans with tasks, components and rollback were documented and approved by IT, Business, InfoSec (where applicable) and Change Management before deployment for all four releases.</w:t>
      </w:r>
    </w:p>
    <w:p>
      <w:pPr>
        <w:pStyle w:val="ListParagraph"/>
        <w:numPr>
          <w:ilvl w:val="0"/>
          <w:numId w:val="2"/>
        </w:numPr>
        <w:spacing w:after="60"/>
      </w:pPr>
      <w:r>
        <w:rPr/>
        <w:t>All deployments closed successfully with a CAB post-implementation review.</w:t>
      </w:r>
    </w:p>
    <w:p>
      <w:r>
        <w:rPr>
          <w:b/>
        </w:rPr>
        <w:t>Test Result: Pass.</w:t>
      </w:r>
      <w:r>
        <w:rPr/>
        <w:t xml:space="preserve"> Production deployments were planned, reviewed and authorized before implementation; the control mitigates BSI.IT.23.R6.</w:t>
      </w:r>
    </w:p>
    <w:p>
      <w:r>
        <w:rPr>
          <w:b/>
        </w:rPr>
        <w:t>Reference Folders Reviewed:</w:t>
      </w:r>
    </w:p>
    <w:p>
      <w:pPr>
        <w:pStyle w:val="ListParagraph"/>
        <w:numPr>
          <w:ilvl w:val="0"/>
          <w:numId w:val="2"/>
        </w:numPr>
        <w:spacing w:after="60"/>
      </w:pPr>
      <w:r>
        <w:rPr>
          <w:b/>
        </w:rPr>
        <w:t xml:space="preserve">Sample 1 Evidence – ALCO Security Lending – folder CPA\S1 Security Lending: </w:t>
      </w:r>
      <w:r>
        <w:t>BSI.IT.23.C25.03 - Security Lending R01 ticket RLSE1271544; BSI.IT.23.C25.04 - Security Lending R01 Deployment Plan; BSI.IT.23.C25.05 - Security Lending R01 Functional doc; BSI.IT.23.C25.06 - Security Lending R02 ticket RLSE1370716; BSI.IT.23.C25.07 - Security Lending R02 PIP</w:t>
      </w:r>
    </w:p>
    <w:p>
      <w:pPr>
        <w:pStyle w:val="ListParagraph"/>
        <w:numPr>
          <w:ilvl w:val="0"/>
          <w:numId w:val="2"/>
        </w:numPr>
        <w:spacing w:after="60"/>
      </w:pPr>
      <w:r>
        <w:rPr>
          <w:b/>
        </w:rPr>
        <w:t xml:space="preserve">Sample 2 Evidence – Derivatives NDF – folder CPA\S2 NDF: </w:t>
      </w:r>
      <w:r>
        <w:t>BSI.IT.23.C25.08 - NDF R01 ticket RLSE1270306; BSI.IT.23.C25.09 - NDF R01 ticket screenshot; BSI.IT.23.C25.10 - NDF R01 PIP; BSI.IT.23.C25.11 - NDF R02 ticket RLSE1329424; BSI.IT.23.C25.12 - NDF R02 ticket screenshot; BSI.IT.23.C25.13 - NDF R02 PIP v1.3</w:t>
      </w:r>
    </w:p>
    <w:p>
      <w:r>
        <w:rPr>
          <w:b/>
        </w:rPr>
        <w:t>9. Summarize Testing Coverage</w:t>
      </w:r>
    </w:p>
    <w:p>
      <w:r>
        <w:rPr/>
        <w:t>IT RCSA tested the Implement &amp; Deployment control for the period September 1, 2025 through August 31, 2026:</w:t>
      </w:r>
    </w:p>
    <w:p>
      <w:pPr>
        <w:pStyle w:val="ListParagraph"/>
        <w:numPr>
          <w:ilvl w:val="0"/>
          <w:numId w:val="2"/>
        </w:numPr>
        <w:spacing w:after="60"/>
      </w:pPr>
      <w:r>
        <w:rPr>
          <w:b/>
        </w:rPr>
        <w:t>Population:</w:t>
      </w:r>
      <w:r>
        <w:rPr/>
        <w:t xml:space="preserve"> 100 change initiatives in Delivery Hub, of which 2 SDLC projects (4 production releases). Accuracy validated against ServiceNow; completeness not re-performed (OBS-11).</w:t>
      </w:r>
    </w:p>
    <w:p>
      <w:pPr>
        <w:pStyle w:val="ListParagraph"/>
        <w:numPr>
          <w:ilvl w:val="0"/>
          <w:numId w:val="2"/>
        </w:numPr>
        <w:spacing w:after="60"/>
      </w:pPr>
      <w:r>
        <w:rPr>
          <w:b/>
        </w:rPr>
        <w:t>Sample:</w:t>
      </w:r>
      <w:r>
        <w:rPr/>
        <w:t xml:space="preserve"> 2 of 2 projects (100%) and all 4 releases, judgmental, per RCSA sampling methodology.</w:t>
      </w:r>
    </w:p>
    <w:p>
      <w:pPr>
        <w:pStyle w:val="ListParagraph"/>
        <w:numPr>
          <w:ilvl w:val="0"/>
          <w:numId w:val="2"/>
        </w:numPr>
        <w:spacing w:after="60"/>
      </w:pPr>
      <w:r>
        <w:rPr>
          <w:b/>
        </w:rPr>
        <w:t>Attribute A1 – Plan documented with tasks, components and rollback before production:</w:t>
      </w:r>
      <w:r>
        <w:rPr/>
        <w:t xml:space="preserve"> 4 of 4 Pass.</w:t>
      </w:r>
    </w:p>
    <w:p>
      <w:pPr>
        <w:pStyle w:val="ListParagraph"/>
        <w:numPr>
          <w:ilvl w:val="0"/>
          <w:numId w:val="2"/>
        </w:numPr>
        <w:spacing w:after="60"/>
      </w:pPr>
      <w:r>
        <w:rPr>
          <w:b/>
        </w:rPr>
        <w:t>Attribute A2 – Plan approved by relevant stakeholders before production:</w:t>
      </w:r>
      <w:r>
        <w:rPr/>
        <w:t xml:space="preserve"> 4 of 4 Pass (observation OBS-10).</w:t>
      </w:r>
    </w:p>
    <w:p>
      <w:pPr>
        <w:pStyle w:val="ListParagraph"/>
        <w:numPr>
          <w:ilvl w:val="0"/>
          <w:numId w:val="2"/>
        </w:numPr>
        <w:spacing w:after="60"/>
      </w:pPr>
      <w:r>
        <w:rPr>
          <w:b/>
        </w:rPr>
        <w:t>Exceptions:</w:t>
      </w:r>
      <w:r>
        <w:rPr/>
        <w:t xml:space="preserve"> none. Escalation / remediation: N/A.</w:t>
      </w:r>
    </w:p>
    <w:p>
      <w:pPr>
        <w:pStyle w:val="ListParagraph"/>
        <w:numPr>
          <w:ilvl w:val="0"/>
          <w:numId w:val="2"/>
        </w:numPr>
        <w:spacing w:after="60"/>
      </w:pPr>
      <w:r>
        <w:rPr>
          <w:b/>
        </w:rPr>
        <w:t>Ratings:</w:t>
      </w:r>
      <w:r>
        <w:rPr/>
        <w:t xml:space="preserve"> Design – Satisfactory. Performance – Satisfactory (observations OBS-10, OBS-11). Manual control – per the RCSA Testing Procedure (§4.4.6) the rating cannot exceed Satisfactory.</w:t>
      </w:r>
    </w:p>
    <w:p>
      <w:r>
        <w:rPr>
          <w:b/>
        </w:rPr>
        <w:t>Test Result: Completed. Testing coverage was sufficient. Observations OBS-10 and OBS-11 do not change the result.</w:t>
      </w:r>
      <w:r>
        <w:rPr/>
      </w:r>
    </w:p>
    <w:p>
      <w:r>
        <w:rPr>
          <w:b/>
        </w:rPr>
        <w:t>Reference Folders Reviewed:</w:t>
      </w:r>
    </w:p>
    <w:p>
      <w:pPr>
        <w:pStyle w:val="ListParagraph"/>
        <w:numPr>
          <w:ilvl w:val="0"/>
          <w:numId w:val="2"/>
        </w:numPr>
        <w:spacing w:after="60"/>
      </w:pPr>
      <w:r>
        <w:rPr>
          <w:b/>
        </w:rPr>
        <w:t xml:space="preserve">Population &amp; Process Map – folder CDA\Process Map and Population: </w:t>
      </w:r>
      <w:r>
        <w:t>BSI.IT.23.C25.02 - SDLC Project List (population)</w:t>
      </w:r>
    </w:p>
    <w:p>
      <w:pPr>
        <w:pStyle w:val="ListParagraph"/>
        <w:numPr>
          <w:ilvl w:val="0"/>
          <w:numId w:val="2"/>
        </w:numPr>
        <w:spacing w:after="60"/>
      </w:pPr>
      <w:r>
        <w:rPr>
          <w:b/>
        </w:rPr>
        <w:t xml:space="preserve">Sample 1 Evidence – ALCO Security Lending – folder CPA\S1 Security Lending: </w:t>
      </w:r>
      <w:r>
        <w:t>BSI.IT.23.C25.03 - Security Lending R01 ticket RLSE1271544; BSI.IT.23.C25.04 - Security Lending R01 Deployment Plan; BSI.IT.23.C25.05 - Security Lending R01 Functional doc; BSI.IT.23.C25.06 - Security Lending R02 ticket RLSE1370716; BSI.IT.23.C25.07 - Security Lending R02 PIP</w:t>
      </w:r>
    </w:p>
    <w:p>
      <w:pPr>
        <w:pStyle w:val="ListParagraph"/>
        <w:numPr>
          <w:ilvl w:val="0"/>
          <w:numId w:val="2"/>
        </w:numPr>
        <w:spacing w:after="60"/>
      </w:pPr>
      <w:r>
        <w:rPr>
          <w:b/>
        </w:rPr>
        <w:t xml:space="preserve">Sample 2 Evidence – Derivatives NDF – folder CPA\S2 NDF: </w:t>
      </w:r>
      <w:r>
        <w:t>BSI.IT.23.C25.08 - NDF R01 ticket RLSE1270306; BSI.IT.23.C25.09 - NDF R01 ticket screenshot; BSI.IT.23.C25.10 - NDF R01 PIP; BSI.IT.23.C25.11 - NDF R02 ticket RLSE1329424; BSI.IT.23.C25.12 - NDF R02 ticket screenshot; BSI.IT.23.C25.13 - NDF R02 PIP v1.3</w:t>
      </w:r>
    </w:p>
    <w:p>
      <w:pPr>
        <w:pStyle w:val="ListParagraph"/>
        <w:numPr>
          <w:ilvl w:val="0"/>
          <w:numId w:val="2"/>
        </w:numPr>
        <w:spacing w:after="60"/>
      </w:pPr>
      <w:r>
        <w:rPr>
          <w:b/>
        </w:rPr>
        <w:t xml:space="preserve">Workpaper: </w:t>
      </w:r>
      <w:r>
        <w:t>C25 WP 2026.xlsm (in the control folder) – tabs Control Design Assessment, Control Performance Assessment, New Test Script</w:t>
      </w:r>
    </w:p>
    <w:p>
      <w:r>
        <w:rPr>
          <w:b/>
        </w:rPr>
        <w:t>Additional attribute testing</w:t>
      </w:r>
    </w:p>
    <w:p>
      <w:r>
        <w:rPr>
          <w:b/>
        </w:rPr>
        <w:t>Was a post-implementation review performed and the change closed successfully?</w:t>
      </w:r>
    </w:p>
    <w:p>
      <w:r>
        <w:rPr/>
        <w:t>IT RCSA confirmed that each of the four changes has close code "Successful" and a CAB post-implementation review recorded as "change implemented within the planned window, post implementation review and approved by CAB – successful no issue".</w:t>
      </w:r>
    </w:p>
    <w:p>
      <w:r>
        <w:rPr>
          <w:b/>
        </w:rPr>
        <w:t>Test Result: Pass.</w:t>
      </w:r>
    </w:p>
    <w:p>
      <w:r>
        <w:rPr>
          <w:b/>
        </w:rPr>
        <w:t>Reference Folders Reviewed:</w:t>
      </w:r>
    </w:p>
    <w:p>
      <w:pPr>
        <w:pStyle w:val="ListParagraph"/>
        <w:numPr>
          <w:ilvl w:val="0"/>
          <w:numId w:val="2"/>
        </w:numPr>
        <w:spacing w:after="60"/>
      </w:pPr>
      <w:r>
        <w:rPr>
          <w:b/>
        </w:rPr>
        <w:t xml:space="preserve">Sample 1 Evidence – ALCO Security Lending – folder CPA\S1 Security Lending: </w:t>
      </w:r>
      <w:r>
        <w:t>BSI.IT.23.C25.03 - Security Lending R01 ticket RLSE1271544; BSI.IT.23.C25.06 - Security Lending R02 ticket RLSE1370716</w:t>
      </w:r>
    </w:p>
    <w:p>
      <w:pPr>
        <w:pStyle w:val="ListParagraph"/>
        <w:numPr>
          <w:ilvl w:val="0"/>
          <w:numId w:val="2"/>
        </w:numPr>
        <w:spacing w:after="60"/>
      </w:pPr>
      <w:r>
        <w:rPr>
          <w:b/>
        </w:rPr>
        <w:t xml:space="preserve">Sample 2 Evidence – Derivatives NDF – folder CPA\S2 NDF: </w:t>
      </w:r>
      <w:r>
        <w:t>BSI.IT.23.C25.08 - NDF R01 ticket RLSE1270306; BSI.IT.23.C25.11 - NDF R02 ticket RLSE1329424</w:t>
      </w:r>
    </w:p>
    <w:p>
      <w:r>
        <w:rPr>
          <w:b/>
        </w:rPr>
        <w:t>Open items and observations</w:t>
      </w:r>
    </w:p>
    <w:p>
      <w:pPr>
        <w:pStyle w:val="ListParagraph"/>
        <w:numPr>
          <w:ilvl w:val="0"/>
          <w:numId w:val="2"/>
        </w:numPr>
        <w:spacing w:after="60"/>
      </w:pPr>
      <w:r>
        <w:rPr>
          <w:b/>
        </w:rPr>
        <w:t xml:space="preserve">OBS-11: </w:t>
      </w:r>
      <w:r>
        <w:t>Description – No independent production release list provided. Projects 3512 and 3625 have a blank SDLC flag.; Action – Obtain ServiceNow release list and PMO explanation (common to all SDLC controls).</w:t>
      </w:r>
    </w:p>
    <w:p>
      <w:pPr>
        <w:pStyle w:val="ListParagraph"/>
        <w:numPr>
          <w:ilvl w:val="0"/>
          <w:numId w:val="2"/>
        </w:numPr>
        <w:spacing w:after="60"/>
      </w:pPr>
      <w:r>
        <w:rPr>
          <w:b/>
        </w:rPr>
        <w:t xml:space="preserve">OBS-10: </w:t>
      </w:r>
      <w:r>
        <w:t>Description – In all four releases the final implementation plan was attached after the last approval; earlier versions were deleted. SL R01 plan attached at approval time was named "Cornercard".; Action – Obtain control owner confirmation that post-approval revisions were non-substantive (or earlier versions), and whether Change Management requires re-approval of revised plans.</w:t>
      </w:r>
    </w:p>
    <w:p>
      <w:pPr>
        <w:pStyle w:val="ListParagraph"/>
        <w:numPr>
          <w:ilvl w:val="0"/>
          <w:numId w:val="2"/>
        </w:numPr>
        <w:spacing w:after="60"/>
      </w:pPr>
      <w:r>
        <w:rPr>
          <w:b/>
        </w:rPr>
        <w:t xml:space="preserve">OBS-01: </w:t>
      </w:r>
      <w:r>
        <w:t>Description – The 2026 SDLC process map is still in Draft, and no 2026 walkthrough was held (last walkthrough 08/13/2025).; Action – Hold 2026 walkthrough / confirm no change; management to finalize the process map.</w:t>
      </w:r>
    </w:p>
    <w:p>
      <w:pPr>
        <w:pStyle w:val="ListParagraph"/>
        <w:numPr>
          <w:ilvl w:val="0"/>
          <w:numId w:val="2"/>
        </w:numPr>
        <w:spacing w:after="60"/>
      </w:pPr>
      <w:r>
        <w:rPr>
          <w:b/>
        </w:rPr>
        <w:t xml:space="preserve">OBS-03: </w:t>
      </w:r>
      <w:r>
        <w:t>Description – SL R01 Deployment Plan "Roll Back" rows R1-R4 left blank; rollback documented only in the release ticket.; Action – Share with control owner.</w:t>
      </w:r>
    </w:p>
    <w:p>
      <w:pPr>
        <w:pStyle w:val="ListParagraph"/>
        <w:numPr>
          <w:ilvl w:val="0"/>
          <w:numId w:val="2"/>
        </w:numPr>
        <w:spacing w:after="60"/>
      </w:pPr>
      <w:r>
        <w:rPr>
          <w:b/>
        </w:rPr>
        <w:t xml:space="preserve">OBS-10 (related): </w:t>
      </w:r>
      <w:r>
        <w:t>Description – Implementation plan versions are deleted and re-attached in ServiceNow, so the approved version is not retained.; Action – Recommend retaining the approved version (version control).</w:t>
      </w:r>
    </w:p>
    <w:p/>
    <w:p/>
    <w:p>
      <w:r>
        <w:rPr>
          <w:b/>
        </w:rPr>
        <w:t>Evidence references – where to find each file</w:t>
      </w:r>
    </w:p>
    <w:p>
      <w:r>
        <w:t>All files for this control are inside the folder "C25 Implement Deploy". Open the sub-folder shown, then the file with the reference number quoted in the text.</w:t>
      </w:r>
    </w:p>
    <w:p>
      <w:r>
        <w:rPr>
          <w:b/>
        </w:rPr>
        <w:t>Population &amp; Process Map – folder CDA\Process Map and Population</w:t>
      </w:r>
    </w:p>
    <w:p>
      <w:pPr>
        <w:pStyle w:val="ListParagraph"/>
        <w:numPr>
          <w:ilvl w:val="0"/>
          <w:numId w:val="2"/>
        </w:numPr>
        <w:spacing w:after="60"/>
      </w:pPr>
      <w:r>
        <w:t>BSI.IT.23.C25.01 - 2026 SDLC Process Map.pdf</w:t>
      </w:r>
    </w:p>
    <w:p>
      <w:pPr>
        <w:pStyle w:val="ListParagraph"/>
        <w:numPr>
          <w:ilvl w:val="0"/>
          <w:numId w:val="2"/>
        </w:numPr>
        <w:spacing w:after="60"/>
      </w:pPr>
      <w:r>
        <w:t>BSI.IT.23.C25.02 - SDLC Project List (population).xlsx</w:t>
      </w:r>
    </w:p>
    <w:p>
      <w:r>
        <w:rPr>
          <w:b/>
        </w:rPr>
        <w:t>Sample 1 Evidence – ALCO Security Lending – folder CPA\S1 Security Lending</w:t>
      </w:r>
    </w:p>
    <w:p>
      <w:pPr>
        <w:pStyle w:val="ListParagraph"/>
        <w:numPr>
          <w:ilvl w:val="0"/>
          <w:numId w:val="2"/>
        </w:numPr>
        <w:spacing w:after="60"/>
      </w:pPr>
      <w:r>
        <w:t>BSI.IT.23.C25.03 - Security Lending R01 ticket RLSE1271544.pdf</w:t>
      </w:r>
    </w:p>
    <w:p>
      <w:pPr>
        <w:pStyle w:val="ListParagraph"/>
        <w:numPr>
          <w:ilvl w:val="0"/>
          <w:numId w:val="2"/>
        </w:numPr>
        <w:spacing w:after="60"/>
      </w:pPr>
      <w:r>
        <w:t>BSI.IT.23.C25.04 - Security Lending R01 Deployment Plan.xlsx</w:t>
      </w:r>
    </w:p>
    <w:p>
      <w:pPr>
        <w:pStyle w:val="ListParagraph"/>
        <w:numPr>
          <w:ilvl w:val="0"/>
          <w:numId w:val="2"/>
        </w:numPr>
        <w:spacing w:after="60"/>
      </w:pPr>
      <w:r>
        <w:t>BSI.IT.23.C25.05 - Security Lending R01 Functional doc.docx</w:t>
      </w:r>
    </w:p>
    <w:p>
      <w:pPr>
        <w:pStyle w:val="ListParagraph"/>
        <w:numPr>
          <w:ilvl w:val="0"/>
          <w:numId w:val="2"/>
        </w:numPr>
        <w:spacing w:after="60"/>
      </w:pPr>
      <w:r>
        <w:t>BSI.IT.23.C25.06 - Security Lending R02 ticket RLSE1370716.pdf</w:t>
      </w:r>
    </w:p>
    <w:p>
      <w:pPr>
        <w:pStyle w:val="ListParagraph"/>
        <w:numPr>
          <w:ilvl w:val="0"/>
          <w:numId w:val="2"/>
        </w:numPr>
        <w:spacing w:after="60"/>
      </w:pPr>
      <w:r>
        <w:t>BSI.IT.23.C25.07 - Security Lending R02 PIP.docx</w:t>
      </w:r>
    </w:p>
    <w:p>
      <w:r>
        <w:rPr>
          <w:b/>
        </w:rPr>
        <w:t>Sample 2 Evidence – Derivatives NDF – folder CPA\S2 NDF</w:t>
      </w:r>
    </w:p>
    <w:p>
      <w:pPr>
        <w:pStyle w:val="ListParagraph"/>
        <w:numPr>
          <w:ilvl w:val="0"/>
          <w:numId w:val="2"/>
        </w:numPr>
        <w:spacing w:after="60"/>
      </w:pPr>
      <w:r>
        <w:t>BSI.IT.23.C25.08 - NDF R01 ticket RLSE1270306.pdf</w:t>
      </w:r>
    </w:p>
    <w:p>
      <w:pPr>
        <w:pStyle w:val="ListParagraph"/>
        <w:numPr>
          <w:ilvl w:val="0"/>
          <w:numId w:val="2"/>
        </w:numPr>
        <w:spacing w:after="60"/>
      </w:pPr>
      <w:r>
        <w:t>BSI.IT.23.C25.09 - NDF R01 ticket screenshot.pdf</w:t>
      </w:r>
    </w:p>
    <w:p>
      <w:pPr>
        <w:pStyle w:val="ListParagraph"/>
        <w:numPr>
          <w:ilvl w:val="0"/>
          <w:numId w:val="2"/>
        </w:numPr>
        <w:spacing w:after="60"/>
      </w:pPr>
      <w:r>
        <w:t>BSI.IT.23.C25.10 - NDF R01 PIP.docx</w:t>
      </w:r>
    </w:p>
    <w:p>
      <w:pPr>
        <w:pStyle w:val="ListParagraph"/>
        <w:numPr>
          <w:ilvl w:val="0"/>
          <w:numId w:val="2"/>
        </w:numPr>
        <w:spacing w:after="60"/>
      </w:pPr>
      <w:r>
        <w:t>BSI.IT.23.C25.11 - NDF R02 ticket RLSE1329424.pdf</w:t>
      </w:r>
    </w:p>
    <w:p>
      <w:pPr>
        <w:pStyle w:val="ListParagraph"/>
        <w:numPr>
          <w:ilvl w:val="0"/>
          <w:numId w:val="2"/>
        </w:numPr>
        <w:spacing w:after="60"/>
      </w:pPr>
      <w:r>
        <w:t>BSI.IT.23.C25.12 - NDF R02 ticket screenshot.pdf</w:t>
      </w:r>
    </w:p>
    <w:p>
      <w:pPr>
        <w:pStyle w:val="ListParagraph"/>
        <w:numPr>
          <w:ilvl w:val="0"/>
          <w:numId w:val="2"/>
        </w:numPr>
        <w:spacing w:after="60"/>
      </w:pPr>
      <w:r>
        <w:t>BSI.IT.23.C25.13 - NDF R02 PIP v1.3.docx</w:t>
      </w:r>
    </w:p>
    <w:p>
      <w:r>
        <w:rPr>
          <w:b/>
        </w:rPr>
        <w:t>Other documents</w:t>
      </w:r>
    </w:p>
    <w:p>
      <w:pPr>
        <w:pStyle w:val="ListParagraph"/>
        <w:numPr>
          <w:ilvl w:val="0"/>
          <w:numId w:val="2"/>
        </w:numPr>
        <w:spacing w:after="60"/>
      </w:pPr>
      <w:r>
        <w:t>C25 WP 2026.xlsm (control folder) – tabs Control Design Assessment, Control Performance Assessment, New Test Script</w:t>
      </w:r>
    </w:p>
    <w:p>
      <w:pPr>
        <w:pStyle w:val="ListParagraph"/>
        <w:numPr>
          <w:ilvl w:val="0"/>
          <w:numId w:val="2"/>
        </w:numPr>
        <w:spacing w:after="60"/>
      </w:pPr>
      <w:r>
        <w:t>CDA\C25 Control Design Assessment - CDA.docx and CDA\C25 Design Walkthrough Sample of 1.docx</w:t>
      </w:r>
    </w:p>
    <w:p>
      <w:pPr>
        <w:pStyle w:val="ListParagraph"/>
        <w:numPr>
          <w:ilvl w:val="0"/>
          <w:numId w:val="2"/>
        </w:numPr>
        <w:spacing w:after="60"/>
      </w:pPr>
      <w:r>
        <w:t>CPA\C25 Control Performance Assessment - CPA.docx and CPA\C25 Audit Workpaper (Sample Size 1).docx</w:t>
      </w:r>
    </w:p>
    <w:p>
      <w:pPr>
        <w:pStyle w:val="ListParagraph"/>
        <w:numPr>
          <w:ilvl w:val="0"/>
          <w:numId w:val="2"/>
        </w:numPr>
        <w:spacing w:after="60"/>
      </w:pPr>
      <w:r>
        <w:t>Guidance: RCSA Testing Procedure (CUSO) 07.17.2026 v1.0; RCSA CDA Testing Job Aid vF; IT RCSA 2026 Test Plan</w:t>
      </w:r>
    </w:p>
    <w:sectPr w:rsidR="00CE1ECD">
      <w:headerReference w:type="even" r:id="rId42"/>
      <w:headerReference w:type="default" r:id="rId43"/>
      <w:footerReference w:type="default" r:id="rId44"/>
      <w:headerReference w:type="first" r:id="rId4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497B8" w14:textId="77777777" w:rsidR="00231791" w:rsidRDefault="00231791">
      <w:r>
        <w:separator/>
      </w:r>
    </w:p>
  </w:endnote>
  <w:endnote w:type="continuationSeparator" w:id="0">
    <w:p w14:paraId="47BA07F7" w14:textId="77777777" w:rsidR="00231791" w:rsidRDefault="002317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BBBAB" w14:textId="77777777" w:rsidR="006B7A50" w:rsidRDefault="00000000">
    <w:pPr>
      <w:jc w:val="right"/>
    </w:pPr>
    <w:r>
      <w:rPr>
        <w:sz w:val="16"/>
        <w:szCs w:val="16"/>
      </w:rPr>
      <w:t xml:space="preserve">BSI.IT.23.C25 Implement &amp; Deployment – CPA   |   Page </w:t>
    </w:r>
    <w:r>
      <w:rPr>
        <w:sz w:val="16"/>
        <w:szCs w:val="16"/>
      </w:rPr>
    </w:r>
    <w:r>
      <w:rPr>
        <w:sz w:val="16"/>
        <w:szCs w:val="16"/>
      </w:rPr>
    </w:r>
    <w:r>
      <w:rPr>
        <w:sz w:val="16"/>
        <w:szCs w:val="16"/>
      </w:rPr>
    </w:r>
    <w:r>
      <w:rPr>
        <w:sz w:val="16"/>
        <w:szCs w:val="16"/>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E3039" w14:textId="77777777" w:rsidR="00231791" w:rsidRDefault="00231791">
      <w:r>
        <w:separator/>
      </w:r>
    </w:p>
  </w:footnote>
  <w:footnote w:type="continuationSeparator" w:id="0">
    <w:p w14:paraId="6FCA4178" w14:textId="77777777" w:rsidR="00231791" w:rsidRDefault="002317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EA44C" w14:textId="4A41D7B4" w:rsidR="00900C79" w:rsidRDefault="00900C79">
    <w:pPr>
      <w:pStyle w:val="Header"/>
    </w:pPr>
    <w:r>
      <w:rPr>
        <w:noProof/>
      </w:rPr>
      <mc:AlternateContent>
        <mc:Choice Requires="wps">
          <w:drawing>
            <wp:anchor distT="0" distB="0" distL="0" distR="0" simplePos="0" relativeHeight="251659264" behindDoc="0" locked="0" layoutInCell="1" allowOverlap="1" wp14:anchorId="5AFCED41" wp14:editId="66EF7CF4">
              <wp:simplePos x="635" y="635"/>
              <wp:positionH relativeFrom="page">
                <wp:align>left</wp:align>
              </wp:positionH>
              <wp:positionV relativeFrom="page">
                <wp:align>top</wp:align>
              </wp:positionV>
              <wp:extent cx="932180" cy="349885"/>
              <wp:effectExtent l="0" t="0" r="1270" b="12065"/>
              <wp:wrapNone/>
              <wp:docPr id="1548239718" name="Text Box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2AFCE81E" w14:textId="43619A12"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AFCED41" id="_x0000_t202" coordsize="21600,21600" o:spt="202" path="m,l,21600r21600,l21600,xe">
              <v:stroke joinstyle="miter"/>
              <v:path gradientshapeok="t" o:connecttype="rect"/>
            </v:shapetype>
            <v:shape id="Text Box 2" o:spid="_x0000_s1026" type="#_x0000_t202" alt="Confidential" style="position:absolute;margin-left:0;margin-top:0;width:73.4pt;height:27.5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" filled="f" stroked="f">
              <v:fill o:detectmouseclick="t"/>
              <v:textbox style="mso-fit-shape-to-text:t" inset="20pt,15pt,0,0">
                <w:txbxContent>
                  <w:p w14:paraId="2AFCE81E" w14:textId="43619A12"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6E631" w14:textId="7A798648" w:rsidR="006B7A50" w:rsidRDefault="00900C79">
    <w:r>
      <w:rPr>
        <w:noProof/>
        <w:sz w:val="18"/>
        <w:szCs w:val="18"/>
      </w:rPr>
      <mc:AlternateContent>
        <mc:Choice Requires="wps">
          <w:drawing>
            <wp:anchor distT="0" distB="0" distL="0" distR="0" simplePos="0" relativeHeight="251660288" behindDoc="0" locked="0" layoutInCell="1" allowOverlap="1" wp14:anchorId="23216AF3" wp14:editId="21679447">
              <wp:simplePos x="635" y="635"/>
              <wp:positionH relativeFrom="page">
                <wp:align>left</wp:align>
              </wp:positionH>
              <wp:positionV relativeFrom="page">
                <wp:align>top</wp:align>
              </wp:positionV>
              <wp:extent cx="932180" cy="349885"/>
              <wp:effectExtent l="0" t="0" r="1270" b="12065"/>
              <wp:wrapNone/>
              <wp:docPr id="1296081868" name="Text Box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6154611A" w14:textId="7D1DFEC1"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3216AF3" id="_x0000_t202" coordsize="21600,21600" o:spt="202" path="m,l,21600r21600,l21600,xe">
              <v:stroke joinstyle="miter"/>
              <v:path gradientshapeok="t" o:connecttype="rect"/>
            </v:shapetype>
            <v:shape id="Text Box 3" o:spid="_x0000_s1027" type="#_x0000_t202" alt="Confidential" style="position:absolute;margin-left:0;margin-top:0;width:73.4pt;height:27.5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" filled="f" stroked="f">
              <v:fill o:detectmouseclick="t"/>
              <v:textbox style="mso-fit-shape-to-text:t" inset="20pt,15pt,0,0">
                <w:txbxContent>
                  <w:p w14:paraId="6154611A" w14:textId="7D1DFEC1"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r>
      <w:rPr>
        <w:sz w:val="18"/>
        <w:szCs w:val="18"/>
      </w:rPr>
      <w:t>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0E4AF" w14:textId="119C6F57" w:rsidR="00900C79" w:rsidRDefault="00900C79">
    <w:pPr>
      <w:pStyle w:val="Header"/>
    </w:pPr>
    <w:r>
      <w:rPr>
        <w:noProof/>
      </w:rPr>
      <mc:AlternateContent>
        <mc:Choice Requires="wps">
          <w:drawing>
            <wp:anchor distT="0" distB="0" distL="0" distR="0" simplePos="0" relativeHeight="251658240" behindDoc="0" locked="0" layoutInCell="1" allowOverlap="1" wp14:anchorId="396807FD" wp14:editId="356445CA">
              <wp:simplePos x="635" y="635"/>
              <wp:positionH relativeFrom="page">
                <wp:align>left</wp:align>
              </wp:positionH>
              <wp:positionV relativeFrom="page">
                <wp:align>top</wp:align>
              </wp:positionV>
              <wp:extent cx="932180" cy="349885"/>
              <wp:effectExtent l="0" t="0" r="1270" b="12065"/>
              <wp:wrapNone/>
              <wp:docPr id="1800843996" name="Text Box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1AE31E1D" w14:textId="160706FE"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96807FD" id="_x0000_t202" coordsize="21600,21600" o:spt="202" path="m,l,21600r21600,l21600,xe">
              <v:stroke joinstyle="miter"/>
              <v:path gradientshapeok="t" o:connecttype="rect"/>
            </v:shapetype>
            <v:shape id="Text Box 1" o:spid="_x0000_s1028" type="#_x0000_t202" alt="Confidential" style="position:absolute;margin-left:0;margin-top:0;width:73.4pt;height:27.5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" filled="f" stroked="f">
              <v:fill o:detectmouseclick="t"/>
              <v:textbox style="mso-fit-shape-to-text:t" inset="20pt,15pt,0,0">
                <w:txbxContent>
                  <w:p w14:paraId="1AE31E1D" w14:textId="160706FE"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E3AE6"/>
    <w:multiLevelType w:val="hybridMultilevel"/>
    <w:tmpl w:val="32461E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4120E9"/>
    <w:multiLevelType w:val="hybridMultilevel"/>
    <w:tmpl w:val="17628842"/>
    <w:lvl w:ilvl="0" w:tplc="CF6A96F0">
      <w:start w:val="1"/>
      <w:numFmt w:val="bullet"/>
      <w:lvlText w:val="●"/>
      <w:lvlJc w:val="left"/>
      <w:pPr>
        <w:ind w:left="720" w:hanging="360"/>
      </w:pPr>
    </w:lvl>
    <w:lvl w:ilvl="1" w:tplc="17E4D888">
      <w:start w:val="1"/>
      <w:numFmt w:val="bullet"/>
      <w:lvlText w:val="○"/>
      <w:lvlJc w:val="left"/>
      <w:pPr>
        <w:ind w:left="1440" w:hanging="360"/>
      </w:pPr>
    </w:lvl>
    <w:lvl w:ilvl="2" w:tplc="985437B8">
      <w:start w:val="1"/>
      <w:numFmt w:val="bullet"/>
      <w:lvlText w:val="■"/>
      <w:lvlJc w:val="left"/>
      <w:pPr>
        <w:ind w:left="2160" w:hanging="360"/>
      </w:pPr>
    </w:lvl>
    <w:lvl w:ilvl="3" w:tplc="FC2A62BA">
      <w:start w:val="1"/>
      <w:numFmt w:val="bullet"/>
      <w:lvlText w:val="●"/>
      <w:lvlJc w:val="left"/>
      <w:pPr>
        <w:ind w:left="2880" w:hanging="360"/>
      </w:pPr>
    </w:lvl>
    <w:lvl w:ilvl="4" w:tplc="DA429548">
      <w:start w:val="1"/>
      <w:numFmt w:val="bullet"/>
      <w:lvlText w:val="○"/>
      <w:lvlJc w:val="left"/>
      <w:pPr>
        <w:ind w:left="3600" w:hanging="360"/>
      </w:pPr>
    </w:lvl>
    <w:lvl w:ilvl="5" w:tplc="862E2060">
      <w:start w:val="1"/>
      <w:numFmt w:val="bullet"/>
      <w:lvlText w:val="■"/>
      <w:lvlJc w:val="left"/>
      <w:pPr>
        <w:ind w:left="4320" w:hanging="360"/>
      </w:pPr>
    </w:lvl>
    <w:lvl w:ilvl="6" w:tplc="7168003C">
      <w:start w:val="1"/>
      <w:numFmt w:val="bullet"/>
      <w:lvlText w:val="●"/>
      <w:lvlJc w:val="left"/>
      <w:pPr>
        <w:ind w:left="5040" w:hanging="360"/>
      </w:pPr>
    </w:lvl>
    <w:lvl w:ilvl="7" w:tplc="3C9A38D8">
      <w:start w:val="1"/>
      <w:numFmt w:val="bullet"/>
      <w:lvlText w:val="●"/>
      <w:lvlJc w:val="left"/>
      <w:pPr>
        <w:ind w:left="5760" w:hanging="360"/>
      </w:pPr>
    </w:lvl>
    <w:lvl w:ilvl="8" w:tplc="3EC0C3FE">
      <w:start w:val="1"/>
      <w:numFmt w:val="bullet"/>
      <w:lvlText w:val="●"/>
      <w:lvlJc w:val="left"/>
      <w:pPr>
        <w:ind w:left="6480" w:hanging="360"/>
      </w:pPr>
    </w:lvl>
  </w:abstractNum>
  <w:abstractNum w:abstractNumId="2" w15:restartNumberingAfterBreak="0">
    <w:nsid w:val="33EC1E7F"/>
    <w:multiLevelType w:val="hybridMultilevel"/>
    <w:tmpl w:val="5FD04BE4"/>
    <w:lvl w:ilvl="0" w:tplc="F4527B36">
      <w:start w:val="1"/>
      <w:numFmt w:val="decimal"/>
      <w:lvlText w:val="%1."/>
      <w:lvlJc w:val="left"/>
      <w:pPr>
        <w:ind w:left="720" w:hanging="360"/>
      </w:pPr>
    </w:lvl>
    <w:lvl w:ilvl="1" w:tplc="4EF6BB0A">
      <w:numFmt w:val="decimal"/>
      <w:lvlText w:val=""/>
      <w:lvlJc w:val="left"/>
    </w:lvl>
    <w:lvl w:ilvl="2" w:tplc="15E68DF2">
      <w:numFmt w:val="decimal"/>
      <w:lvlText w:val=""/>
      <w:lvlJc w:val="left"/>
    </w:lvl>
    <w:lvl w:ilvl="3" w:tplc="0B007F8E">
      <w:numFmt w:val="decimal"/>
      <w:lvlText w:val=""/>
      <w:lvlJc w:val="left"/>
    </w:lvl>
    <w:lvl w:ilvl="4" w:tplc="C93EEC6E">
      <w:numFmt w:val="decimal"/>
      <w:lvlText w:val=""/>
      <w:lvlJc w:val="left"/>
    </w:lvl>
    <w:lvl w:ilvl="5" w:tplc="C6EE3762">
      <w:numFmt w:val="decimal"/>
      <w:lvlText w:val=""/>
      <w:lvlJc w:val="left"/>
    </w:lvl>
    <w:lvl w:ilvl="6" w:tplc="F85C6FDC">
      <w:numFmt w:val="decimal"/>
      <w:lvlText w:val=""/>
      <w:lvlJc w:val="left"/>
    </w:lvl>
    <w:lvl w:ilvl="7" w:tplc="B5B69184">
      <w:numFmt w:val="decimal"/>
      <w:lvlText w:val=""/>
      <w:lvlJc w:val="left"/>
    </w:lvl>
    <w:lvl w:ilvl="8" w:tplc="D9648A4E">
      <w:numFmt w:val="decimal"/>
      <w:lvlText w:val=""/>
      <w:lvlJc w:val="left"/>
    </w:lvl>
  </w:abstractNum>
  <w:abstractNum w:abstractNumId="3" w15:restartNumberingAfterBreak="0">
    <w:nsid w:val="4C68795C"/>
    <w:multiLevelType w:val="hybridMultilevel"/>
    <w:tmpl w:val="1F1A7FDA"/>
    <w:lvl w:ilvl="0" w:tplc="5F2EF60E">
      <w:start w:val="1"/>
      <w:numFmt w:val="bullet"/>
      <w:lvlText w:val="•"/>
      <w:lvlJc w:val="left"/>
      <w:pPr>
        <w:ind w:left="720" w:hanging="360"/>
      </w:pPr>
    </w:lvl>
    <w:lvl w:ilvl="1" w:tplc="0D060288">
      <w:start w:val="1"/>
      <w:numFmt w:val="bullet"/>
      <w:lvlText w:val="o"/>
      <w:lvlJc w:val="left"/>
      <w:pPr>
        <w:ind w:left="1440" w:hanging="360"/>
      </w:pPr>
    </w:lvl>
    <w:lvl w:ilvl="2" w:tplc="861453C8">
      <w:numFmt w:val="decimal"/>
      <w:lvlText w:val=""/>
      <w:lvlJc w:val="left"/>
    </w:lvl>
    <w:lvl w:ilvl="3" w:tplc="7B144212">
      <w:numFmt w:val="decimal"/>
      <w:lvlText w:val=""/>
      <w:lvlJc w:val="left"/>
    </w:lvl>
    <w:lvl w:ilvl="4" w:tplc="167281DE">
      <w:numFmt w:val="decimal"/>
      <w:lvlText w:val=""/>
      <w:lvlJc w:val="left"/>
    </w:lvl>
    <w:lvl w:ilvl="5" w:tplc="B9300B24">
      <w:numFmt w:val="decimal"/>
      <w:lvlText w:val=""/>
      <w:lvlJc w:val="left"/>
    </w:lvl>
    <w:lvl w:ilvl="6" w:tplc="AE36001C">
      <w:numFmt w:val="decimal"/>
      <w:lvlText w:val=""/>
      <w:lvlJc w:val="left"/>
    </w:lvl>
    <w:lvl w:ilvl="7" w:tplc="AA725688">
      <w:numFmt w:val="decimal"/>
      <w:lvlText w:val=""/>
      <w:lvlJc w:val="left"/>
    </w:lvl>
    <w:lvl w:ilvl="8" w:tplc="254AEB90">
      <w:numFmt w:val="decimal"/>
      <w:lvlText w:val=""/>
      <w:lvlJc w:val="left"/>
    </w:lvl>
  </w:abstractNum>
  <w:num w:numId="1" w16cid:durableId="738596301">
    <w:abstractNumId w:val="1"/>
    <w:lvlOverride w:ilvl="0">
      <w:startOverride w:val="1"/>
    </w:lvlOverride>
  </w:num>
  <w:num w:numId="2" w16cid:durableId="293873228">
    <w:abstractNumId w:val="3"/>
    <w:lvlOverride w:ilvl="0">
      <w:startOverride w:val="1"/>
    </w:lvlOverride>
  </w:num>
  <w:num w:numId="3" w16cid:durableId="209924241">
    <w:abstractNumId w:val="2"/>
    <w:lvlOverride w:ilvl="0">
      <w:startOverride w:val="1"/>
    </w:lvlOverride>
  </w:num>
  <w:num w:numId="4" w16cid:durableId="318505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A50"/>
    <w:rsid w:val="00231791"/>
    <w:rsid w:val="00314794"/>
    <w:rsid w:val="006B7A50"/>
    <w:rsid w:val="00900C79"/>
    <w:rsid w:val="00A27FDA"/>
    <w:rsid w:val="00CE1ECD"/>
    <w:rsid w:val="00E070AD"/>
    <w:rsid w:val="00E91688"/>
    <w:rsid w:val="00F31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1D276"/>
  <w15:docId w15:val="{FAB471D3-8A20-4401-8868-EE4827CBA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E91688"/>
    <w:rPr>
      <w:b/>
      <w:bCs/>
    </w:rPr>
  </w:style>
  <w:style w:type="character" w:styleId="UnresolvedMention">
    <w:name w:val="Unresolved Mention"/>
    <w:basedOn w:val="DefaultParagraphFont"/>
    <w:uiPriority w:val="99"/>
    <w:semiHidden/>
    <w:unhideWhenUsed/>
    <w:rsid w:val="00E91688"/>
    <w:rPr>
      <w:color w:val="605E5C"/>
      <w:shd w:val="clear" w:color="auto" w:fill="E1DFDD"/>
    </w:rPr>
  </w:style>
  <w:style w:type="paragraph" w:styleId="Header">
    <w:name w:val="header"/>
    <w:basedOn w:val="Normal"/>
    <w:link w:val="HeaderChar"/>
    <w:uiPriority w:val="99"/>
    <w:unhideWhenUsed/>
    <w:rsid w:val="00900C79"/>
    <w:pPr>
      <w:tabs>
        <w:tab w:val="center" w:pos="4680"/>
        <w:tab w:val="right" w:pos="9360"/>
      </w:tabs>
    </w:pPr>
  </w:style>
  <w:style w:type="character" w:customStyle="1" w:styleId="HeaderChar">
    <w:name w:val="Header Char"/>
    <w:basedOn w:val="DefaultParagraphFont"/>
    <w:link w:val="Header"/>
    <w:uiPriority w:val="99"/>
    <w:rsid w:val="00900C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1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26"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39" Type="http://schemas.openxmlformats.org/officeDocument/2006/relationships/hyperlink" Target="file:///C:\Users\x972485\Downloads\Evidence\BSI.IT.23.C1.11%20-%20NDF%20R02%20-%20BRD%20Sponsor%20Sign-off%20email%2012-02-2025%20(extracted%20from%20C1.10).msg" TargetMode="External"/><Relationship Id="rId21"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4" Type="http://schemas.openxmlformats.org/officeDocument/2006/relationships/hyperlink" Target="file:///C:\Users\x972485\Downloads\Evidence\BSI.IT.23.C1.06%20-%20Security%20Lending%20R02%20-%20Sponsor%20Approval%20email%2004-29-2026%20(extracted%20from%20C1.05).msg" TargetMode="External"/><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 Type="http://schemas.openxmlformats.org/officeDocument/2006/relationships/styles" Target="styles.xml"/><Relationship Id="rId16"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9" Type="http://schemas.openxmlformats.org/officeDocument/2006/relationships/hyperlink" Target="file:///C:\Users\x972485\Downloads\Evidence\BSI.IT.23.C1.01%20-%202026%20PM_Systems%20Development%20Life%20Cycle%20(BSI)_v1.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4"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2" Type="http://schemas.openxmlformats.org/officeDocument/2006/relationships/hyperlink" Target="file:///C:\Users\x972485\Downloads\Evidence\BSI.IT.23.C1.04%20-%20Security%20Lending%20R01%20-%20Sponsor%20Approval%20email%2002-06-2026%20(extracted%20from%20C1.03).msg" TargetMode="External"/><Relationship Id="rId37" Type="http://schemas.openxmlformats.org/officeDocument/2006/relationships/hyperlink" Target="file:///C:\Users\x972485\Downloads\Evidence\BSI.IT.23.C1.09%20-%20NDF%20R01%20-%20Delivery%20Hub%20Gate%204%20(PTB)%20approval%2011-04-2025.pdf" TargetMode="External"/><Relationship Id="rId40" Type="http://schemas.openxmlformats.org/officeDocument/2006/relationships/hyperlink" Target="file:///C:\Users\x972485\Downloads\Evidence\BSI.IT.23.C1.12%20-%20NDF%20R02%20-%20Delivery%20Hub%20Gate%204%20(PTB)%20approval%2003-10-2026.pdf" TargetMode="External"/><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23"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9%20-%20NDF%20R01%20-%20Delivery%20Hub%20Gate%204%20(PTB)%20approval%2011-04-2025.pdf" TargetMode="External"/><Relationship Id="rId2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6" Type="http://schemas.openxmlformats.org/officeDocument/2006/relationships/hyperlink" Target="file:///C:\Users\x972485\Downloads\Evidence\BSI.IT.23.C1.08%20-%20NDF%20R01%20-%20BRD%20Sponsor%20Sign-off%20email%2010-23-2025%20(extracted%20from%20C1.07).msg" TargetMode="External"/><Relationship Id="rId10"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19"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31" Type="http://schemas.openxmlformats.org/officeDocument/2006/relationships/hyperlink" Target="file:///C:\Users\x972485\Downloads\Evidence\BSI.IT.23.C1.03%20-%20Security%20Lending%20R01%20-%203263%20SECLENDING%20Business%20Requirements%20Document%20FINAL.docx"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14"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2"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0" Type="http://schemas.openxmlformats.org/officeDocument/2006/relationships/hyperlink" Target="file:///C:\Users\x972485\Downloads\Evidence\BSI.IT.23.C1.02%20-%20SDLC%20Project%20List%20(population).xlsx" TargetMode="External"/><Relationship Id="rId35" Type="http://schemas.openxmlformats.org/officeDocument/2006/relationships/hyperlink" Target="file:///C:\Users\x972485\Downloads\Evidence\BSI.IT.23.C1.07%20-%20NDF%20R01%20-%20DH%203264%20Business%20Requirements%20Document_final.docx" TargetMode="External"/><Relationship Id="rId43" Type="http://schemas.openxmlformats.org/officeDocument/2006/relationships/header" Target="header2.xml"/><Relationship Id="rId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 Type="http://schemas.openxmlformats.org/officeDocument/2006/relationships/settings" Target="settings.xml"/><Relationship Id="rId12"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9%20-%20NDF%20R01%20-%20Delivery%20Hub%20Gate%204%20(PTB)%20approval%2011-04-2025.pdf" TargetMode="External"/><Relationship Id="rId1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5"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3" Type="http://schemas.openxmlformats.org/officeDocument/2006/relationships/hyperlink" Target="file:///C:\Users\x972485\Downloads\Evidence\BSI.IT.23.C1.05%20-%20Security%20Lending%20R02%20-%203263%20Business%20Requirements%20FINAL.docx" TargetMode="External"/><Relationship Id="rId38" Type="http://schemas.openxmlformats.org/officeDocument/2006/relationships/hyperlink" Target="file:///C:\Users\x972485\Downloads\Evidence\BSI.IT.23.C1.10%20-%20NDF%20R02%20-%20DH%203264%20RL2%20Business%20Requirements%20Document_final.docx" TargetMode="External"/><Relationship Id="rId46" Type="http://schemas.openxmlformats.org/officeDocument/2006/relationships/fontTable" Target="fontTable.xml"/><Relationship Id="rId20"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41" Type="http://schemas.openxmlformats.org/officeDocument/2006/relationships/hyperlink" Target="file:///C:\Users\x972485\Downloads\WP%202026%20BSI.IT.23.C1%20Business%20Requirement.xl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4972</Words>
  <Characters>28342</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BSI.IT.23.C1 Business Requirement – Testing Procedures</vt:lpstr>
    </vt:vector>
  </TitlesOfParts>
  <Company>Santander Bank, NA</Company>
  <LinksUpToDate>false</LinksUpToDate>
  <CharactersWithSpaces>33248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BSI.IT.23.C25 Implement &amp; Deployment – Testing Procedures</dc:title>
  <dc:creator>IT RCSA</dc:creator>
  <cp:lastModifiedBy>Edward Morfa</cp:lastModifiedBy>
  <cp:revision>2</cp:revision>
  <dcterms:created xsi:type="dcterms:W3CDTF">2026-10-26T19:20:00Z</dcterms:created>
  <dcterms:modified xsi:type="dcterms:W3CDTF">2026-10-26T19:20:00Z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6b56b2dc,5c484366,4d40a3cc</vt:lpwstr>
  </property>
  <property fmtid="{D5CDD505-2E9C-101B-9397-08002B2CF9AE}" pid="3" name="ClassificationContentMarkingHeaderFontProps">
    <vt:lpwstr>#000000,10,Aptos</vt:lpwstr>
  </property>
  <property fmtid="{D5CDD505-2E9C-101B-9397-08002B2CF9AE}" pid="4" name="ClassificationContentMarkingHeaderText">
    <vt:lpwstr>Confidential</vt:lpwstr>
  </property>
  <property fmtid="{D5CDD505-2E9C-101B-9397-08002B2CF9AE}" pid="5" name="MSIP_Label_e0f90fca-59d9-4aac-bcc2-47e1f4ce48b8_Enabled">
    <vt:lpwstr>true</vt:lpwstr>
  </property>
  <property fmtid="{D5CDD505-2E9C-101B-9397-08002B2CF9AE}" pid="6" name="MSIP_Label_e0f90fca-59d9-4aac-bcc2-47e1f4ce48b8_SetDate">
    <vt:lpwstr>2026-10-26T19:04:38Z</vt:lpwstr>
  </property>
  <property fmtid="{D5CDD505-2E9C-101B-9397-08002B2CF9AE}" pid="7" name="MSIP_Label_e0f90fca-59d9-4aac-bcc2-47e1f4ce48b8_Method">
    <vt:lpwstr>Standard</vt:lpwstr>
  </property>
  <property fmtid="{D5CDD505-2E9C-101B-9397-08002B2CF9AE}" pid="8" name="MSIP_Label_e0f90fca-59d9-4aac-bcc2-47e1f4ce48b8_Name">
    <vt:lpwstr>US Confidential</vt:lpwstr>
  </property>
  <property fmtid="{D5CDD505-2E9C-101B-9397-08002B2CF9AE}" pid="9" name="MSIP_Label_e0f90fca-59d9-4aac-bcc2-47e1f4ce48b8_SiteId">
    <vt:lpwstr>35595a02-4d6d-44ac-99e1-f9ab4cd872db</vt:lpwstr>
  </property>
  <property fmtid="{D5CDD505-2E9C-101B-9397-08002B2CF9AE}" pid="10" name="MSIP_Label_e0f90fca-59d9-4aac-bcc2-47e1f4ce48b8_ActionId">
    <vt:lpwstr>97dcf130-ea6a-4fbf-89e6-c073656b0c9f</vt:lpwstr>
  </property>
  <property fmtid="{D5CDD505-2E9C-101B-9397-08002B2CF9AE}" pid="11" name="MSIP_Label_e0f90fca-59d9-4aac-bcc2-47e1f4ce48b8_ContentBits">
    <vt:lpwstr>1</vt:lpwstr>
  </property>
  <property fmtid="{D5CDD505-2E9C-101B-9397-08002B2CF9AE}" pid="12" name="MSIP_Label_e0f90fca-59d9-4aac-bcc2-47e1f4ce48b8_Tag">
    <vt:lpwstr>10, 3, 0, 1</vt:lpwstr>
  </property>
</Properties>
</file>