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sz w:val="24"/>
        </w:rPr>
        <w:t>BSI.IT.23.C4 – Segregated Environments (Heracles ID 50541463) – Control Performance Assessment (CPA)</w:t>
      </w:r>
    </w:p>
    <w:p>
      <w:r>
        <w:rPr>
          <w:sz w:val="18"/>
        </w:rPr>
        <w:t>Control type: Key, Hybrid (Heracles: Semi-Automated), Preventative, Annual  |  Review period: 09/01/2025 – 08/31/2026  |  Control Owner / Executor: Jose Luis Martinez Avial  |  Prepared by: Edward (IT RCSA – Cycle 2)  |  Reviewed by: Mingo Cordova, Mirna Roxana  |  Test date: 10/30/2026</w:t>
      </w:r>
    </w:p>
    <w:p>
      <w:r>
        <w:rPr>
          <w:b/>
          <w:sz w:val="18"/>
        </w:rPr>
        <w:t xml:space="preserve">Control statement: </w:t>
      </w:r>
      <w:r>
        <w:rPr>
          <w:sz w:val="18"/>
        </w:rPr>
        <w:t>Software Development and QA teams develop and test code in non-production environments. Exceptions must be approved by Information Security.</w:t>
      </w:r>
    </w:p>
    <w:p>
      <w:r>
        <w:rPr>
          <w:b/>
          <w:sz w:val="18"/>
        </w:rPr>
        <w:t xml:space="preserve">Risk: </w:t>
      </w:r>
      <w:r>
        <w:rPr>
          <w:sz w:val="18"/>
        </w:rPr>
        <w:t>[BSI.IT.23.R3 Inadequately Configured Sys] Inappropriate data disclosures caused by the production version into the IT environment resulting in production issues, business disruptions and regulatory non-compliance. (Inherent risk: Moderate)</w:t>
      </w:r>
    </w:p>
    <w:p>
      <w:r>
        <w:rPr>
          <w:i/>
        </w:rPr>
        <w:t>How to use this document: it explains the sampling and the testing of the two samples. After each test step, "Reference Folders Reviewed" names the folder to open and the files to look at: CDA\Process Map and Population for the population, CPA\S1 Security Lending for Sample 1 and CPA\S2 NDF for Sample 2. The sample-of-one detail with page, slide and row references is in "C4 Audit Workpaper (Sample Size 1).docx" (this folder).</w:t>
      </w:r>
    </w:p>
    <w:p>
      <w:r>
        <w:rPr>
          <w:b/>
        </w:rPr>
        <w:t>Sampling Rationale</w:t>
      </w:r>
    </w:p>
    <w:p>
      <w:r>
        <w:t>The samples are the two SDLC projects provided in the evidence folder (New Evidences SDLC Controls-10-30-2026\SDLC Controls-10-30-2026\Evidence): Sample 1 ALCO – Security Lending (DH 3263 – Appian Security Lending Workflow and T24) and Sample 2 Derivatives Non-Deliverable Forwards – NDF (DH 3264 – T24). This covers 100% of the SDLC project population (4 releases). The same environment document was provided in both project folders (identical file).</w:t>
      </w:r>
    </w:p>
    <w:p/>
    <w:p>
      <w:r>
        <w:rPr>
          <w:b/>
        </w:rPr>
        <w:t>The RCSA team performed the following testing procedures:</w:t>
      </w:r>
    </w:p>
    <w:p>
      <w:r>
        <w:t>(Source: BSI.IT.23.C4 has no NewTest Script in the IT RCSA 2026 Test Plan "New test scripts" tab and no 2025 test script in the Control Articulation Tracker. Script proposed in the same 9-step format using the 2026 proposed statement and the CUSO RCSA Testing Procedure – 00 Reference/C4 Test Script (proposed).xlsx)</w:t>
      </w:r>
    </w:p>
    <w:p>
      <w:r>
        <w:rPr>
          <w:b/>
        </w:rPr>
        <w:t>1. Obtain Evidence</w:t>
      </w:r>
    </w:p>
    <w:p>
      <w:r>
        <w:rPr>
          <w:b/>
        </w:rPr>
        <w:t>Obtain evidence of the production and non-production environments (domains / servers / IPs, application environments, code repositories and their hosts) for the applications developed in the testing period, the list of SDLC releases, and the register of exceptions (development / testing in production, production data in non-production) with Information Security (CISO or delegate) approvals.</w:t>
      </w:r>
    </w:p>
    <w:p>
      <w:r>
        <w:rPr>
          <w:b/>
        </w:rPr>
        <w:t>2. Validate Report Completeness and Accuracy</w:t>
      </w:r>
    </w:p>
    <w:p>
      <w:r>
        <w:rPr>
          <w:b/>
        </w:rPr>
        <w:t>Validate the completeness and accuracy of the application / release population against an independent source (ServiceNow release list, application inventory); obtain the query / filters and a screenshot of the extraction.</w:t>
      </w:r>
    </w:p>
    <w:p>
      <w:r>
        <w:rPr>
          <w:b/>
        </w:rPr>
        <w:t>3. Validate Population and Scope</w:t>
      </w:r>
    </w:p>
    <w:p>
      <w:r>
        <w:rPr>
          <w:b/>
        </w:rPr>
        <w:t>Select the samples in accordance with the RCSA sampling methodology – the two SDLC projects provided in the evidence folder – and identify the applications / environments in scope (those used by SDLC projects in the period).</w:t>
      </w:r>
    </w:p>
    <w:p>
      <w:r>
        <w:rPr>
          <w:b/>
        </w:rPr>
        <w:t>4. Verify Control Execution</w:t>
      </w:r>
    </w:p>
    <w:p>
      <w:r>
        <w:rPr>
          <w:b/>
        </w:rPr>
        <w:t>Inspect evidence that development and QA environments are segregated from production (different server, IP, environment, repository) and that sampled releases were developed and tested in non-production before promotion through change management.</w:t>
      </w:r>
    </w:p>
    <w:p>
      <w:r>
        <w:rPr>
          <w:b/>
        </w:rPr>
        <w:t>5. Validate Control Results</w:t>
      </w:r>
    </w:p>
    <w:p>
      <w:r>
        <w:rPr>
          <w:b/>
        </w:rPr>
        <w:t>Verify that access to production is restricted (developers cannot change production directly) and that the evidence is dated within the testing period.</w:t>
      </w:r>
    </w:p>
    <w:p>
      <w:r>
        <w:rPr>
          <w:b/>
        </w:rPr>
        <w:t>6. Verify Exception Handling</w:t>
      </w:r>
    </w:p>
    <w:p>
      <w:r>
        <w:rPr>
          <w:b/>
        </w:rPr>
        <w:t>Determine whether development or testing occurred in production, or production data was used in non-production, and whether each exception was approved by Information Security (§4.4.8.1).</w:t>
      </w:r>
    </w:p>
    <w:p>
      <w:r>
        <w:rPr>
          <w:b/>
        </w:rPr>
        <w:t>7. Verify Escalation and Remediation</w:t>
      </w:r>
    </w:p>
    <w:p>
      <w:r>
        <w:rPr>
          <w:b/>
        </w:rPr>
        <w:t>For exceptions, verify escalation, remediation or documented risk acceptance; communicate exceptions to the Control Owner and BU BCO (§4.3.6).</w:t>
      </w:r>
    </w:p>
    <w:p>
      <w:r>
        <w:rPr>
          <w:b/>
        </w:rPr>
        <w:t>8. Assess Risk Mitigation</w:t>
      </w:r>
    </w:p>
    <w:p>
      <w:r>
        <w:rPr>
          <w:b/>
        </w:rPr>
        <w:t>Assess whether segregation prevents inappropriate data disclosure and production issues (BSI.IT.23.R3).</w:t>
      </w:r>
    </w:p>
    <w:p>
      <w:r>
        <w:rPr>
          <w:b/>
        </w:rPr>
        <w:t>9. Summarize Testing Coverage</w:t>
      </w:r>
    </w:p>
    <w:p>
      <w:r>
        <w:rPr>
          <w:b/>
        </w:rPr>
        <w:t>Document: Population source(s) reviewed.; Sample selected in accordance with approved RCSA methodology.; Environments tested.; Control attributes evaluated.; Exceptions identified, if any.; Escalation and remediation activities reviewed, if applicable.</w:t>
      </w:r>
    </w:p>
    <w:p/>
    <w:p>
      <w:r>
        <w:rPr>
          <w:b/>
        </w:rPr>
        <w:t xml:space="preserve">Testing method: </w:t>
      </w:r>
      <w:r>
        <w:t>Inspection (primary) supported by inquiry (§4.4.1). Key attributes: (A1) development and testing performed in segregated non-production environments before production; (A2) exceptions (development / testing in production, production data in non-production) approved by Information Security.</w:t>
      </w:r>
    </w:p>
    <w:p/>
    <w:p>
      <w:r>
        <w:rPr>
          <w:b/>
        </w:rPr>
        <w:t>Execution of the testing procedures</w:t>
      </w:r>
    </w:p>
    <w:p>
      <w:r>
        <w:rPr>
          <w:b/>
        </w:rPr>
        <w:t>1. IT RCSA obtained the following evidence for the period September 1, 2025 through August 31, 2026: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Environment evidence: </w:t>
      </w:r>
      <w:r>
        <w:t>"BSI.IT.23.C4 – Segregated Environments" (identical file in both project folders) – nslookup, T24 Server Login, Environment selection and ND.DEAL lists for production and non-production (C4.03 / C4.08).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Release tickets: </w:t>
      </w:r>
      <w:r>
        <w:t>the four ServiceNow release tickets (C4.04 – C4.07, copies of C25.03, C25.06, C25.08, C25.11).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Not provided: </w:t>
      </w:r>
      <w:r>
        <w:t>exception register / InfoSec approvals, Appian environment evidence, code repository hosts and dated screenshots (OBS-14, OBS-16).</w:t>
      </w:r>
    </w:p>
    <w:p>
      <w:r>
        <w:rPr>
          <w:b/>
        </w:rPr>
        <w:t xml:space="preserve">Test Result: </w:t>
      </w:r>
      <w:r>
        <w:t>Partially completed – OBS-14.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Population &amp; Process Map – folder CDA\Process Map and Population: </w:t>
      </w:r>
      <w:r>
        <w:t>BSI.IT.23.C4.01 - 2026 SDLC Process Map; BSI.IT.23.C4.02 - SDLC Project List (population)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Environments; BSI.IT.23.C4.06 - Security Lending R01 ticket RLSE1271544; BSI.IT.23.C4.07 - Security Lending R02 ticket RLSE1370716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BSI.IT.23.C4.04 - NDF R01 ticket RLSE1270306; BSI.IT.23.C4.05 - NDF R02 ticket RLSE1329424</w:t>
      </w:r>
    </w:p>
    <w:p/>
    <w:p>
      <w:r>
        <w:rPr>
          <w:b/>
        </w:rPr>
        <w:t>2. IT RCSA validated the completeness and accuracy of the scope (SDLC project population):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Record count. </w:t>
      </w:r>
      <w:r>
        <w:t>The export contains 100 records: 74 IT projects, 24 non-IT projects and 2 without a type. Of these, 2 are flagged SDLC "Yes", 6 "No" and 92 are blank.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Accuracy. </w:t>
      </w:r>
      <w:r>
        <w:t>IT RCSA traced the two SDLC projects to their ServiceNow release tickets – DH 3263 to RLSE1271544 (description "[ID:3263]") and RLSE1370716 ("Securities Lending – Release 2"); DH 3264 to RLSE1270306 ("DH:3264") and RLSE1329424 ("3264 – Derivatives OTC Customer phase 1 (NDF)"). Project ID, name, system (T24 / Appian), Change Sponsor (Ted Fernandez), phase (Closed) and close date (09/02/2026) agreed. No differences were noted.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Completeness. </w:t>
      </w:r>
      <w:r>
        <w:t>Six projects flagged "No" (3602, 3270, 3737, 3668, 3517, 31422) were accepted as non-development projects per the PMO classification. Two closed IT projects – 3512 Discretionary Portfolio Mandate (closed 03/30/2026) and 3625 Alternative Investments 2025 – have a blank SDLC flag with no documented rationale. No independent list of production releases (ServiceNow RLSE export, category Deployment), query or extraction screenshot was provided to confirm the population is complete.</w:t>
      </w:r>
    </w:p>
    <w:p>
      <w:r>
        <w:rPr>
          <w:b/>
        </w:rPr>
        <w:t xml:space="preserve">Test Result: </w:t>
      </w:r>
      <w:r>
        <w:t>Pass (accuracy). The population is accurate. Completeness could not be re-performed because no independent release list was provided; this is observation OBS-11 (was OI-03, common to all BSI SDLC controls) and does not affect the sample results.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Population &amp; Process Map – folder CDA\Process Map and Population: </w:t>
      </w:r>
      <w:r>
        <w:t>BSI.IT.23.C4.02 - SDLC Project List (population)</w:t>
      </w:r>
    </w:p>
    <w:p/>
    <w:p>
      <w:r>
        <w:rPr>
          <w:b/>
        </w:rPr>
        <w:t>3. IT RCSA confirmed the testing scope and selected the sample:</w:t>
      </w:r>
    </w:p>
    <w:p>
      <w:pPr>
        <w:pStyle w:val="ListParagraph"/>
        <w:numPr>
          <w:ilvl w:val="0"/>
          <w:numId w:val="2"/>
        </w:numPr>
        <w:spacing w:after="60"/>
      </w:pPr>
      <w:r>
        <w:t>Sample 1 – ALCO Security Lending (DH 3263): R01 Appian Security Lending Workflow (RLSE1271544) and R02 T24 (RLSE1370716).</w:t>
      </w:r>
    </w:p>
    <w:p>
      <w:pPr>
        <w:pStyle w:val="ListParagraph"/>
        <w:numPr>
          <w:ilvl w:val="0"/>
          <w:numId w:val="2"/>
        </w:numPr>
        <w:spacing w:after="60"/>
      </w:pPr>
      <w:r>
        <w:t>Sample 2 – Derivatives NDF (DH 3264): R01 (RLSE1270306) and R02 (RLSE1329424), both T24.</w:t>
      </w:r>
    </w:p>
    <w:p>
      <w:r>
        <w:rPr>
          <w:b/>
        </w:rPr>
        <w:t xml:space="preserve">Test Result: </w:t>
      </w:r>
      <w:r>
        <w:t>Completed.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Population &amp; Process Map – folder CDA\Process Map and Population: </w:t>
      </w:r>
      <w:r>
        <w:t>BSI.IT.23.C4.02 - SDLC Project List (population)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BSI.IT.23.C4.08 - NDF Segregated Environments</w:t>
      </w:r>
    </w:p>
    <w:p/>
    <w:p>
      <w:r>
        <w:rPr>
          <w:b/>
        </w:rPr>
        <w:t>4. IT RCSA inspected the environment segregation for each sample:</w:t>
      </w:r>
    </w:p>
    <w:p>
      <w:r>
        <w:rPr>
          <w:b/>
        </w:rPr>
        <w:t>Sample 1 – DH 3263 Security Lending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A1 – </w:t>
      </w:r>
      <w:r>
        <w:t>T24 (R02): production miasx1 / ENVmiaprd vs non-production miasx4 / ENVmiaaft28 (C4.03, Security Lending folder); SIT / UAT delegated tests OK 06/10 – 06/11/2026 before production 06/26/2026 (C4.07).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A1 – </w:t>
      </w:r>
      <w:r>
        <w:t>Appian (R01): DEV unit test and UAT by final users before production 03/13/2026 (C4.06); Appian environment screenshots not provided (OBS-16). Pass.</w:t>
      </w:r>
    </w:p>
    <w:p>
      <w:r>
        <w:rPr>
          <w:b/>
        </w:rPr>
        <w:t>Sample 2 – DH 3264 Derivatives NDF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Production: </w:t>
      </w:r>
      <w:r>
        <w:t>server miasx1, IP 180.201.151.152, environment ENVmiaprd – "T24 Desktop – BANCO SANTANDER INTL."; live NDF deals 03/2026 – 07/2026.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Non-production: </w:t>
      </w:r>
      <w:r>
        <w:t>server miasx4, IP 180.201.1.156, environment ENVmiaaft28 – "MIAAFT28 ON MIASX4 – SANTANDER OCT 2025 EOM"; NDF test deals dated 11/2025, before NDF R01 production on 01/28/2026.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Testing before production: </w:t>
      </w:r>
      <w:r>
        <w:t>SIT and UAT delegated tests OK for NDF R01 / R02 and SL R02; DEV unit test and UAT by final users for SL R01 (Appian), all before deployment (C4.04 – C4.07).</w:t>
      </w:r>
    </w:p>
    <w:p>
      <w:r>
        <w:rPr>
          <w:b/>
        </w:rPr>
        <w:t xml:space="preserve">Test Result: </w:t>
      </w:r>
      <w:r>
        <w:t>Pass (T24). Development and test environments are segregated from production and the releases were tested in non-production before deployment.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Environments; BSI.IT.23.C4.06 - Security Lending R01 ticket RLSE1271544; BSI.IT.23.C4.07 - Security Lending R02 ticket RLSE1370716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BSI.IT.23.C4.04 - NDF R01 ticket RLSE1270306; BSI.IT.23.C4.05 - NDF R02 ticket RLSE1329424; BSI.IT.23.C4.08 - NDF Segregated Environments</w:t>
      </w:r>
    </w:p>
    <w:p/>
    <w:p>
      <w:r>
        <w:rPr>
          <w:b/>
        </w:rPr>
        <w:t>5. IT RCSA validated the control results:</w:t>
      </w:r>
    </w:p>
    <w:p>
      <w:pPr>
        <w:pStyle w:val="ListParagraph"/>
        <w:numPr>
          <w:ilvl w:val="0"/>
          <w:numId w:val="2"/>
        </w:numPr>
        <w:spacing w:after="60"/>
      </w:pPr>
      <w:r>
        <w:t>The same T24 login ID "MIASANG" was used to log on to both production (miasx1) and non-production (miasx4); the account owner and its production privileges were not evidenced, so it cannot be confirmed that developers cannot change production.</w:t>
      </w:r>
    </w:p>
    <w:p>
      <w:pPr>
        <w:pStyle w:val="ListParagraph"/>
        <w:numPr>
          <w:ilvl w:val="0"/>
          <w:numId w:val="2"/>
        </w:numPr>
        <w:spacing w:after="60"/>
      </w:pPr>
      <w:r>
        <w:t>The screenshots are undated (taskbar not captured), so the point in time within the period cannot be confirmed.</w:t>
      </w:r>
    </w:p>
    <w:p>
      <w:r>
        <w:rPr>
          <w:b/>
        </w:rPr>
        <w:t xml:space="preserve">Test Result: </w:t>
      </w:r>
      <w:r>
        <w:t>Pass – the environments were separate during the period; shared login and document date are observations OBS-12, OBS-15.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BSI.IT.23.C4.08 - NDF Segregated Environments</w:t>
      </w:r>
    </w:p>
    <w:p/>
    <w:p>
      <w:r>
        <w:rPr>
          <w:b/>
        </w:rPr>
        <w:t>6. IT RCSA reviewed the results to identify any exceptions:</w:t>
      </w:r>
    </w:p>
    <w:p>
      <w:pPr>
        <w:pStyle w:val="ListParagraph"/>
        <w:numPr>
          <w:ilvl w:val="0"/>
          <w:numId w:val="2"/>
        </w:numPr>
        <w:spacing w:after="60"/>
      </w:pPr>
      <w:r>
        <w:t>No exceptions were reported, but no exception register or management confirmation was provided (OBS-14, OBS-16).</w:t>
      </w:r>
    </w:p>
    <w:p>
      <w:pPr>
        <w:pStyle w:val="ListParagraph"/>
        <w:numPr>
          <w:ilvl w:val="0"/>
          <w:numId w:val="2"/>
        </w:numPr>
        <w:spacing w:after="60"/>
      </w:pPr>
      <w:r>
        <w:t>The non-production environment is labelled "SANTANDER OCT 2025 EOM" and contains client counterparties – this indicates a copy of production data in non-production without evidenced masking or InfoSec approval (OBS-12 / OBS-13; risk R3 – inappropriate data disclosure).</w:t>
      </w:r>
    </w:p>
    <w:p>
      <w:r>
        <w:rPr>
          <w:b/>
        </w:rPr>
        <w:t xml:space="preserve">Test Result: </w:t>
      </w:r>
      <w:r>
        <w:t>Pass – no development or testing in production was found for either sample; OBS-13 and OBS-14 reported.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BSI.IT.23.C4.08 - NDF Segregated Environments</w:t>
      </w:r>
    </w:p>
    <w:p/>
    <w:p>
      <w:r>
        <w:rPr>
          <w:b/>
        </w:rPr>
        <w:t>7. IT RCSA reviewed escalation and remediation:</w:t>
      </w:r>
    </w:p>
    <w:p>
      <w:pPr>
        <w:pStyle w:val="ListParagraph"/>
        <w:numPr>
          <w:ilvl w:val="0"/>
          <w:numId w:val="2"/>
        </w:numPr>
        <w:spacing w:after="60"/>
      </w:pPr>
      <w:r>
        <w:t>To be assessed once OBS-12 to OBS-16 are answered.</w:t>
      </w:r>
    </w:p>
    <w:p>
      <w:r>
        <w:rPr>
          <w:b/>
        </w:rPr>
        <w:t xml:space="preserve">Test Result: </w:t>
      </w:r>
      <w:r>
        <w:t>N/A – no exceptions.</w:t>
      </w:r>
    </w:p>
    <w:p>
      <w:r>
        <w:rPr>
          <w:b/>
        </w:rPr>
        <w:t xml:space="preserve">Reference: </w:t>
      </w:r>
      <w:r>
        <w:t>—</w:t>
      </w:r>
    </w:p>
    <w:p/>
    <w:p>
      <w:r>
        <w:rPr>
          <w:b/>
        </w:rPr>
        <w:t>8. IT RCSA assessed whether the control reduces the risk of inappropriate data disclosure and production issues (BSI.IT.23.R3):</w:t>
      </w:r>
    </w:p>
    <w:p>
      <w:pPr>
        <w:pStyle w:val="ListParagraph"/>
        <w:numPr>
          <w:ilvl w:val="0"/>
          <w:numId w:val="2"/>
        </w:numPr>
        <w:spacing w:after="60"/>
      </w:pPr>
      <w:r>
        <w:t>Environment segregation for T24 mitigates production issues from development activity.</w:t>
      </w:r>
    </w:p>
    <w:p>
      <w:pPr>
        <w:pStyle w:val="ListParagraph"/>
        <w:numPr>
          <w:ilvl w:val="0"/>
          <w:numId w:val="2"/>
        </w:numPr>
        <w:spacing w:after="60"/>
      </w:pPr>
      <w:r>
        <w:t>The data-disclosure aspect of R3 depends on the production-data copy in MIAAFT28 (OBS-13).</w:t>
      </w:r>
    </w:p>
    <w:p>
      <w:r>
        <w:rPr>
          <w:b/>
        </w:rPr>
        <w:t xml:space="preserve">Test Result: </w:t>
      </w:r>
      <w:r>
        <w:t>Pass.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BSI.IT.23.C4.08 - NDF Segregated Environments</w:t>
      </w:r>
    </w:p>
    <w:p/>
    <w:p>
      <w:r>
        <w:rPr>
          <w:b/>
        </w:rPr>
        <w:t>9. Summarize Testing Coverage</w:t>
      </w:r>
    </w:p>
    <w:p>
      <w:r>
        <w:t>IT RCSA tested the Segregated Environments control for the period September 1, 2025 through August 31, 2026:</w:t>
      </w:r>
    </w:p>
    <w:p>
      <w:pPr>
        <w:pStyle w:val="ListParagraph"/>
        <w:numPr>
          <w:ilvl w:val="0"/>
          <w:numId w:val="2"/>
        </w:numPr>
        <w:spacing w:after="60"/>
      </w:pPr>
      <w:r>
        <w:t>Scope: environments used by the 2 SDLC projects in the Delivery Hub population (4 releases). Completeness not re-performed (OBS-11).</w:t>
      </w:r>
    </w:p>
    <w:p>
      <w:pPr>
        <w:pStyle w:val="ListParagraph"/>
        <w:numPr>
          <w:ilvl w:val="0"/>
          <w:numId w:val="2"/>
        </w:numPr>
        <w:spacing w:after="60"/>
      </w:pPr>
      <w:r>
        <w:t>Samples: 2 of 2 SDLC projects as provided in the evidence folder – ALCO Security Lending and Derivatives NDF (4 releases).</w:t>
      </w:r>
    </w:p>
    <w:p>
      <w:pPr>
        <w:pStyle w:val="ListParagraph"/>
        <w:numPr>
          <w:ilvl w:val="0"/>
          <w:numId w:val="2"/>
        </w:numPr>
        <w:spacing w:after="60"/>
      </w:pPr>
      <w:r>
        <w:t>Attribute A1 – development and testing in segregated non-production environments: NDF Pass (T24); Security Lending Pass (T24; Appian per ticket tests – OBS-16).</w:t>
      </w:r>
    </w:p>
    <w:p>
      <w:pPr>
        <w:pStyle w:val="ListParagraph"/>
        <w:numPr>
          <w:ilvl w:val="0"/>
          <w:numId w:val="2"/>
        </w:numPr>
        <w:spacing w:after="60"/>
      </w:pPr>
      <w:r>
        <w:t>Attribute A2 – exceptions approved by Information Security: none needed – no exceptions found (OBS-13, OBS-14).</w:t>
      </w:r>
    </w:p>
    <w:p>
      <w:pPr>
        <w:pStyle w:val="ListParagraph"/>
        <w:numPr>
          <w:ilvl w:val="0"/>
          <w:numId w:val="2"/>
        </w:numPr>
        <w:spacing w:after="60"/>
      </w:pPr>
      <w:r>
        <w:t>Exceptions: none. Escalation / remediation: N/A.</w:t>
      </w:r>
    </w:p>
    <w:p>
      <w:pPr>
        <w:pStyle w:val="ListParagraph"/>
        <w:numPr>
          <w:ilvl w:val="0"/>
          <w:numId w:val="2"/>
        </w:numPr>
        <w:spacing w:after="60"/>
      </w:pPr>
      <w:r>
        <w:t>Ratings: Design – Satisfactory. Performance – Satisfactory, with observations OBS-12 to OBS-16.</w:t>
      </w:r>
    </w:p>
    <w:p>
      <w:r>
        <w:rPr>
          <w:b/>
        </w:rPr>
        <w:t xml:space="preserve">Test Result: </w:t>
      </w:r>
      <w:r>
        <w:t>Completed.</w:t>
      </w:r>
    </w:p>
    <w:p>
      <w:r>
        <w:rPr>
          <w:b/>
        </w:rPr>
        <w:t>Reference Folders Reviewed: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Population &amp; Process Map – folder CDA\Process Map and Population: </w:t>
      </w:r>
      <w:r>
        <w:t>BSI.IT.23.C4.01 - 2026 SDLC Process Map; BSI.IT.23.C4.02 - SDLC Project List (population)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1 Evidence – ALCO Security Lending – folder CPA\S1 Security Lending: </w:t>
      </w:r>
      <w:r>
        <w:t>BSI.IT.23.C4.03 - Security Lending Segregated Environments; BSI.IT.23.C4.06 - Security Lending R01 ticket RLSE1271544; BSI.IT.23.C4.07 - Security Lending R02 ticket RLSE1370716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Sample 2 Evidence – Derivatives NDF – folder CPA\S2 NDF: </w:t>
      </w:r>
      <w:r>
        <w:t>BSI.IT.23.C4.04 - NDF R01 ticket RLSE1270306; BSI.IT.23.C4.05 - NDF R02 ticket RLSE1329424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Workpaper: </w:t>
      </w:r>
      <w:r>
        <w:t>C4 WP 2026.xlsm (in the control folder) – tabs Control Design Assessment, Control Performance Assessment, New Test Script</w:t>
      </w:r>
    </w:p>
    <w:p/>
    <w:p>
      <w:r>
        <w:rPr>
          <w:b/>
        </w:rPr>
        <w:t>Open items and 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OBS-11 (was OI-03): </w:t>
      </w:r>
      <w:r>
        <w:t>No independent production release list provided, so population completeness could not be re-performed; projects 3512 and 3625 have a blank SDLC flag. Does not affect the sample results. Action: Obtain ServiceNow release list and PMO explanation (common to all SDLC controls).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OBS-14: </w:t>
      </w:r>
      <w:r>
        <w:t>No register / confirmation of InfoSec-approved exceptions; Appian environments not evidenced; screenshots undated. Action: Obtain exception register or negative confirmation, Appian DEV / TEST / PROD evidence and dated evidence.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OBS-12 / OBS-13: </w:t>
      </w:r>
      <w:r>
        <w:t>Same login ID MIASANG used on production and non-production; MIAAFT28 labelled "SANTANDER OCT 2025 EOM" with client counterparties. Action: Confirm account owner / privileges and whether production data was copied to non-production, with masking or InfoSec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OBS-01: </w:t>
      </w:r>
      <w:r>
        <w:t>No 2026 walkthrough held; 2026 process map still in Draft. Action: Hold 2026 walkthrough; finalize the process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</w:rPr>
        <w:t xml:space="preserve">OBS-09: </w:t>
      </w:r>
      <w:r>
        <w:t>Statement lacks who / when / evidence; exception process only partially defined; frequency Annual vs per-release activity. Action: Adopt the 2026 proposed statement.</w:t>
      </w:r>
    </w:p>
    <w:p/>
    <w:p/>
    <w:p>
      <w:r>
        <w:rPr>
          <w:b/>
        </w:rPr>
        <w:t>Evidence references – where to find each file</w:t>
      </w:r>
    </w:p>
    <w:p>
      <w:r>
        <w:t>All files for this control are inside the folder "C4 Segregated Env". Open the sub-folder shown, then the file with the reference number quoted in the text.</w:t>
      </w:r>
    </w:p>
    <w:p>
      <w:r>
        <w:rPr>
          <w:b/>
        </w:rPr>
        <w:t>Population &amp; Process Map – folder CDA\Process Map and Population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BSI.IT.23.C4.01 - 2026 SDLC Process Map.pdf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BSI.IT.23.C4.02 - SDLC Project List (population).xlsx</w:t>
      </w:r>
    </w:p>
    <w:p>
      <w:r>
        <w:rPr>
          <w:b/>
        </w:rPr>
        <w:t>Sample 1 Evidence – ALCO Security Lending – folder CPA\S1 Security Lending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BSI.IT.23.C4.03 - Security Lending Segregated Environments.docx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BSI.IT.23.C4.06 - Security Lending R01 ticket RLSE1271544.pdf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BSI.IT.23.C4.07 - Security Lending R02 ticket RLSE1370716.pdf</w:t>
      </w:r>
    </w:p>
    <w:p>
      <w:r>
        <w:rPr>
          <w:b/>
        </w:rPr>
        <w:t>Sample 2 Evidence – Derivatives NDF – folder CPA\S2 NDF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BSI.IT.23.C4.04 - NDF R01 ticket RLSE1270306.pdf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BSI.IT.23.C4.05 - NDF R02 ticket RLSE1329424.pdf</w:t>
      </w:r>
    </w:p>
    <w:p>
      <w:pPr>
        <w:pStyle w:val="ListParagraph"/>
        <w:numPr>
          <w:ilvl w:val="0"/>
          <w:numId w:val="2"/>
        </w:numPr>
        <w:spacing w:after="60"/>
      </w:pPr>
      <w:r>
        <w:t>BSI.IT.23.C4.08 - NDF Segregated Environments.docx</w:t>
      </w:r>
    </w:p>
    <w:p>
      <w:r>
        <w:rPr>
          <w:b/>
        </w:rPr>
        <w:t>Other documents</w:t>
      </w:r>
    </w:p>
    <w:p>
      <w:pPr>
        <w:pStyle w:val="ListParagraph"/>
        <w:numPr>
          <w:ilvl w:val="0"/>
          <w:numId w:val="2"/>
        </w:numPr>
        <w:spacing w:after="60"/>
      </w:pPr>
      <w:r>
        <w:t>C4 WP 2026.xlsm (control folder) – tabs Control Design Assessment, Control Performance Assessment, New Test Script</w:t>
      </w:r>
    </w:p>
    <w:p>
      <w:pPr>
        <w:pStyle w:val="ListParagraph"/>
        <w:numPr>
          <w:ilvl w:val="0"/>
          <w:numId w:val="2"/>
        </w:numPr>
        <w:spacing w:after="60"/>
      </w:pPr>
      <w:r>
        <w:t>CDA\C4 Control Design Assessment - CDA.docx and CDA\C4 Design Walkthrough Sample of 1.docx</w:t>
      </w:r>
    </w:p>
    <w:p>
      <w:pPr>
        <w:pStyle w:val="ListParagraph"/>
        <w:numPr>
          <w:ilvl w:val="0"/>
          <w:numId w:val="2"/>
        </w:numPr>
        <w:spacing w:after="60"/>
      </w:pPr>
      <w:r>
        <w:t>CPA\C4 Control Performance Assessment - CPA.docx and CPA\C4 Audit Workpaper (Sample Size 1).docx</w:t>
      </w:r>
    </w:p>
    <w:p>
      <w:pPr>
        <w:pStyle w:val="ListParagraph"/>
        <w:numPr>
          <w:ilvl w:val="0"/>
          <w:numId w:val="2"/>
        </w:numPr>
        <w:spacing w:after="60"/>
      </w:pPr>
      <w:r>
        <w:t>Guidance: RCSA Testing Procedure (CUSO) 07.17.2026 v1.0; RCSA CDA Testing Job Aid vF; IT RCSA 2026 Test Plan</w:t>
      </w:r>
    </w:p>
    <w:sectPr w:rsidR="00CE1ECD">
      <w:headerReference w:type="even" r:id="rId42"/>
      <w:headerReference w:type="default" r:id="rId43"/>
      <w:footerReference w:type="default" r:id="rId44"/>
      <w:headerReference w:type="first" r:id="rId4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497B8" w14:textId="77777777" w:rsidR="00231791" w:rsidRDefault="00231791">
      <w:r>
        <w:separator/>
      </w:r>
    </w:p>
  </w:endnote>
  <w:endnote w:type="continuationSeparator" w:id="0">
    <w:p w14:paraId="47BA07F7" w14:textId="77777777" w:rsidR="00231791" w:rsidRDefault="00231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BBBAB" w14:textId="77777777" w:rsidR="006B7A50" w:rsidRDefault="00000000">
    <w:pPr>
      <w:jc w:val="right"/>
    </w:pPr>
    <w:r>
      <w:rPr>
        <w:sz w:val="16"/>
        <w:szCs w:val="16"/>
      </w:rPr>
      <w:t xml:space="preserve">BSI.IT.23.C4 Segregated Environments – CPA   |   Page </w:t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3039" w14:textId="77777777" w:rsidR="00231791" w:rsidRDefault="00231791">
      <w:r>
        <w:separator/>
      </w:r>
    </w:p>
  </w:footnote>
  <w:footnote w:type="continuationSeparator" w:id="0">
    <w:p w14:paraId="6FCA4178" w14:textId="77777777" w:rsidR="00231791" w:rsidRDefault="00231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EA44C" w14:textId="4A41D7B4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FCED41" wp14:editId="66EF7CF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54823971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FCE81E" w14:textId="43619A12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FCED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3.4pt;height:27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vevDQIAABoEAAAOAAAAZHJzL2Uyb0RvYy54bWysU1tv2jAUfp+0/2D5fSTQMkFEqFgrpkmo&#10;rUSnPhvHJpFsH8s2JOzX79gJsHV9qvbinFvO5TvfWdx1WpGjcL4BU9LxKKdEGA5VY/Yl/fmy/jKj&#10;xAdmKqbAiJKehKd3y8+fFq0txARqUJVwBJMYX7S2pHUItsgyz2uhmR+BFQadEpxmAVW3zyrHWsyu&#10;VTbJ869ZC66yDrjwHq0PvZMuU34pBQ9PUnoRiCop9hbS69K7i2+2XLBi75itGz60wT7QhWaNwaKX&#10;VA8sMHJwzT+pdMMdeJBhxEFnIGXDRZoBpxnnb6bZ1syKNAuC4+0FJv//0vLH49Y+OxK6b9DhAiMg&#10;rfWFR2Ocp5NOxy92StCPEJ4usIkuEI7G+c1kPEMPR9fN7Xw2m8Ys2fVn63z4LkCTKJTU4VYSWOy4&#10;8aEPPYfEWgbWjVJpM8r8ZcCc0ZJdO4xS6Hbd0PYOqhNO46BftLd83WDNDfPhmTncLLaJbA1P+EgF&#10;bUlhkCipwf16zx7jEXD0UtIiU0pqkMqUqB8GFzGZ3uZ5ZFbSxvN8GjWXNBR2Z8Ec9D0gCcd4D5Yn&#10;McYFdRalA/2KZF7FauhihmPNkoazeB963uIxcLFapSAkkWVhY7aWx9QRrIjkS/fKnB3gDrinRzhz&#10;iRVvUO9j45/erg4BsU8ricD2aA54IwHTUodjiQz/U09R15Ne/gYAAP//AwBQSwMEFAAGAAgAAAAh&#10;AGeGuIPaAAAABAEAAA8AAABkcnMvZG93bnJldi54bWxMj09Lw0AQxe+C32EZwZvdVJoiMZMigqBg&#10;EWvR6zY7+YPZ2ZDdNPHbO/ViLw+GN7z3e/lmdp060hBazwjLRQKKuPS25Rph//F0cwcqRMPWdJ4J&#10;4YcCbIrLi9xk1k/8TsddrJWEcMgMQhNjn2kdyoacCQvfE4tX+cGZKOdQazuYScJdp2+TZK2daVka&#10;GtPTY0Pl9250CM+r8BXHqkrD9nU7JS+T249vn4jXV/PDPahIc/x/hhO+oEMhTAc/sg2qQ5Ah8U9P&#10;3motMw4IaboEXeT6HL74BQAA//8DAFBLAQItABQABgAIAAAAIQC2gziS/gAAAOEBAAATAAAAAAAA&#10;AAAAAAAAAAAAAABbQ29udGVudF9UeXBlc10ueG1sUEsBAi0AFAAGAAgAAAAhADj9If/WAAAAlAEA&#10;AAsAAAAAAAAAAAAAAAAALwEAAF9yZWxzLy5yZWxzUEsBAi0AFAAGAAgAAAAhAELu968NAgAAGgQA&#10;AA4AAAAAAAAAAAAAAAAALgIAAGRycy9lMm9Eb2MueG1sUEsBAi0AFAAGAAgAAAAhAGeGuIP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2AFCE81E" w14:textId="43619A12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6E631" w14:textId="7A798648" w:rsidR="006B7A50" w:rsidRDefault="00900C79"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16AF3" wp14:editId="216794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29608186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4611A" w14:textId="7D1DFEC1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16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73.4pt;height:27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SdEAIAACEEAAAOAAAAZHJzL2Uyb0RvYy54bWysU8tu2zAQvBfoPxC815KcuLAFy4GbwEUB&#10;IwngFDnTFGkJILkESVtyv75Lyo8k7anohdqXlrszw/ldrxU5COdbMBUtRjklwnCoW7Or6M+X1Zcp&#10;JT4wUzMFRlT0KDy9W3z+NO9sKcbQgKqFI9jE+LKzFW1CsGWWed4IzfwIrDCYlOA0C+i6XVY71mF3&#10;rbJxnn/NOnC1dcCF9xh9GJJ0kfpLKXh4ktKLQFRFcbaQTpfObTyzxZyVO8ds0/LTGOwfptCsNXjp&#10;pdUDC4zsXftHK91yBx5kGHHQGUjZcpF2wG2K/MM2m4ZZkXZBcLy9wOT/X1v+eNjYZ0dC/w16JDAC&#10;0llfegzGfXrpdPzipATzCOHxApvoA+EYnN2MiylmOKZubmfT6SR2ya4/W+fDdwGaRKOiDllJYLHD&#10;2oeh9FwS7zKwapVKzCjzLoA9YyS7Thit0G970tZvpt9CfcSlHAx8e8tXLV69Zj48M4cE47Qo2vCE&#10;h1TQVRROFiUNuF9/i8d6xB2zlHQomIoaVDQl6odBPsaT2zyPAkteMcsn0XPJQ2N7Nsxe3wNqscBn&#10;YXkyY11QZ1M60K+o6WW8DVPMcLyzouFs3odBvvgmuFguUxFqybKwNhvLY+uIWQT0pX9lzp5QD0jX&#10;I5wlxcoP4A+18U9vl/uAFCRmIr4DmifYUYeJ29ObiUJ/66eq68te/AYAAP//AwBQSwMEFAAGAAgA&#10;AAAhAGeGuIPaAAAABAEAAA8AAABkcnMvZG93bnJldi54bWxMj09Lw0AQxe+C32EZwZvdVJoiMZMi&#10;gqBgEWvR6zY7+YPZ2ZDdNPHbO/ViLw+GN7z3e/lmdp060hBazwjLRQKKuPS25Rph//F0cwcqRMPW&#10;dJ4J4YcCbIrLi9xk1k/8TsddrJWEcMgMQhNjn2kdyoacCQvfE4tX+cGZKOdQazuYScJdp2+TZK2d&#10;aVkaGtPTY0Pl9250CM+r8BXHqkrD9nU7JS+T249vn4jXV/PDPahIc/x/hhO+oEMhTAc/sg2qQ5Ah&#10;8U9P3motMw4IaboEXeT6HL74BQAA//8DAFBLAQItABQABgAIAAAAIQC2gziS/gAAAOEBAAATAAAA&#10;AAAAAAAAAAAAAAAAAABbQ29udGVudF9UeXBlc10ueG1sUEsBAi0AFAAGAAgAAAAhADj9If/WAAAA&#10;lAEAAAsAAAAAAAAAAAAAAAAALwEAAF9yZWxzLy5yZWxzUEsBAi0AFAAGAAgAAAAhAE+hBJ0QAgAA&#10;IQQAAA4AAAAAAAAAAAAAAAAALgIAAGRycy9lMm9Eb2MueG1sUEsBAi0AFAAGAAgAAAAhAGeGuIP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6154611A" w14:textId="7D1DFEC1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18"/>
        <w:szCs w:val="18"/>
      </w:rPr>
      <w:t>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E4AF" w14:textId="119C6F57" w:rsidR="00900C79" w:rsidRDefault="00900C7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6807FD" wp14:editId="356445C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32180" cy="349885"/>
              <wp:effectExtent l="0" t="0" r="1270" b="12065"/>
              <wp:wrapNone/>
              <wp:docPr id="1800843996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2180" cy="349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31E1D" w14:textId="160706FE" w:rsidR="00900C79" w:rsidRPr="00900C79" w:rsidRDefault="00900C79" w:rsidP="00900C7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900C79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807F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3.4pt;height:27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/ffEgIAACEEAAAOAAAAZHJzL2Uyb0RvYy54bWysU11v2jAUfZ+0/2D5fSTQMkFEqFgrpkmo&#10;rUSnPhvHJpFsX8s2JOzX79ohsHV9qvbi3K9c33vO8eKu04ochfMNmJKORzklwnCoGrMv6c+X9ZcZ&#10;JT4wUzEFRpT0JDy9W37+tGhtISZQg6qEI9jE+KK1Ja1DsEWWeV4LzfwIrDCYlOA0C+i6fVY51mJ3&#10;rbJJnn/NWnCVdcCF9xh96JN0mfpLKXh4ktKLQFRJcbaQTpfOXTyz5YIVe8ds3fDzGOwDU2jWGLz0&#10;0uqBBUYOrvmnlW64Aw8yjDjoDKRsuEg74Dbj/M0225pZkXZBcLy9wOT/X1v+eNzaZ0dC9w06JDAC&#10;0lpfeAzGfTrpdPzipATzCOHpApvoAuEYnN9MxjPMcEzd3M5ns2nskl1/ts6H7wI0iUZJHbKSwGLH&#10;jQ996VAS7zKwbpRKzCjzVwB7xkh2nTBaodt1pKlKOhmm30F1wqUc9Hx7y9cNXr1hPjwzhwTjtCja&#10;8ISHVNCWFM4WJTW4X+/FYz3ijllKWhRMSQ0qmhL1wyAfk+ltnkeBJW88z6fRc8lDYzcY5qDvAbU4&#10;xmdheTJjXVCDKR3oV9T0Kt6GKWY43lnSMJj3oZcvvgkuVqtUhFqyLGzM1vLYOmIWAX3pXpmzZ9QD&#10;0vUIg6RY8Qb8vjb+6e3qEJCCxEzEt0fzDDvqMHF7fjNR6H/6qer6spe/AQAA//8DAFBLAwQUAAYA&#10;CAAAACEAZ4a4g9oAAAAEAQAADwAAAGRycy9kb3ducmV2LnhtbEyPT0vDQBDF74LfYRnBm91UmiIx&#10;kyKCoGARa9HrNjv5g9nZkN008ds79WIvD4Y3vPd7+WZ2nTrSEFrPCMtFAoq49LblGmH/8XRzBypE&#10;w9Z0ngnhhwJsisuL3GTWT/xOx12slYRwyAxCE2OfaR3KhpwJC98Ti1f5wZko51BrO5hJwl2nb5Nk&#10;rZ1pWRoa09NjQ+X3bnQIz6vwFceqSsP2dTslL5Pbj2+fiNdX88M9qEhz/H+GE76gQyFMBz+yDapD&#10;kCHxT0/eai0zDghpugRd5PocvvgFAAD//wMAUEsBAi0AFAAGAAgAAAAhALaDOJL+AAAA4QEAABMA&#10;AAAAAAAAAAAAAAAAAAAAAFtDb250ZW50X1R5cGVzXS54bWxQSwECLQAUAAYACAAAACEAOP0h/9YA&#10;AACUAQAACwAAAAAAAAAAAAAAAAAvAQAAX3JlbHMvLnJlbHNQSwECLQAUAAYACAAAACEAHjf33xIC&#10;AAAhBAAADgAAAAAAAAAAAAAAAAAuAgAAZHJzL2Uyb0RvYy54bWxQSwECLQAUAAYACAAAACEAZ4a4&#10;g9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AE31E1D" w14:textId="160706FE" w:rsidR="00900C79" w:rsidRPr="00900C79" w:rsidRDefault="00900C79" w:rsidP="00900C79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900C79">
                      <w:rPr>
                        <w:rFonts w:ascii="Aptos" w:eastAsia="Aptos" w:hAnsi="Aptos" w:cs="Aptos"/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3AE6"/>
    <w:multiLevelType w:val="hybridMultilevel"/>
    <w:tmpl w:val="32461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120E9"/>
    <w:multiLevelType w:val="hybridMultilevel"/>
    <w:tmpl w:val="17628842"/>
    <w:lvl w:ilvl="0" w:tplc="CF6A96F0">
      <w:start w:val="1"/>
      <w:numFmt w:val="bullet"/>
      <w:lvlText w:val="●"/>
      <w:lvlJc w:val="left"/>
      <w:pPr>
        <w:ind w:left="720" w:hanging="360"/>
      </w:pPr>
    </w:lvl>
    <w:lvl w:ilvl="1" w:tplc="17E4D888">
      <w:start w:val="1"/>
      <w:numFmt w:val="bullet"/>
      <w:lvlText w:val="○"/>
      <w:lvlJc w:val="left"/>
      <w:pPr>
        <w:ind w:left="1440" w:hanging="360"/>
      </w:pPr>
    </w:lvl>
    <w:lvl w:ilvl="2" w:tplc="985437B8">
      <w:start w:val="1"/>
      <w:numFmt w:val="bullet"/>
      <w:lvlText w:val="■"/>
      <w:lvlJc w:val="left"/>
      <w:pPr>
        <w:ind w:left="2160" w:hanging="360"/>
      </w:pPr>
    </w:lvl>
    <w:lvl w:ilvl="3" w:tplc="FC2A62BA">
      <w:start w:val="1"/>
      <w:numFmt w:val="bullet"/>
      <w:lvlText w:val="●"/>
      <w:lvlJc w:val="left"/>
      <w:pPr>
        <w:ind w:left="2880" w:hanging="360"/>
      </w:pPr>
    </w:lvl>
    <w:lvl w:ilvl="4" w:tplc="DA429548">
      <w:start w:val="1"/>
      <w:numFmt w:val="bullet"/>
      <w:lvlText w:val="○"/>
      <w:lvlJc w:val="left"/>
      <w:pPr>
        <w:ind w:left="3600" w:hanging="360"/>
      </w:pPr>
    </w:lvl>
    <w:lvl w:ilvl="5" w:tplc="862E2060">
      <w:start w:val="1"/>
      <w:numFmt w:val="bullet"/>
      <w:lvlText w:val="■"/>
      <w:lvlJc w:val="left"/>
      <w:pPr>
        <w:ind w:left="4320" w:hanging="360"/>
      </w:pPr>
    </w:lvl>
    <w:lvl w:ilvl="6" w:tplc="7168003C">
      <w:start w:val="1"/>
      <w:numFmt w:val="bullet"/>
      <w:lvlText w:val="●"/>
      <w:lvlJc w:val="left"/>
      <w:pPr>
        <w:ind w:left="5040" w:hanging="360"/>
      </w:pPr>
    </w:lvl>
    <w:lvl w:ilvl="7" w:tplc="3C9A38D8">
      <w:start w:val="1"/>
      <w:numFmt w:val="bullet"/>
      <w:lvlText w:val="●"/>
      <w:lvlJc w:val="left"/>
      <w:pPr>
        <w:ind w:left="5760" w:hanging="360"/>
      </w:pPr>
    </w:lvl>
    <w:lvl w:ilvl="8" w:tplc="3EC0C3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3EC1E7F"/>
    <w:multiLevelType w:val="hybridMultilevel"/>
    <w:tmpl w:val="5FD04BE4"/>
    <w:lvl w:ilvl="0" w:tplc="F4527B36">
      <w:start w:val="1"/>
      <w:numFmt w:val="decimal"/>
      <w:lvlText w:val="%1."/>
      <w:lvlJc w:val="left"/>
      <w:pPr>
        <w:ind w:left="720" w:hanging="360"/>
      </w:pPr>
    </w:lvl>
    <w:lvl w:ilvl="1" w:tplc="4EF6BB0A">
      <w:numFmt w:val="decimal"/>
      <w:lvlText w:val=""/>
      <w:lvlJc w:val="left"/>
    </w:lvl>
    <w:lvl w:ilvl="2" w:tplc="15E68DF2">
      <w:numFmt w:val="decimal"/>
      <w:lvlText w:val=""/>
      <w:lvlJc w:val="left"/>
    </w:lvl>
    <w:lvl w:ilvl="3" w:tplc="0B007F8E">
      <w:numFmt w:val="decimal"/>
      <w:lvlText w:val=""/>
      <w:lvlJc w:val="left"/>
    </w:lvl>
    <w:lvl w:ilvl="4" w:tplc="C93EEC6E">
      <w:numFmt w:val="decimal"/>
      <w:lvlText w:val=""/>
      <w:lvlJc w:val="left"/>
    </w:lvl>
    <w:lvl w:ilvl="5" w:tplc="C6EE3762">
      <w:numFmt w:val="decimal"/>
      <w:lvlText w:val=""/>
      <w:lvlJc w:val="left"/>
    </w:lvl>
    <w:lvl w:ilvl="6" w:tplc="F85C6FDC">
      <w:numFmt w:val="decimal"/>
      <w:lvlText w:val=""/>
      <w:lvlJc w:val="left"/>
    </w:lvl>
    <w:lvl w:ilvl="7" w:tplc="B5B69184">
      <w:numFmt w:val="decimal"/>
      <w:lvlText w:val=""/>
      <w:lvlJc w:val="left"/>
    </w:lvl>
    <w:lvl w:ilvl="8" w:tplc="D9648A4E">
      <w:numFmt w:val="decimal"/>
      <w:lvlText w:val=""/>
      <w:lvlJc w:val="left"/>
    </w:lvl>
  </w:abstractNum>
  <w:abstractNum w:abstractNumId="3" w15:restartNumberingAfterBreak="0">
    <w:nsid w:val="4C68795C"/>
    <w:multiLevelType w:val="hybridMultilevel"/>
    <w:tmpl w:val="1F1A7FDA"/>
    <w:lvl w:ilvl="0" w:tplc="5F2EF60E">
      <w:start w:val="1"/>
      <w:numFmt w:val="bullet"/>
      <w:lvlText w:val="•"/>
      <w:lvlJc w:val="left"/>
      <w:pPr>
        <w:ind w:left="720" w:hanging="360"/>
      </w:pPr>
    </w:lvl>
    <w:lvl w:ilvl="1" w:tplc="0D060288">
      <w:start w:val="1"/>
      <w:numFmt w:val="bullet"/>
      <w:lvlText w:val="o"/>
      <w:lvlJc w:val="left"/>
      <w:pPr>
        <w:ind w:left="1440" w:hanging="360"/>
      </w:pPr>
    </w:lvl>
    <w:lvl w:ilvl="2" w:tplc="861453C8">
      <w:numFmt w:val="decimal"/>
      <w:lvlText w:val=""/>
      <w:lvlJc w:val="left"/>
    </w:lvl>
    <w:lvl w:ilvl="3" w:tplc="7B144212">
      <w:numFmt w:val="decimal"/>
      <w:lvlText w:val=""/>
      <w:lvlJc w:val="left"/>
    </w:lvl>
    <w:lvl w:ilvl="4" w:tplc="167281DE">
      <w:numFmt w:val="decimal"/>
      <w:lvlText w:val=""/>
      <w:lvlJc w:val="left"/>
    </w:lvl>
    <w:lvl w:ilvl="5" w:tplc="B9300B24">
      <w:numFmt w:val="decimal"/>
      <w:lvlText w:val=""/>
      <w:lvlJc w:val="left"/>
    </w:lvl>
    <w:lvl w:ilvl="6" w:tplc="AE36001C">
      <w:numFmt w:val="decimal"/>
      <w:lvlText w:val=""/>
      <w:lvlJc w:val="left"/>
    </w:lvl>
    <w:lvl w:ilvl="7" w:tplc="AA725688">
      <w:numFmt w:val="decimal"/>
      <w:lvlText w:val=""/>
      <w:lvlJc w:val="left"/>
    </w:lvl>
    <w:lvl w:ilvl="8" w:tplc="254AEB90">
      <w:numFmt w:val="decimal"/>
      <w:lvlText w:val=""/>
      <w:lvlJc w:val="left"/>
    </w:lvl>
  </w:abstractNum>
  <w:num w:numId="1" w16cid:durableId="738596301">
    <w:abstractNumId w:val="1"/>
    <w:lvlOverride w:ilvl="0">
      <w:startOverride w:val="1"/>
    </w:lvlOverride>
  </w:num>
  <w:num w:numId="2" w16cid:durableId="293873228">
    <w:abstractNumId w:val="3"/>
    <w:lvlOverride w:ilvl="0">
      <w:startOverride w:val="1"/>
    </w:lvlOverride>
  </w:num>
  <w:num w:numId="3" w16cid:durableId="209924241">
    <w:abstractNumId w:val="2"/>
    <w:lvlOverride w:ilvl="0">
      <w:startOverride w:val="1"/>
    </w:lvlOverride>
  </w:num>
  <w:num w:numId="4" w16cid:durableId="318505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A50"/>
    <w:rsid w:val="00231791"/>
    <w:rsid w:val="00314794"/>
    <w:rsid w:val="006B7A50"/>
    <w:rsid w:val="00900C79"/>
    <w:rsid w:val="00A27FDA"/>
    <w:rsid w:val="00CE1ECD"/>
    <w:rsid w:val="00E070AD"/>
    <w:rsid w:val="00E91688"/>
    <w:rsid w:val="00F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D276"/>
  <w15:docId w15:val="{FAB471D3-8A20-4401-8868-EE4827CB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916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916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00C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0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9" Type="http://schemas.openxmlformats.org/officeDocument/2006/relationships/hyperlink" Target="file:///C:\Users\x972485\Downloads\Evidence\BSI.IT.23.C1.11%20-%20NDF%20R02%20-%20BRD%20Sponsor%20Sign-off%20email%2012-02-2025%20(extracted%20from%20C1.10).msg" TargetMode="External"/><Relationship Id="rId2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4" Type="http://schemas.openxmlformats.org/officeDocument/2006/relationships/hyperlink" Target="file:///C:\Users\x972485\Downloads\Evidence\BSI.IT.23.C1.06%20-%20Security%20Lending%20R02%20-%20Sponsor%20Approval%20email%2004-29-2026%20(extracted%20from%20C1.05).msg" TargetMode="External"/><Relationship Id="rId42" Type="http://schemas.openxmlformats.org/officeDocument/2006/relationships/header" Target="header1.xml"/><Relationship Id="rId47" Type="http://schemas.openxmlformats.org/officeDocument/2006/relationships/theme" Target="theme/theme1.xml"/><Relationship Id="rId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9" Type="http://schemas.openxmlformats.org/officeDocument/2006/relationships/hyperlink" Target="file:///C:\Users\x972485\Downloads\Evidence\BSI.IT.23.C1.01%20-%202026%20PM_Systems%20Development%20Life%20Cycle%20(BSI)_v1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2" Type="http://schemas.openxmlformats.org/officeDocument/2006/relationships/hyperlink" Target="file:///C:\Users\x972485\Downloads\Evidence\BSI.IT.23.C1.04%20-%20Security%20Lending%20R01%20-%20Sponsor%20Approval%20email%2002-06-2026%20(extracted%20from%20C1.03).msg" TargetMode="External"/><Relationship Id="rId37" Type="http://schemas.openxmlformats.org/officeDocument/2006/relationships/hyperlink" Target="file:///C:\Users\x972485\Downloads\Evidence\BSI.IT.23.C1.09%20-%20NDF%20R01%20-%20Delivery%20Hub%20Gate%204%20(PTB)%20approval%2011-04-2025.pdf" TargetMode="External"/><Relationship Id="rId40" Type="http://schemas.openxmlformats.org/officeDocument/2006/relationships/hyperlink" Target="file:///C:\Users\x972485\Downloads\Evidence\BSI.IT.23.C1.12%20-%20NDF%20R02%20-%20Delivery%20Hub%20Gate%204%20(PTB)%20approval%2003-10-2026.pdf" TargetMode="External"/><Relationship Id="rId45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23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2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6" Type="http://schemas.openxmlformats.org/officeDocument/2006/relationships/hyperlink" Target="file:///C:\Users\x972485\Downloads\Evidence\BSI.IT.23.C1.08%20-%20NDF%20R01%20-%20BRD%20Sponsor%20Sign-off%20email%2010-23-2025%20(extracted%20from%20C1.07).msg" TargetMode="External"/><Relationship Id="rId1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1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31" Type="http://schemas.openxmlformats.org/officeDocument/2006/relationships/hyperlink" Target="file:///C:\Users\x972485\Downloads\Evidence\BSI.IT.23.C1.03%20-%20Security%20Lending%20R01%20-%203263%20SECLENDING%20Business%20Requirements%20Document%20FINAL.docx" TargetMode="External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14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1%20SDLC%20Std%202026.pdf" TargetMode="External"/><Relationship Id="rId2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0" Type="http://schemas.openxmlformats.org/officeDocument/2006/relationships/hyperlink" Target="file:///C:\Users\x972485\Downloads\Evidence\BSI.IT.23.C1.02%20-%20SDLC%20Project%20List%20(population).xlsx" TargetMode="External"/><Relationship Id="rId35" Type="http://schemas.openxmlformats.org/officeDocument/2006/relationships/hyperlink" Target="file:///C:\Users\x972485\Downloads\Evidence\BSI.IT.23.C1.07%20-%20NDF%20R01%20-%20DH%203264%20Business%20Requirements%20Document_final.docx" TargetMode="External"/><Relationship Id="rId43" Type="http://schemas.openxmlformats.org/officeDocument/2006/relationships/header" Target="header2.xml"/><Relationship Id="rId8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9%20-%20NDF%20R01%20-%20Delivery%20Hub%20Gate%204%20(PTB)%20approval%2011-04-2025.pdf" TargetMode="External"/><Relationship Id="rId17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25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12%20-%20NDF%20R02%20-%20Delivery%20Hub%20Gate%204%20(PTB)%20approval%2003-10-2026.pdf" TargetMode="External"/><Relationship Id="rId33" Type="http://schemas.openxmlformats.org/officeDocument/2006/relationships/hyperlink" Target="file:///C:\Users\x972485\Downloads\Evidence\BSI.IT.23.C1.05%20-%20Security%20Lending%20R02%20-%203263%20Business%20Requirements%20FINAL.docx" TargetMode="External"/><Relationship Id="rId38" Type="http://schemas.openxmlformats.org/officeDocument/2006/relationships/hyperlink" Target="file:///C:\Users\x972485\Downloads\Evidence\BSI.IT.23.C1.10%20-%20NDF%20R02%20-%20DH%203264%20RL2%20Business%20Requirements%20Document_final.docx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santandernet.sharepoint.com/sites/SGRCRCSAPRO/Shared%20Documents/RCSA%20TECH/RCSA/Final%20Test%20Work/2026/2.2.10.SystemsDevelopmentLifeCycle(SDLC)/Banco%20Santander%20Intl%20(BSI%20-Miami)/Cycle%202/BSI.IT.23.C1%20Business%20Requirement/BSI.IT.23.C1.02.%20RE_%20RCSA%20Testing%20-%20BSI%20SDLC%20_%20List%20of%20SDLC%20Projects.msg" TargetMode="External"/><Relationship Id="rId41" Type="http://schemas.openxmlformats.org/officeDocument/2006/relationships/hyperlink" Target="file:///C:\Users\x972485\Downloads\WP%202026%20BSI.IT.23.C1%20Business%20Requirement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4972</Words>
  <Characters>28342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BSI.IT.23.C1 Business Requirement – Testing Procedures</vt:lpstr>
    </vt:vector>
  </TitlesOfParts>
  <Company>Santander Bank, NA</Company>
  <LinksUpToDate>false</LinksUpToDate>
  <CharactersWithSpaces>33248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BSI.IT.23.C25 Implement &amp; Deployment – Testing Procedures</dc:title>
  <dc:creator>IT RCSA</dc:creator>
  <cp:lastModifiedBy>Edward Morfa</cp:lastModifiedBy>
  <cp:revision>2</cp:revision>
  <dcterms:created xsi:type="dcterms:W3CDTF">2026-10-26T19:20:00Z</dcterms:created>
  <dcterms:modified xsi:type="dcterms:W3CDTF">2026-10-26T19:20:00Z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6b56b2dc,5c484366,4d40a3cc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e0f90fca-59d9-4aac-bcc2-47e1f4ce48b8_Enabled">
    <vt:lpwstr>true</vt:lpwstr>
  </property>
  <property fmtid="{D5CDD505-2E9C-101B-9397-08002B2CF9AE}" pid="6" name="MSIP_Label_e0f90fca-59d9-4aac-bcc2-47e1f4ce48b8_SetDate">
    <vt:lpwstr>2026-10-26T19:04:38Z</vt:lpwstr>
  </property>
  <property fmtid="{D5CDD505-2E9C-101B-9397-08002B2CF9AE}" pid="7" name="MSIP_Label_e0f90fca-59d9-4aac-bcc2-47e1f4ce48b8_Method">
    <vt:lpwstr>Standard</vt:lpwstr>
  </property>
  <property fmtid="{D5CDD505-2E9C-101B-9397-08002B2CF9AE}" pid="8" name="MSIP_Label_e0f90fca-59d9-4aac-bcc2-47e1f4ce48b8_Name">
    <vt:lpwstr>US Confidential</vt:lpwstr>
  </property>
  <property fmtid="{D5CDD505-2E9C-101B-9397-08002B2CF9AE}" pid="9" name="MSIP_Label_e0f90fca-59d9-4aac-bcc2-47e1f4ce48b8_SiteId">
    <vt:lpwstr>35595a02-4d6d-44ac-99e1-f9ab4cd872db</vt:lpwstr>
  </property>
  <property fmtid="{D5CDD505-2E9C-101B-9397-08002B2CF9AE}" pid="10" name="MSIP_Label_e0f90fca-59d9-4aac-bcc2-47e1f4ce48b8_ActionId">
    <vt:lpwstr>97dcf130-ea6a-4fbf-89e6-c073656b0c9f</vt:lpwstr>
  </property>
  <property fmtid="{D5CDD505-2E9C-101B-9397-08002B2CF9AE}" pid="11" name="MSIP_Label_e0f90fca-59d9-4aac-bcc2-47e1f4ce48b8_ContentBits">
    <vt:lpwstr>1</vt:lpwstr>
  </property>
  <property fmtid="{D5CDD505-2E9C-101B-9397-08002B2CF9AE}" pid="12" name="MSIP_Label_e0f90fca-59d9-4aac-bcc2-47e1f4ce48b8_Tag">
    <vt:lpwstr>10, 3, 0, 1</vt:lpwstr>
  </property>
</Properties>
</file>