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367B5B" w14:textId="77777777" w:rsidR="006A606C" w:rsidRDefault="00000000">
      <w:pPr>
        <w:spacing w:after="20"/>
        <w:jc w:val="center"/>
      </w:pPr>
      <w:r>
        <w:rPr>
          <w:b/>
          <w:bCs/>
          <w:color w:val="1F3864"/>
          <w:sz w:val="36"/>
          <w:szCs w:val="36"/>
        </w:rPr>
        <w:t>EDWARD MORFA</w:t>
      </w:r>
    </w:p>
    <w:p w14:paraId="0A26FF05" w14:textId="77777777" w:rsidR="006A606C" w:rsidRDefault="00000000">
      <w:pPr>
        <w:spacing w:after="40"/>
        <w:jc w:val="center"/>
      </w:pPr>
      <w:r>
        <w:rPr>
          <w:color w:val="222222"/>
        </w:rPr>
        <w:t xml:space="preserve">Business Controls &amp; Technology Risk Leader | First Line of Defense Governance • EUC &amp; Records Controls • Control Testing | CISA, CRISC, CISM, CDPSE</w:t>
      </w:r>
    </w:p>
    <w:p w14:paraId="151215B2" w14:textId="77777777" w:rsidR="006A606C" w:rsidRDefault="00000000">
      <w:pPr>
        <w:spacing w:after="100"/>
        <w:jc w:val="center"/>
      </w:pPr>
      <w:r>
        <w:rPr>
          <w:color w:val="555555"/>
          <w:sz w:val="19"/>
          <w:szCs w:val="19"/>
        </w:rPr>
        <w:t xml:space="preserve">Hollywood, FL  |  480-227-4994  |  edwardfive@gmail.com</w:t>
      </w:r>
    </w:p>
    <w:p w14:paraId="71D70DF3" w14:textId="77777777" w:rsidR="006A606C" w:rsidRDefault="006A606C">
      <w:pPr>
        <w:pBdr>
          <w:bottom w:val="single" w:sz="6" w:space="1" w:color="1F3864"/>
        </w:pBdr>
        <w:spacing w:after="120"/>
      </w:pPr>
    </w:p>
    <w:p w14:paraId="623F1DA2" w14:textId="77777777" w:rsidR="006A606C" w:rsidRDefault="00000000">
      <w:pPr>
        <w:pBdr>
          <w:bottom w:val="single" w:sz="4" w:space="2" w:color="1F3864"/>
        </w:pBdr>
        <w:spacing w:before="140" w:after="40"/>
      </w:pPr>
      <w:r>
        <w:rPr>
          <w:b/>
          <w:bCs/>
          <w:caps/>
          <w:color w:val="1F3864"/>
          <w:sz w:val="21"/>
          <w:szCs w:val="21"/>
        </w:rPr>
        <w:t>Professional Summary</w:t>
      </w:r>
    </w:p>
    <w:p w14:paraId="2A60C185" w14:textId="77777777" w:rsidR="006A606C" w:rsidRDefault="00000000">
      <w:pPr>
        <w:spacing w:after="100"/>
      </w:pPr>
      <w:r>
        <w:rPr>
          <w:color w:val="222222"/>
        </w:rPr>
        <w:t xml:space="preserve">Business controls and technology risk leader with 15+ years in financial services and other highly regulated environments, including Santander, Truist, Wells Fargo, BankUnited, Experian, and Allergan (AbbVie). Experienced on both the first and third lines of defense: designing and testing controls, maintaining risk and control inventories, monitoring exceptions and deficiencies, escalating issues, and validating sustainable remediation. Deep working knowledge of the lifecycle controls that govern End User Computing and records—inventory and risk classification, documentation, access, change, data integrity, backup/recovery, retention, and evidence standards—plus data protection and privacy (CDPSE) and electronic-records requirements (FDA 21 CFR Part 11, EU GMP Annex 11). Currently Director of IT, Cybersecurity &amp; Risk, owning the risk register and KRI/KPI reporting to leadership. Known for credible challenge and for influencing senior business and technology stakeholders without direct authority, partnering with Legal, Compliance, Risk, Technology Risk, Internal Audit, and external auditors. CISA-, CRISC-, CISM-, and CDPSE-certified.</w:t>
      </w:r>
    </w:p>
    <w:p w14:paraId="5CECD3D8" w14:textId="77777777" w:rsidR="006A606C" w:rsidRDefault="00000000">
      <w:pPr>
        <w:pBdr>
          <w:bottom w:val="single" w:sz="4" w:space="2" w:color="1F3864"/>
        </w:pBdr>
        <w:spacing w:before="140" w:after="40"/>
      </w:pPr>
      <w:r>
        <w:rPr>
          <w:b/>
          <w:bCs/>
          <w:caps/>
          <w:color w:val="1F3864"/>
          <w:sz w:val="21"/>
          <w:szCs w:val="21"/>
        </w:rPr>
        <w:t>Areas of Expertise</w:t>
      </w:r>
    </w:p>
    <w:p w14:paraId="0487FF15" w14:textId="77777777" w:rsidR="006A606C" w:rsidRDefault="00000000">
      <w:pPr>
        <w:pStyle w:val="ListParagraph"/>
        <w:numPr>
          <w:ilvl w:val="0"/>
          <w:numId w:val="2"/>
        </w:numPr>
        <w:spacing w:after="30"/>
      </w:pPr>
      <w:r>
        <w:rPr>
          <w:b/>
          <w:bCs/>
          <w:color w:val="222222"/>
          <w:sz w:val="19"/>
          <w:szCs w:val="19"/>
        </w:rPr>
        <w:t xml:space="preserve">First Line of Defense Governance: </w:t>
      </w:r>
      <w:r>
        <w:rPr>
          <w:color w:val="222222"/>
          <w:sz w:val="19"/>
          <w:szCs w:val="19"/>
        </w:rPr>
        <w:t xml:space="preserve">Control ownership and design, Risk &amp; Control Matrices, RCSA and common-control testing, procedures and process maps, and controlled change to control standards</w:t>
      </w:r>
    </w:p>
    <w:p w14:paraId="70517489" w14:textId="77777777" w:rsidR="006A606C" w:rsidRDefault="00000000">
      <w:pPr>
        <w:pStyle w:val="ListParagraph"/>
        <w:numPr>
          <w:ilvl w:val="0"/>
          <w:numId w:val="2"/>
        </w:numPr>
        <w:spacing w:after="30"/>
      </w:pPr>
      <w:r>
        <w:rPr>
          <w:b/>
          <w:bCs/>
          <w:color w:val="222222"/>
          <w:sz w:val="19"/>
          <w:szCs w:val="19"/>
        </w:rPr>
        <w:t xml:space="preserve">EUC &amp; Application Lifecycle Controls: </w:t>
      </w:r>
      <w:r>
        <w:rPr>
          <w:color w:val="222222"/>
          <w:sz w:val="19"/>
          <w:szCs w:val="19"/>
        </w:rPr>
        <w:t xml:space="preserve">Inventory completeness, risk classification, documentation, access, change, data integrity, backup/versioning, control testing, and decommissioning for applications and user-managed tools</w:t>
      </w:r>
    </w:p>
    <w:p w14:paraId="7FF0968A" w14:textId="77777777" w:rsidR="006A606C" w:rsidRDefault="00000000">
      <w:pPr>
        <w:pStyle w:val="ListParagraph"/>
        <w:numPr>
          <w:ilvl w:val="0"/>
          <w:numId w:val="2"/>
        </w:numPr>
        <w:spacing w:after="30"/>
      </w:pPr>
      <w:r>
        <w:rPr>
          <w:b/>
          <w:bCs/>
          <w:color w:val="222222"/>
          <w:sz w:val="19"/>
          <w:szCs w:val="19"/>
        </w:rPr>
        <w:t xml:space="preserve">Records &amp; Information Governance: </w:t>
      </w:r>
      <w:r>
        <w:rPr>
          <w:color w:val="222222"/>
          <w:sz w:val="19"/>
          <w:szCs w:val="19"/>
        </w:rPr>
        <w:t xml:space="preserve">Data protection and privacy (CDPSE), electronic-records integrity and audit trails (21 CFR Part 11, Annex 11), retention and evidence standards, and defensible documentation</w:t>
      </w:r>
    </w:p>
    <w:p w14:paraId="4BCC2631" w14:textId="77777777" w:rsidR="006A606C" w:rsidRDefault="00000000">
      <w:pPr>
        <w:pStyle w:val="ListParagraph"/>
        <w:numPr>
          <w:ilvl w:val="0"/>
          <w:numId w:val="2"/>
        </w:numPr>
        <w:spacing w:after="30"/>
      </w:pPr>
      <w:r>
        <w:rPr>
          <w:b/>
          <w:bCs/>
          <w:color w:val="222222"/>
          <w:sz w:val="19"/>
          <w:szCs w:val="19"/>
        </w:rPr>
        <w:t xml:space="preserve">Issue Management &amp; Remediation: </w:t>
      </w:r>
      <w:r>
        <w:rPr>
          <w:color w:val="222222"/>
          <w:sz w:val="19"/>
          <w:szCs w:val="19"/>
        </w:rPr>
        <w:t xml:space="preserve">Monitoring exceptions, deficiencies, and risk acceptances; escalation of noncompliance; action-plan tracking; and validation of sustainable closure</w:t>
      </w:r>
    </w:p>
    <w:p w14:paraId="71E1FB97" w14:textId="77777777" w:rsidR="006A606C" w:rsidRDefault="00000000">
      <w:pPr>
        <w:pStyle w:val="ListParagraph"/>
        <w:numPr>
          <w:ilvl w:val="0"/>
          <w:numId w:val="2"/>
        </w:numPr>
        <w:spacing w:after="30"/>
      </w:pPr>
      <w:r>
        <w:rPr>
          <w:b/>
          <w:bCs/>
          <w:color w:val="222222"/>
          <w:sz w:val="19"/>
          <w:szCs w:val="19"/>
        </w:rPr>
        <w:t xml:space="preserve">Executive &amp; Governance Reporting: </w:t>
      </w:r>
      <w:r>
        <w:rPr>
          <w:color w:val="222222"/>
          <w:sz w:val="19"/>
          <w:szCs w:val="19"/>
        </w:rPr>
        <w:t xml:space="preserve">Risk registers, KRI/KPI and program-health dashboards, and reporting on control effectiveness, inventories, exceptions, remediation, and emerging risks</w:t>
      </w:r>
    </w:p>
    <w:p w14:paraId="057DCF3D" w14:textId="77777777" w:rsidR="006A606C" w:rsidRDefault="00000000">
      <w:pPr>
        <w:pStyle w:val="ListParagraph"/>
        <w:numPr>
          <w:ilvl w:val="0"/>
          <w:numId w:val="2"/>
        </w:numPr>
        <w:spacing w:after="30"/>
      </w:pPr>
      <w:r>
        <w:rPr>
          <w:b/>
          <w:bCs/>
          <w:color w:val="222222"/>
          <w:sz w:val="19"/>
          <w:szCs w:val="19"/>
        </w:rPr>
        <w:t xml:space="preserve">Credible Challenge &amp; Influence: </w:t>
      </w:r>
      <w:r>
        <w:rPr>
          <w:color w:val="222222"/>
          <w:sz w:val="19"/>
          <w:szCs w:val="19"/>
        </w:rPr>
        <w:t xml:space="preserve">Driving control improvements across business lines without direct authority; partnering with Legal, Compliance, Risk, Technology Risk, and Internal Audit</w:t>
      </w:r>
    </w:p>
    <w:p w14:paraId="4684028B" w14:textId="77777777" w:rsidR="006A606C" w:rsidRDefault="00000000">
      <w:pPr>
        <w:pStyle w:val="ListParagraph"/>
        <w:numPr>
          <w:ilvl w:val="0"/>
          <w:numId w:val="2"/>
        </w:numPr>
        <w:spacing w:after="30"/>
      </w:pPr>
      <w:r>
        <w:rPr>
          <w:b/>
          <w:bCs/>
          <w:color w:val="222222"/>
          <w:sz w:val="19"/>
          <w:szCs w:val="19"/>
        </w:rPr>
        <w:t xml:space="preserve">Regulatory &amp; Control Frameworks: </w:t>
      </w:r>
      <w:r>
        <w:rPr>
          <w:color w:val="222222"/>
          <w:sz w:val="19"/>
          <w:szCs w:val="19"/>
        </w:rPr>
        <w:t xml:space="preserve">SOX 404 ITGCs, ISO 27001, NIST CSF, COBIT, SOC 2, FISMA, HIPAA, and HITRUST; audit and certification readiness</w:t>
      </w:r>
    </w:p>
    <w:p w14:paraId="51626EDA" w14:textId="77777777" w:rsidR="006A606C" w:rsidRDefault="00000000">
      <w:pPr>
        <w:pStyle w:val="ListParagraph"/>
        <w:numPr>
          <w:ilvl w:val="0"/>
          <w:numId w:val="2"/>
        </w:numPr>
        <w:spacing w:after="30"/>
      </w:pPr>
      <w:r>
        <w:rPr>
          <w:b/>
          <w:bCs/>
          <w:color w:val="222222"/>
          <w:sz w:val="19"/>
          <w:szCs w:val="19"/>
        </w:rPr>
        <w:t xml:space="preserve">Operational Resilience: </w:t>
      </w:r>
      <w:r>
        <w:rPr>
          <w:color w:val="222222"/>
          <w:sz w:val="19"/>
          <w:szCs w:val="19"/>
        </w:rPr>
        <w:t xml:space="preserve">Business continuity, disaster recovery, backup and recovery, and incident preparedness and response</w:t>
      </w:r>
    </w:p>
    <w:p w14:paraId="484391AA" w14:textId="77777777" w:rsidR="006A606C" w:rsidRDefault="00000000">
      <w:pPr>
        <w:pStyle w:val="ListParagraph"/>
        <w:numPr>
          <w:ilvl w:val="0"/>
          <w:numId w:val="2"/>
        </w:numPr>
        <w:spacing w:after="30"/>
      </w:pPr>
      <w:r>
        <w:rPr>
          <w:b/>
          <w:bCs/>
          <w:color w:val="222222"/>
          <w:sz w:val="19"/>
          <w:szCs w:val="19"/>
        </w:rPr>
        <w:t xml:space="preserve">Analytics &amp; Tooling: </w:t>
      </w:r>
      <w:r>
        <w:rPr>
          <w:color w:val="222222"/>
          <w:sz w:val="19"/>
          <w:szCs w:val="19"/>
        </w:rPr>
        <w:t xml:space="preserve">Control-testing analytics and continuous monitoring automation | AuditBoard, RSA Archer, ServiceNow, SailPoint, Azure AD/Entra, SAP</w:t>
      </w:r>
    </w:p>
    <w:p w14:paraId="6337F2E2" w14:textId="77777777" w:rsidR="006A606C" w:rsidRDefault="00000000">
      <w:pPr>
        <w:pBdr>
          <w:bottom w:val="single" w:sz="4" w:space="2" w:color="1F3864"/>
        </w:pBdr>
        <w:spacing w:before="140" w:after="40"/>
      </w:pPr>
      <w:r>
        <w:rPr>
          <w:b/>
          <w:bCs/>
          <w:caps/>
          <w:color w:val="1F3864"/>
          <w:sz w:val="21"/>
          <w:szCs w:val="21"/>
        </w:rPr>
        <w:t>Certifications</w:t>
      </w:r>
    </w:p>
    <w:p w14:paraId="746DB6EB" w14:textId="77777777" w:rsidR="006A606C" w:rsidRDefault="00000000">
      <w:pPr>
        <w:pStyle w:val="ListParagraph"/>
        <w:numPr>
          <w:ilvl w:val="0"/>
          <w:numId w:val="2"/>
        </w:numPr>
        <w:spacing w:after="30"/>
      </w:pPr>
      <w:r>
        <w:rPr>
          <w:color w:val="222222"/>
          <w:sz w:val="19"/>
          <w:szCs w:val="19"/>
        </w:rPr>
        <w:t>CISA – Certified Information Systems Auditor</w:t>
      </w:r>
    </w:p>
    <w:p w14:paraId="300F4803" w14:textId="77777777" w:rsidR="006A606C" w:rsidRDefault="00000000">
      <w:pPr>
        <w:pStyle w:val="ListParagraph"/>
        <w:numPr>
          <w:ilvl w:val="0"/>
          <w:numId w:val="2"/>
        </w:numPr>
        <w:spacing w:after="30"/>
      </w:pPr>
      <w:r>
        <w:rPr>
          <w:color w:val="222222"/>
          <w:sz w:val="19"/>
          <w:szCs w:val="19"/>
        </w:rPr>
        <w:t>CRISC – Certified in Risk and Information Systems Control</w:t>
      </w:r>
    </w:p>
    <w:p w14:paraId="554A71A2" w14:textId="77777777" w:rsidR="006A606C" w:rsidRDefault="00000000">
      <w:pPr>
        <w:pStyle w:val="ListParagraph"/>
        <w:numPr>
          <w:ilvl w:val="0"/>
          <w:numId w:val="2"/>
        </w:numPr>
        <w:spacing w:after="30"/>
      </w:pPr>
      <w:r>
        <w:rPr>
          <w:color w:val="222222"/>
          <w:sz w:val="19"/>
          <w:szCs w:val="19"/>
        </w:rPr>
        <w:t>CISM – Certified Information Security Manager</w:t>
      </w:r>
    </w:p>
    <w:p w14:paraId="23F625D3" w14:textId="77777777" w:rsidR="006A606C" w:rsidRDefault="00000000">
      <w:pPr>
        <w:pStyle w:val="ListParagraph"/>
        <w:numPr>
          <w:ilvl w:val="0"/>
          <w:numId w:val="2"/>
        </w:numPr>
        <w:spacing w:after="30"/>
      </w:pPr>
      <w:r>
        <w:rPr>
          <w:color w:val="222222"/>
          <w:sz w:val="19"/>
          <w:szCs w:val="19"/>
        </w:rPr>
        <w:t>CDPSE – Certified Data Privacy Solutions Engineer</w:t>
      </w:r>
    </w:p>
    <w:p w14:paraId="3515DE8E" w14:textId="77777777" w:rsidR="006A606C" w:rsidRDefault="00000000">
      <w:pPr>
        <w:pStyle w:val="ListParagraph"/>
        <w:numPr>
          <w:ilvl w:val="0"/>
          <w:numId w:val="2"/>
        </w:numPr>
        <w:spacing w:after="30"/>
      </w:pPr>
      <w:r>
        <w:rPr>
          <w:color w:val="222222"/>
          <w:sz w:val="19"/>
          <w:szCs w:val="19"/>
        </w:rPr>
        <w:t>AWS Certified Cloud Practitioner | Microsoft Azure Fundamentals</w:t>
      </w:r>
    </w:p>
    <w:p w14:paraId="2307AB54" w14:textId="77777777" w:rsidR="006A606C" w:rsidRDefault="00000000">
      <w:pPr>
        <w:pStyle w:val="ListParagraph"/>
        <w:numPr>
          <w:ilvl w:val="0"/>
          <w:numId w:val="2"/>
        </w:numPr>
        <w:spacing w:after="30"/>
      </w:pPr>
      <w:r>
        <w:rPr>
          <w:color w:val="222222"/>
          <w:sz w:val="19"/>
          <w:szCs w:val="19"/>
        </w:rPr>
        <w:t>COBIT 5 Foundation | ITIL Foundation | Former CCNA/CCNP</w:t>
      </w:r>
    </w:p>
    <w:p w14:paraId="784482C3" w14:textId="77777777" w:rsidR="006A606C" w:rsidRDefault="00000000">
      <w:pPr>
        <w:pBdr>
          <w:bottom w:val="single" w:sz="4" w:space="2" w:color="1F3864"/>
        </w:pBdr>
        <w:spacing w:before="140" w:after="40"/>
      </w:pPr>
      <w:r>
        <w:rPr>
          <w:b/>
          <w:bCs/>
          <w:caps/>
          <w:color w:val="1F3864"/>
          <w:sz w:val="21"/>
          <w:szCs w:val="21"/>
        </w:rPr>
        <w:t>Professional Experience</w:t>
      </w:r>
    </w:p>
    <w:p w14:paraId="77597D74" w14:textId="77777777" w:rsidR="006A606C" w:rsidRDefault="00000000">
      <w:pPr>
        <w:tabs>
          <w:tab w:val="right" w:pos="11000"/>
        </w:tabs>
        <w:spacing w:before="110" w:after="10"/>
      </w:pPr>
      <w:r>
        <w:rPr>
          <w:b/>
          <w:bCs/>
          <w:color w:val="1F3864"/>
          <w:sz w:val="21"/>
          <w:szCs w:val="21"/>
        </w:rPr>
        <w:t>TJSS.US — Director of IT, Cybersecurity &amp; Risk (CISO)</w:t>
      </w:r>
      <w:r>
        <w:rPr>
          <w:i/>
          <w:iCs/>
          <w:color w:val="555555"/>
          <w:sz w:val="19"/>
          <w:szCs w:val="19"/>
        </w:rPr>
        <w:tab/>
        <w:t>Dec 2024 – Present</w:t>
      </w:r>
    </w:p>
    <w:p w14:paraId="3F2ECCD8" w14:textId="77777777" w:rsidR="006A606C" w:rsidRDefault="00000000">
      <w:pPr>
        <w:pStyle w:val="ListParagraph"/>
        <w:numPr>
          <w:ilvl w:val="0"/>
          <w:numId w:val="2"/>
        </w:numPr>
        <w:spacing w:after="30"/>
      </w:pPr>
      <w:r>
        <w:rPr>
          <w:b/>
          <w:bCs/>
          <w:color w:val="222222"/>
          <w:sz w:val="19"/>
          <w:szCs w:val="19"/>
        </w:rPr>
        <w:t xml:space="preserve">First-line program leadership: </w:t>
      </w:r>
      <w:r>
        <w:rPr>
          <w:color w:val="222222"/>
          <w:sz w:val="19"/>
          <w:szCs w:val="19"/>
        </w:rPr>
        <w:t xml:space="preserve">Own IT, cybersecurity, and technology risk/compliance as a single first-line program across cloud, network, and application environments—setting control standards and priorities, directing work, and advising leadership on risk acceptance and trade-offs</w:t>
      </w:r>
    </w:p>
    <w:p w14:paraId="01753E22" w14:textId="77777777" w:rsidR="006A606C" w:rsidRDefault="00000000">
      <w:pPr>
        <w:pStyle w:val="ListParagraph"/>
        <w:numPr>
          <w:ilvl w:val="0"/>
          <w:numId w:val="2"/>
        </w:numPr>
        <w:spacing w:after="30"/>
      </w:pPr>
      <w:r>
        <w:rPr>
          <w:b/>
          <w:bCs/>
          <w:color w:val="222222"/>
          <w:sz w:val="19"/>
          <w:szCs w:val="19"/>
        </w:rPr>
        <w:t xml:space="preserve">Governance reporting: </w:t>
      </w:r>
      <w:r>
        <w:rPr>
          <w:color w:val="222222"/>
          <w:sz w:val="19"/>
          <w:szCs w:val="19"/>
        </w:rPr>
        <w:t xml:space="preserve">Built the organization's Information Security Risk Register and KRI/KPI dashboards, giving leadership continuous visibility into control effectiveness, compliance obligations, exceptions, remediation status, and emerging risks</w:t>
      </w:r>
    </w:p>
    <w:p w14:paraId="09DD52A8" w14:textId="77777777" w:rsidR="006A606C" w:rsidRDefault="00000000">
      <w:pPr>
        <w:pStyle w:val="ListParagraph"/>
        <w:numPr>
          <w:ilvl w:val="0"/>
          <w:numId w:val="2"/>
        </w:numPr>
        <w:spacing w:after="30"/>
      </w:pPr>
      <w:r>
        <w:rPr>
          <w:b/>
          <w:bCs/>
          <w:color w:val="222222"/>
          <w:sz w:val="19"/>
          <w:szCs w:val="19"/>
        </w:rPr>
        <w:t xml:space="preserve">Continuous control monitoring: </w:t>
      </w:r>
      <w:r>
        <w:rPr>
          <w:color w:val="222222"/>
          <w:sz w:val="19"/>
          <w:szCs w:val="19"/>
        </w:rPr>
        <w:t xml:space="preserve">Designed automated risk-data workflows across cloud infrastructure, security telemetry, and governance platforms, enabling continuous monitoring of control health and improving audit and certification readiness</w:t>
      </w:r>
    </w:p>
    <w:p w14:paraId="0AB8A245" w14:textId="77777777" w:rsidR="006A606C" w:rsidRDefault="00000000">
      <w:pPr>
        <w:pStyle w:val="ListParagraph"/>
        <w:numPr>
          <w:ilvl w:val="0"/>
          <w:numId w:val="2"/>
        </w:numPr>
        <w:spacing w:after="30"/>
      </w:pPr>
      <w:r>
        <w:rPr>
          <w:b/>
          <w:bCs/>
          <w:color w:val="222222"/>
          <w:sz w:val="19"/>
          <w:szCs w:val="19"/>
        </w:rPr>
        <w:t xml:space="preserve">Lifecycle control governance: </w:t>
      </w:r>
      <w:r>
        <w:rPr>
          <w:color w:val="222222"/>
          <w:sz w:val="19"/>
          <w:szCs w:val="19"/>
        </w:rPr>
        <w:t xml:space="preserve">Oversee access lifecycle, change management, data protection, IT operations, network, cloud, and application security controls across enterprise technology environments</w:t>
      </w:r>
    </w:p>
    <w:p w14:paraId="6835E8A0" w14:textId="77777777" w:rsidR="006A606C" w:rsidRDefault="00000000">
      <w:pPr>
        <w:pStyle w:val="ListParagraph"/>
        <w:numPr>
          <w:ilvl w:val="0"/>
          <w:numId w:val="2"/>
        </w:numPr>
        <w:spacing w:after="30"/>
      </w:pPr>
      <w:r>
        <w:rPr>
          <w:b/>
          <w:bCs/>
          <w:color w:val="222222"/>
          <w:sz w:val="19"/>
          <w:szCs w:val="19"/>
        </w:rPr>
        <w:t xml:space="preserve">Influence without authority: </w:t>
      </w:r>
      <w:r>
        <w:rPr>
          <w:color w:val="222222"/>
          <w:sz w:val="19"/>
          <w:szCs w:val="19"/>
        </w:rPr>
        <w:t xml:space="preserve">Partner with Legal, engineering, infrastructure, and business leaders to convert findings into practical, risk-based remediation plans tracked through closure, communicating risk in business terms</w:t>
      </w:r>
    </w:p>
    <w:p w14:paraId="772A231E" w14:textId="77777777" w:rsidR="006A606C" w:rsidRDefault="00000000">
      <w:pPr>
        <w:tabs>
          <w:tab w:val="right" w:pos="11000"/>
        </w:tabs>
        <w:spacing w:before="110" w:after="10"/>
      </w:pPr>
      <w:r>
        <w:rPr>
          <w:b/>
          <w:bCs/>
          <w:color w:val="1F3864"/>
          <w:sz w:val="21"/>
          <w:szCs w:val="21"/>
        </w:rPr>
        <w:t>Experian — IT Audit and Project Manager</w:t>
      </w:r>
      <w:r>
        <w:rPr>
          <w:i/>
          <w:iCs/>
          <w:color w:val="555555"/>
          <w:sz w:val="19"/>
          <w:szCs w:val="19"/>
        </w:rPr>
        <w:tab/>
        <w:t>Aug 2024 – Dec 2024</w:t>
      </w:r>
    </w:p>
    <w:p w14:paraId="26922817" w14:textId="77777777" w:rsidR="006A606C" w:rsidRDefault="00000000">
      <w:pPr>
        <w:pStyle w:val="ListParagraph"/>
        <w:numPr>
          <w:ilvl w:val="0"/>
          <w:numId w:val="2"/>
        </w:numPr>
        <w:spacing w:after="30"/>
      </w:pPr>
      <w:r>
        <w:rPr>
          <w:b/>
          <w:bCs/>
          <w:color w:val="222222"/>
          <w:sz w:val="19"/>
          <w:szCs w:val="19"/>
        </w:rPr>
        <w:t xml:space="preserve">Control testing program: </w:t>
      </w:r>
      <w:r>
        <w:rPr>
          <w:color w:val="222222"/>
          <w:sz w:val="19"/>
          <w:szCs w:val="19"/>
        </w:rPr>
        <w:t xml:space="preserve">Developed five Risk &amp; Control Matrices and led 15+ walkthroughs across ITGC and security domains at a global data and technology company, documenting process flows, control design, evidence requirements, findings, and recommendations</w:t>
      </w:r>
    </w:p>
    <w:p w14:paraId="5018CD4D" w14:textId="77777777" w:rsidR="006A606C" w:rsidRDefault="00000000">
      <w:pPr>
        <w:pStyle w:val="ListParagraph"/>
        <w:numPr>
          <w:ilvl w:val="0"/>
          <w:numId w:val="2"/>
        </w:numPr>
        <w:spacing w:after="30"/>
      </w:pPr>
      <w:r>
        <w:rPr>
          <w:color w:val="222222"/>
          <w:sz w:val="19"/>
          <w:szCs w:val="19"/>
        </w:rPr>
        <w:lastRenderedPageBreak/>
        <w:t xml:space="preserve">Directed testing of 100+ technology controls, identified 30+ deficiencies, escalated business risk implications to management, and validated remediation through structured follow-up testing</w:t>
      </w:r>
    </w:p>
    <w:p w14:paraId="6288DFBB" w14:textId="77777777" w:rsidR="006A606C" w:rsidRDefault="00000000">
      <w:pPr>
        <w:pStyle w:val="ListParagraph"/>
        <w:numPr>
          <w:ilvl w:val="0"/>
          <w:numId w:val="2"/>
        </w:numPr>
        <w:spacing w:after="30"/>
      </w:pPr>
      <w:r>
        <w:rPr>
          <w:color w:val="222222"/>
          <w:sz w:val="19"/>
          <w:szCs w:val="19"/>
        </w:rPr>
        <w:t xml:space="preserve">Led ISO 27001, SOX 404, and NIST CSF-aligned assurance testing, managing scope, timelines, and documentation and evidence-retention standards to support defensible compliance reporting</w:t>
      </w:r>
    </w:p>
    <w:p w14:paraId="37FC0431" w14:textId="77777777" w:rsidR="006A606C" w:rsidRDefault="00000000">
      <w:pPr>
        <w:pStyle w:val="ListParagraph"/>
        <w:numPr>
          <w:ilvl w:val="0"/>
          <w:numId w:val="2"/>
        </w:numPr>
        <w:spacing w:after="30"/>
      </w:pPr>
      <w:r>
        <w:rPr>
          <w:color w:val="222222"/>
          <w:sz w:val="19"/>
          <w:szCs w:val="19"/>
        </w:rPr>
        <w:t xml:space="preserve">Assessed identity governance, user-access lifecycle, and privileged access controls across SailPoint, Azure AD, and ServiceNow, including control operating effectiveness</w:t>
      </w:r>
    </w:p>
    <w:p w14:paraId="5A399DEC" w14:textId="77777777" w:rsidR="006A606C" w:rsidRDefault="00000000">
      <w:pPr>
        <w:pStyle w:val="ListParagraph"/>
        <w:numPr>
          <w:ilvl w:val="0"/>
          <w:numId w:val="2"/>
        </w:numPr>
        <w:spacing w:after="30"/>
      </w:pPr>
      <w:r>
        <w:rPr>
          <w:color w:val="222222"/>
          <w:sz w:val="19"/>
          <w:szCs w:val="19"/>
        </w:rPr>
        <w:t xml:space="preserve">Applied data analytics and automation to expand testing coverage, identify exceptions, and support conclusions with data while improving reporting efficiency</w:t>
      </w:r>
    </w:p>
    <w:p w14:paraId="6F6C4391" w14:textId="77777777" w:rsidR="006A606C" w:rsidRDefault="00000000">
      <w:pPr>
        <w:tabs>
          <w:tab w:val="right" w:pos="11000"/>
        </w:tabs>
        <w:spacing w:before="110" w:after="10"/>
      </w:pPr>
      <w:r>
        <w:rPr>
          <w:b/>
          <w:bCs/>
          <w:color w:val="1F3864"/>
          <w:sz w:val="21"/>
          <w:szCs w:val="21"/>
        </w:rPr>
        <w:t>Truist Bank — Senior IT Security Audit Project Specialist</w:t>
      </w:r>
      <w:r>
        <w:rPr>
          <w:i/>
          <w:iCs/>
          <w:color w:val="555555"/>
          <w:sz w:val="19"/>
          <w:szCs w:val="19"/>
        </w:rPr>
        <w:tab/>
        <w:t>Sept 2023 – Jul 2024</w:t>
      </w:r>
    </w:p>
    <w:p w14:paraId="276913E7" w14:textId="77777777" w:rsidR="006A606C" w:rsidRDefault="00000000">
      <w:pPr>
        <w:pStyle w:val="ListParagraph"/>
        <w:numPr>
          <w:ilvl w:val="0"/>
          <w:numId w:val="2"/>
        </w:numPr>
        <w:spacing w:after="30"/>
      </w:pPr>
      <w:r>
        <w:rPr>
          <w:b/>
          <w:bCs/>
          <w:color w:val="222222"/>
          <w:sz w:val="19"/>
          <w:szCs w:val="19"/>
        </w:rPr>
        <w:t xml:space="preserve">Risk-based technology reviews: </w:t>
      </w:r>
      <w:r>
        <w:rPr>
          <w:color w:val="222222"/>
          <w:sz w:val="19"/>
          <w:szCs w:val="19"/>
        </w:rPr>
        <w:t xml:space="preserve">Led technology audits and risk assessments across cloud, infrastructure, identity, and third-party environments within a major publicly traded U.S. bank, aligned with regulatory expectations and the three-lines-of-defense model</w:t>
      </w:r>
    </w:p>
    <w:p w14:paraId="052D5312" w14:textId="77777777" w:rsidR="006A606C" w:rsidRDefault="00000000">
      <w:pPr>
        <w:pStyle w:val="ListParagraph"/>
        <w:numPr>
          <w:ilvl w:val="0"/>
          <w:numId w:val="2"/>
        </w:numPr>
        <w:spacing w:after="30"/>
      </w:pPr>
      <w:r>
        <w:rPr>
          <w:color w:val="222222"/>
          <w:sz w:val="19"/>
          <w:szCs w:val="19"/>
        </w:rPr>
        <w:t xml:space="preserve">Evaluated operational resilience, identity lifecycle, privileged access, data protection, and the design and operating effectiveness of controls</w:t>
      </w:r>
    </w:p>
    <w:p w14:paraId="36D89E53" w14:textId="77777777" w:rsidR="006A606C" w:rsidRDefault="00000000">
      <w:pPr>
        <w:pStyle w:val="ListParagraph"/>
        <w:numPr>
          <w:ilvl w:val="0"/>
          <w:numId w:val="2"/>
        </w:numPr>
        <w:spacing w:after="30"/>
      </w:pPr>
      <w:r>
        <w:rPr>
          <w:color w:val="222222"/>
          <w:sz w:val="19"/>
          <w:szCs w:val="19"/>
        </w:rPr>
        <w:t xml:space="preserve">Provided credible challenge to first-line business and technology owners on action plans, tracking milestones and validating sustainable closure of control gaps</w:t>
      </w:r>
    </w:p>
    <w:p w14:paraId="2F3EA641" w14:textId="77777777" w:rsidR="006A606C" w:rsidRDefault="00000000">
      <w:pPr>
        <w:pStyle w:val="ListParagraph"/>
        <w:numPr>
          <w:ilvl w:val="0"/>
          <w:numId w:val="2"/>
        </w:numPr>
        <w:spacing w:after="30"/>
      </w:pPr>
      <w:r>
        <w:rPr>
          <w:color w:val="222222"/>
          <w:sz w:val="19"/>
          <w:szCs w:val="19"/>
        </w:rPr>
        <w:t xml:space="preserve">Prepared executive reporting and risk metrics for senior leadership on control gaps, issue severity, resilience, and remediation progress</w:t>
      </w:r>
    </w:p>
    <w:p w14:paraId="117CC5C3" w14:textId="77777777" w:rsidR="006A606C" w:rsidRDefault="00000000">
      <w:pPr>
        <w:tabs>
          <w:tab w:val="right" w:pos="11000"/>
        </w:tabs>
        <w:spacing w:before="110" w:after="10"/>
      </w:pPr>
      <w:r>
        <w:rPr>
          <w:b/>
          <w:bCs/>
          <w:color w:val="1F3864"/>
          <w:sz w:val="21"/>
          <w:szCs w:val="21"/>
        </w:rPr>
        <w:t>Apex Systems — IT Risk / Security Audit Consultant</w:t>
      </w:r>
      <w:r>
        <w:rPr>
          <w:i/>
          <w:iCs/>
          <w:color w:val="555555"/>
          <w:sz w:val="19"/>
          <w:szCs w:val="19"/>
        </w:rPr>
        <w:tab/>
        <w:t>2018 – 2023</w:t>
      </w:r>
    </w:p>
    <w:p w14:paraId="7ABB7B84" w14:textId="77777777" w:rsidR="006A606C" w:rsidRDefault="00000000">
      <w:pPr>
        <w:spacing w:after="60"/>
      </w:pPr>
      <w:r>
        <w:rPr>
          <w:i/>
          <w:iCs/>
          <w:color w:val="555555"/>
          <w:sz w:val="19"/>
          <w:szCs w:val="19"/>
        </w:rPr>
        <w:t>Client Engagements: Santander; Wells Fargo; BankUnited; Deutsche Post DHL; VMware; Eide Bailly; Banner Health</w:t>
      </w:r>
    </w:p>
    <w:p w14:paraId="057E6135" w14:textId="77777777" w:rsidR="006A606C" w:rsidRDefault="00000000">
      <w:pPr>
        <w:pStyle w:val="ListParagraph"/>
        <w:numPr>
          <w:ilvl w:val="0"/>
          <w:numId w:val="2"/>
        </w:numPr>
        <w:spacing w:after="30"/>
      </w:pPr>
      <w:r>
        <w:rPr>
          <w:b/>
          <w:bCs/>
          <w:color w:val="222222"/>
          <w:sz w:val="19"/>
          <w:szCs w:val="19"/>
        </w:rPr>
        <w:t xml:space="preserve">Banking &amp; regulated-industry risk advisory: </w:t>
      </w:r>
      <w:r>
        <w:rPr>
          <w:color w:val="222222"/>
          <w:sz w:val="19"/>
          <w:szCs w:val="19"/>
        </w:rPr>
        <w:t xml:space="preserve">Led IT audits and technology, data, and third-party risk assessments for financial services clients including Santander, Wells Fargo, and BankUnited, as well as technology, logistics, and healthcare clients, presenting control gaps and remediation priorities to senior leadership</w:t>
      </w:r>
    </w:p>
    <w:p w14:paraId="5C63D13E" w14:textId="77777777" w:rsidR="006A606C" w:rsidRDefault="00000000">
      <w:pPr>
        <w:pStyle w:val="ListParagraph"/>
        <w:numPr>
          <w:ilvl w:val="0"/>
          <w:numId w:val="2"/>
        </w:numPr>
        <w:spacing w:after="30"/>
      </w:pPr>
      <w:r>
        <w:rPr>
          <w:color w:val="222222"/>
          <w:sz w:val="19"/>
          <w:szCs w:val="19"/>
        </w:rPr>
        <w:t xml:space="preserve">Performed SOC 2, FISMA, HIPAA, HITRUST, and related assessments, standardizing testing approach, documentation, and evidence expectations across concurrent client engagements</w:t>
      </w:r>
    </w:p>
    <w:p w14:paraId="7C5F310E" w14:textId="77777777" w:rsidR="006A606C" w:rsidRDefault="00000000">
      <w:pPr>
        <w:pStyle w:val="ListParagraph"/>
        <w:numPr>
          <w:ilvl w:val="0"/>
          <w:numId w:val="2"/>
        </w:numPr>
        <w:spacing w:after="30"/>
      </w:pPr>
      <w:r>
        <w:rPr>
          <w:color w:val="222222"/>
          <w:sz w:val="19"/>
          <w:szCs w:val="19"/>
        </w:rPr>
        <w:t xml:space="preserve">Evaluated data protection, application and user-access, change management, and data-integrity controls across cloud architecture and third-party ecosystems</w:t>
      </w:r>
    </w:p>
    <w:p w14:paraId="6AE9D7C0" w14:textId="77777777" w:rsidR="006A606C" w:rsidRDefault="00000000">
      <w:pPr>
        <w:pStyle w:val="ListParagraph"/>
        <w:numPr>
          <w:ilvl w:val="0"/>
          <w:numId w:val="2"/>
        </w:numPr>
        <w:spacing w:after="30"/>
      </w:pPr>
      <w:r>
        <w:rPr>
          <w:color w:val="222222"/>
          <w:sz w:val="19"/>
          <w:szCs w:val="19"/>
        </w:rPr>
        <w:t xml:space="preserve">Audited SAP, network infrastructure, security operations, access management, change management, and technology resilience controls</w:t>
      </w:r>
    </w:p>
    <w:p w14:paraId="2806CFB8" w14:textId="77777777" w:rsidR="006A606C" w:rsidRDefault="00000000">
      <w:pPr>
        <w:pStyle w:val="ListParagraph"/>
        <w:numPr>
          <w:ilvl w:val="0"/>
          <w:numId w:val="2"/>
        </w:numPr>
        <w:spacing w:after="30"/>
      </w:pPr>
      <w:r>
        <w:rPr>
          <w:color w:val="222222"/>
          <w:sz w:val="19"/>
          <w:szCs w:val="19"/>
        </w:rPr>
        <w:t xml:space="preserve">Built automated analytics scripts to extract, normalize, and analyze control evidence, enabling broader testing coverage and continuous-monitoring capabilities</w:t>
      </w:r>
    </w:p>
    <w:p w14:paraId="285BA022" w14:textId="77777777" w:rsidR="006A606C" w:rsidRDefault="00000000">
      <w:pPr>
        <w:tabs>
          <w:tab w:val="right" w:pos="11000"/>
        </w:tabs>
        <w:spacing w:before="110" w:after="10"/>
      </w:pPr>
      <w:r>
        <w:rPr>
          <w:b/>
          <w:bCs/>
          <w:color w:val="1F3864"/>
          <w:sz w:val="21"/>
          <w:szCs w:val="21"/>
        </w:rPr>
        <w:t>Allergan (AbbVie) — Internal Auditor II</w:t>
      </w:r>
      <w:r>
        <w:rPr>
          <w:i/>
          <w:iCs/>
          <w:color w:val="555555"/>
          <w:sz w:val="19"/>
          <w:szCs w:val="19"/>
        </w:rPr>
        <w:tab/>
        <w:t>Jul 2017 – Nov 2018</w:t>
      </w:r>
    </w:p>
    <w:p w14:paraId="5E1B0D78" w14:textId="77777777" w:rsidR="006A606C" w:rsidRDefault="00000000">
      <w:pPr>
        <w:pStyle w:val="ListParagraph"/>
        <w:numPr>
          <w:ilvl w:val="0"/>
          <w:numId w:val="2"/>
        </w:numPr>
        <w:spacing w:after="30"/>
      </w:pPr>
      <w:r>
        <w:rPr>
          <w:color w:val="222222"/>
          <w:sz w:val="19"/>
          <w:szCs w:val="19"/>
        </w:rPr>
        <w:t xml:space="preserve">Performed IT, SOX, and operational audits at a publicly traded, highly regulated life-sciences company subject to FDA 21 CFR Part 11 (electronic records and signatures), EU GMP Annex 11 (computerized systems), SOX, and ISO requirements</w:t>
      </w:r>
    </w:p>
    <w:p w14:paraId="4EE09B9F" w14:textId="77777777" w:rsidR="006A606C" w:rsidRDefault="00000000">
      <w:pPr>
        <w:pStyle w:val="ListParagraph"/>
        <w:numPr>
          <w:ilvl w:val="0"/>
          <w:numId w:val="2"/>
        </w:numPr>
        <w:spacing w:after="30"/>
      </w:pPr>
      <w:r>
        <w:rPr>
          <w:color w:val="222222"/>
          <w:sz w:val="19"/>
          <w:szCs w:val="19"/>
        </w:rPr>
        <w:t xml:space="preserve">Audited business continuity, disaster recovery, backup, incident preparedness, and enterprise resilience capabilities</w:t>
      </w:r>
    </w:p>
    <w:p w14:paraId="19BEF33D" w14:textId="77777777" w:rsidR="006A606C" w:rsidRDefault="00000000">
      <w:pPr>
        <w:pStyle w:val="ListParagraph"/>
        <w:numPr>
          <w:ilvl w:val="0"/>
          <w:numId w:val="2"/>
        </w:numPr>
        <w:spacing w:after="30"/>
      </w:pPr>
      <w:r>
        <w:rPr>
          <w:color w:val="222222"/>
          <w:sz w:val="19"/>
          <w:szCs w:val="19"/>
        </w:rPr>
        <w:t xml:space="preserve">Reviewed SDLC, application, access, change, and infrastructure controls supporting regulated systems for compliance with enterprise standards</w:t>
      </w:r>
    </w:p>
    <w:p w14:paraId="4D8621C8" w14:textId="77777777" w:rsidR="006A606C" w:rsidRDefault="00000000">
      <w:pPr>
        <w:pStyle w:val="ListParagraph"/>
        <w:numPr>
          <w:ilvl w:val="0"/>
          <w:numId w:val="2"/>
        </w:numPr>
        <w:spacing w:after="30"/>
      </w:pPr>
      <w:r>
        <w:rPr>
          <w:color w:val="222222"/>
          <w:sz w:val="19"/>
          <w:szCs w:val="19"/>
        </w:rPr>
        <w:t xml:space="preserve">Evaluated enterprise risk management (ERM) and IT governance processes, reporting control deficiencies and remediation recommendations to management</w:t>
      </w:r>
    </w:p>
    <w:p w14:paraId="2DCADF75" w14:textId="77777777" w:rsidR="006A606C" w:rsidRDefault="00000000">
      <w:pPr>
        <w:tabs>
          <w:tab w:val="right" w:pos="11000"/>
        </w:tabs>
        <w:spacing w:before="110" w:after="10"/>
      </w:pPr>
      <w:r>
        <w:rPr>
          <w:b/>
          <w:bCs/>
          <w:color w:val="1F3864"/>
          <w:sz w:val="21"/>
          <w:szCs w:val="21"/>
        </w:rPr>
        <w:t xml:space="preserve">Banco de Reservas — IT Security Manager</w:t>
      </w:r>
      <w:r>
        <w:rPr>
          <w:i/>
          <w:iCs/>
          <w:color w:val="555555"/>
          <w:sz w:val="19"/>
          <w:szCs w:val="19"/>
        </w:rPr>
        <w:tab/>
        <w:t>May 2006 – Jun 2012</w:t>
      </w:r>
    </w:p>
    <w:p w14:paraId="5AEB5143" w14:textId="77777777" w:rsidR="006A606C" w:rsidRDefault="00000000">
      <w:pPr>
        <w:spacing w:after="60"/>
      </w:pPr>
      <w:r>
        <w:rPr>
          <w:i/>
          <w:iCs/>
          <w:color w:val="555555"/>
          <w:sz w:val="19"/>
          <w:szCs w:val="19"/>
        </w:rPr>
        <w:t>Progressed from Software Developer, Network Administrator, Cyber Forensics, and Security Engineer roles</w:t>
      </w:r>
    </w:p>
    <w:p w14:paraId="1099554E" w14:textId="77777777" w:rsidR="006A606C" w:rsidRDefault="00000000">
      <w:pPr>
        <w:pStyle w:val="ListParagraph"/>
        <w:numPr>
          <w:ilvl w:val="0"/>
          <w:numId w:val="2"/>
        </w:numPr>
        <w:spacing w:after="30"/>
      </w:pPr>
      <w:r>
        <w:rPr>
          <w:b/>
          <w:bCs/>
          <w:color w:val="222222"/>
          <w:sz w:val="19"/>
          <w:szCs w:val="19"/>
        </w:rPr>
        <w:t xml:space="preserve">Incident response &amp; forensics: </w:t>
      </w:r>
      <w:r>
        <w:rPr>
          <w:color w:val="222222"/>
          <w:sz w:val="19"/>
          <w:szCs w:val="19"/>
        </w:rPr>
        <w:t>Led investigations, evidence analysis, incident containment, and response coordination to reduce operational and information-security risk</w:t>
      </w:r>
    </w:p>
    <w:p w14:paraId="656A3C45" w14:textId="77777777" w:rsidR="006A606C" w:rsidRDefault="00000000">
      <w:pPr>
        <w:pStyle w:val="ListParagraph"/>
        <w:numPr>
          <w:ilvl w:val="0"/>
          <w:numId w:val="2"/>
        </w:numPr>
        <w:spacing w:after="30"/>
      </w:pPr>
      <w:r>
        <w:rPr>
          <w:b/>
          <w:bCs/>
          <w:color w:val="222222"/>
          <w:sz w:val="19"/>
          <w:szCs w:val="19"/>
        </w:rPr>
        <w:t xml:space="preserve">Security operations: </w:t>
      </w:r>
      <w:r>
        <w:rPr>
          <w:color w:val="222222"/>
          <w:sz w:val="19"/>
          <w:szCs w:val="19"/>
        </w:rPr>
        <w:t>Managed firewalls, IDS/IPS, SIEM, network security, patching, and vulnerability remediation across Linux and Windows environments</w:t>
      </w:r>
    </w:p>
    <w:p w14:paraId="3796FFFA" w14:textId="77777777" w:rsidR="006A606C" w:rsidRDefault="00000000">
      <w:pPr>
        <w:pStyle w:val="ListParagraph"/>
        <w:numPr>
          <w:ilvl w:val="0"/>
          <w:numId w:val="2"/>
        </w:numPr>
        <w:spacing w:after="30"/>
      </w:pPr>
      <w:r>
        <w:rPr>
          <w:b/>
          <w:bCs/>
          <w:color w:val="222222"/>
          <w:sz w:val="19"/>
          <w:szCs w:val="19"/>
        </w:rPr>
        <w:t xml:space="preserve">Software development &amp; infrastructure governance: </w:t>
      </w:r>
      <w:r>
        <w:rPr>
          <w:color w:val="222222"/>
          <w:sz w:val="19"/>
          <w:szCs w:val="19"/>
        </w:rPr>
        <w:t xml:space="preserve">Began career as a software developer; later led infrastructure security, access, and change-management governance at a national bank while improving uptime and operational control discipline</w:t>
      </w:r>
    </w:p>
    <w:p w14:paraId="36E6FCA7" w14:textId="77777777" w:rsidR="006A606C" w:rsidRDefault="00000000">
      <w:pPr>
        <w:pBdr>
          <w:bottom w:val="single" w:sz="4" w:space="2" w:color="1F3864"/>
        </w:pBdr>
        <w:spacing w:before="140" w:after="40"/>
      </w:pPr>
      <w:r>
        <w:rPr>
          <w:b/>
          <w:bCs/>
          <w:caps/>
          <w:color w:val="1F3864"/>
          <w:sz w:val="21"/>
          <w:szCs w:val="21"/>
        </w:rPr>
        <w:t>Education</w:t>
      </w:r>
    </w:p>
    <w:p w14:paraId="56775C8C" w14:textId="77777777" w:rsidR="006A606C" w:rsidRDefault="00000000">
      <w:pPr>
        <w:pStyle w:val="ListParagraph"/>
        <w:numPr>
          <w:ilvl w:val="0"/>
          <w:numId w:val="2"/>
        </w:numPr>
        <w:spacing w:after="30"/>
      </w:pPr>
      <w:r>
        <w:rPr>
          <w:color w:val="222222"/>
          <w:sz w:val="19"/>
          <w:szCs w:val="19"/>
        </w:rPr>
        <w:t>Master’s, Network and Systems Administration — Rochester Institute of Technology</w:t>
      </w:r>
    </w:p>
    <w:p w14:paraId="3C264472" w14:textId="77777777" w:rsidR="006A606C" w:rsidRDefault="00000000">
      <w:pPr>
        <w:pStyle w:val="ListParagraph"/>
        <w:numPr>
          <w:ilvl w:val="0"/>
          <w:numId w:val="2"/>
        </w:numPr>
        <w:spacing w:after="30"/>
      </w:pPr>
      <w:r>
        <w:rPr>
          <w:color w:val="222222"/>
          <w:sz w:val="19"/>
          <w:szCs w:val="19"/>
        </w:rPr>
        <w:t>Bachelor’s, Computer Science — Caribbean University</w:t>
      </w:r>
    </w:p>
    <w:sectPr w:rsidR="006A606C">
      <w:pgSz w:w="12240" w:h="15840"/>
      <w:pgMar w:top="460" w:right="620" w:bottom="460" w:left="6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altName w:val="游明朝"/>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CD1BBF"/>
    <w:multiLevelType w:val="hybridMultilevel"/>
    <w:tmpl w:val="5B32EAEC"/>
    <w:lvl w:ilvl="0" w:tplc="E6EC9F60">
      <w:start w:val="1"/>
      <w:numFmt w:val="bullet"/>
      <w:lvlText w:val="•"/>
      <w:lvlJc w:val="left"/>
      <w:pPr>
        <w:ind w:left="360" w:hanging="215"/>
      </w:pPr>
    </w:lvl>
    <w:lvl w:ilvl="1" w:tplc="C0643286">
      <w:numFmt w:val="decimal"/>
      <w:lvlText w:val=""/>
      <w:lvlJc w:val="left"/>
    </w:lvl>
    <w:lvl w:ilvl="2" w:tplc="BDE6CBD4">
      <w:numFmt w:val="decimal"/>
      <w:lvlText w:val=""/>
      <w:lvlJc w:val="left"/>
    </w:lvl>
    <w:lvl w:ilvl="3" w:tplc="115423AC">
      <w:numFmt w:val="decimal"/>
      <w:lvlText w:val=""/>
      <w:lvlJc w:val="left"/>
    </w:lvl>
    <w:lvl w:ilvl="4" w:tplc="F72CE3F6">
      <w:numFmt w:val="decimal"/>
      <w:lvlText w:val=""/>
      <w:lvlJc w:val="left"/>
    </w:lvl>
    <w:lvl w:ilvl="5" w:tplc="E90E6D96">
      <w:numFmt w:val="decimal"/>
      <w:lvlText w:val=""/>
      <w:lvlJc w:val="left"/>
    </w:lvl>
    <w:lvl w:ilvl="6" w:tplc="AA04C778">
      <w:numFmt w:val="decimal"/>
      <w:lvlText w:val=""/>
      <w:lvlJc w:val="left"/>
    </w:lvl>
    <w:lvl w:ilvl="7" w:tplc="D6201698">
      <w:numFmt w:val="decimal"/>
      <w:lvlText w:val=""/>
      <w:lvlJc w:val="left"/>
    </w:lvl>
    <w:lvl w:ilvl="8" w:tplc="43743DBC">
      <w:numFmt w:val="decimal"/>
      <w:lvlText w:val=""/>
      <w:lvlJc w:val="left"/>
    </w:lvl>
  </w:abstractNum>
  <w:abstractNum w:abstractNumId="1" w15:restartNumberingAfterBreak="0">
    <w:nsid w:val="50FE78CC"/>
    <w:multiLevelType w:val="hybridMultilevel"/>
    <w:tmpl w:val="E8E0825A"/>
    <w:lvl w:ilvl="0" w:tplc="345E5426">
      <w:start w:val="1"/>
      <w:numFmt w:val="bullet"/>
      <w:lvlText w:val="●"/>
      <w:lvlJc w:val="left"/>
      <w:pPr>
        <w:ind w:left="720" w:hanging="360"/>
      </w:pPr>
    </w:lvl>
    <w:lvl w:ilvl="1" w:tplc="B5B6BA30">
      <w:start w:val="1"/>
      <w:numFmt w:val="bullet"/>
      <w:lvlText w:val="○"/>
      <w:lvlJc w:val="left"/>
      <w:pPr>
        <w:ind w:left="1440" w:hanging="360"/>
      </w:pPr>
    </w:lvl>
    <w:lvl w:ilvl="2" w:tplc="4BEADB8A">
      <w:start w:val="1"/>
      <w:numFmt w:val="bullet"/>
      <w:lvlText w:val="■"/>
      <w:lvlJc w:val="left"/>
      <w:pPr>
        <w:ind w:left="2160" w:hanging="360"/>
      </w:pPr>
    </w:lvl>
    <w:lvl w:ilvl="3" w:tplc="D6AE8CF2">
      <w:start w:val="1"/>
      <w:numFmt w:val="bullet"/>
      <w:lvlText w:val="●"/>
      <w:lvlJc w:val="left"/>
      <w:pPr>
        <w:ind w:left="2880" w:hanging="360"/>
      </w:pPr>
    </w:lvl>
    <w:lvl w:ilvl="4" w:tplc="88D84EA4">
      <w:start w:val="1"/>
      <w:numFmt w:val="bullet"/>
      <w:lvlText w:val="○"/>
      <w:lvlJc w:val="left"/>
      <w:pPr>
        <w:ind w:left="3600" w:hanging="360"/>
      </w:pPr>
    </w:lvl>
    <w:lvl w:ilvl="5" w:tplc="54B29D92">
      <w:start w:val="1"/>
      <w:numFmt w:val="bullet"/>
      <w:lvlText w:val="■"/>
      <w:lvlJc w:val="left"/>
      <w:pPr>
        <w:ind w:left="4320" w:hanging="360"/>
      </w:pPr>
    </w:lvl>
    <w:lvl w:ilvl="6" w:tplc="5BA67558">
      <w:start w:val="1"/>
      <w:numFmt w:val="bullet"/>
      <w:lvlText w:val="●"/>
      <w:lvlJc w:val="left"/>
      <w:pPr>
        <w:ind w:left="5040" w:hanging="360"/>
      </w:pPr>
    </w:lvl>
    <w:lvl w:ilvl="7" w:tplc="19925006">
      <w:start w:val="1"/>
      <w:numFmt w:val="bullet"/>
      <w:lvlText w:val="●"/>
      <w:lvlJc w:val="left"/>
      <w:pPr>
        <w:ind w:left="5760" w:hanging="360"/>
      </w:pPr>
    </w:lvl>
    <w:lvl w:ilvl="8" w:tplc="507CFBE4">
      <w:start w:val="1"/>
      <w:numFmt w:val="bullet"/>
      <w:lvlText w:val="●"/>
      <w:lvlJc w:val="left"/>
      <w:pPr>
        <w:ind w:left="6480" w:hanging="360"/>
      </w:pPr>
    </w:lvl>
  </w:abstractNum>
  <w:num w:numId="1" w16cid:durableId="1674332504">
    <w:abstractNumId w:val="1"/>
    <w:lvlOverride w:ilvl="0">
      <w:startOverride w:val="1"/>
    </w:lvlOverride>
  </w:num>
  <w:num w:numId="2" w16cid:durableId="60820394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606C"/>
    <w:rsid w:val="000F62F2"/>
    <w:rsid w:val="006A606C"/>
    <w:rsid w:val="00A77E1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E9013C"/>
  <w15:docId w15:val="{9A81E9A3-0155-49EB-A86E-302F6D5393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1302</Words>
  <Characters>7428</Characters>
  <Application>Microsoft Office Word</Application>
  <DocSecurity>0</DocSecurity>
  <Lines>61</Lines>
  <Paragraphs>17</Paragraphs>
  <ScaleCrop>false</ScaleCrop>
  <Company/>
  <LinksUpToDate>false</LinksUpToDate>
  <CharactersWithSpaces>8713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Edward</cp:lastModifiedBy>
  <cp:revision>2</cp:revision>
  <dcterms:created xsi:type="dcterms:W3CDTF">2026-10-29T04:25:00Z</dcterms:created>
  <dcterms:modified xsi:type="dcterms:W3CDTF">2026-10-29T04:25:00Z</dcterms:modified>
</cp:coreProperties>
</file>