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2ED768" wp14:paraId="739AA71F" wp14:textId="5CAF8532">
      <w:pPr>
        <w:pStyle w:val="Heading1"/>
        <w:keepNext w:val="1"/>
        <w:keepLines w:val="1"/>
        <w:spacing w:before="360" w:after="80" w:line="279" w:lineRule="auto"/>
        <w:rPr>
          <w:rFonts w:ascii="Aptos" w:hAnsi="Aptos" w:eastAsia="Aptos" w:cs="Aptos"/>
          <w:b w:val="1"/>
          <w:bCs w:val="1"/>
          <w:i w:val="0"/>
          <w:iCs w:val="0"/>
          <w:caps w:val="0"/>
          <w:smallCaps w:val="0"/>
          <w:noProof w:val="0"/>
          <w:color w:val="4C94D8" w:themeColor="text2" w:themeTint="80" w:themeShade="FF"/>
          <w:sz w:val="40"/>
          <w:szCs w:val="40"/>
          <w:lang w:val="en-US"/>
        </w:rPr>
      </w:pPr>
      <w:r w:rsidRPr="7B2ED768" w:rsidR="7D74F6F5">
        <w:rPr>
          <w:rFonts w:ascii="Aptos" w:hAnsi="Aptos" w:eastAsia="Aptos" w:cs="Aptos"/>
          <w:b w:val="1"/>
          <w:bCs w:val="1"/>
          <w:i w:val="0"/>
          <w:iCs w:val="0"/>
          <w:caps w:val="0"/>
          <w:smallCaps w:val="0"/>
          <w:noProof w:val="0"/>
          <w:color w:val="4C94D8" w:themeColor="text2" w:themeTint="80" w:themeShade="FF"/>
          <w:sz w:val="40"/>
          <w:szCs w:val="40"/>
          <w:lang w:val="en-NZ"/>
        </w:rPr>
        <w:t>Skills Analysis</w:t>
      </w:r>
    </w:p>
    <w:p xmlns:wp14="http://schemas.microsoft.com/office/word/2010/wordml" w:rsidP="7B2ED768" wp14:paraId="171033BD" wp14:textId="02773956">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39D3EB18" wp14:textId="439EECA4">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1"/>
          <w:bCs w:val="1"/>
          <w:i w:val="0"/>
          <w:iCs w:val="0"/>
          <w:caps w:val="0"/>
          <w:smallCaps w:val="0"/>
          <w:noProof w:val="0"/>
          <w:color w:val="000000" w:themeColor="text1" w:themeTint="FF" w:themeShade="FF"/>
          <w:sz w:val="22"/>
          <w:szCs w:val="22"/>
          <w:lang w:val="en-NZ"/>
        </w:rPr>
        <w:t>Familiarity with O-RAN Architecture / Specifications</w:t>
      </w:r>
    </w:p>
    <w:p xmlns:wp14="http://schemas.microsoft.com/office/word/2010/wordml" w:rsidP="7B2ED768" wp14:paraId="59F7C084" wp14:textId="1B00752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MAC protocol</w:t>
      </w:r>
    </w:p>
    <w:p xmlns:wp14="http://schemas.microsoft.com/office/word/2010/wordml" w:rsidP="7B2ED768" wp14:paraId="396DE964" wp14:textId="44D42847">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PHY (physical layer) protocol – modulation schemes, coding schemes, and multiple access techniques such as OFDMA </w:t>
      </w:r>
    </w:p>
    <w:p xmlns:wp14="http://schemas.microsoft.com/office/word/2010/wordml" w:rsidP="7B2ED768" wp14:paraId="65D1734B" wp14:textId="32D7806A">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RLC (Radio Link Control) protocol – provides reliability and error correction over the radio interface</w:t>
      </w:r>
    </w:p>
    <w:p xmlns:wp14="http://schemas.microsoft.com/office/word/2010/wordml" w:rsidP="7B2ED768" wp14:paraId="3D425BEB" wp14:textId="20D0642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Interface protocols including E1, F1, and S1, all of which perform different connectivity and communication functions between different network components</w:t>
      </w:r>
    </w:p>
    <w:p xmlns:wp14="http://schemas.microsoft.com/office/word/2010/wordml" w:rsidP="7B2ED768" wp14:paraId="722A9FFD" wp14:textId="64FBA6D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Near-RT and non-RT Radio Interface Controller functions</w:t>
      </w:r>
    </w:p>
    <w:p xmlns:wp14="http://schemas.microsoft.com/office/word/2010/wordml" w:rsidP="7B2ED768" wp14:paraId="22E75FD0" wp14:textId="489BC641">
      <w:pPr>
        <w:spacing w:after="160" w:line="279" w:lineRule="auto"/>
        <w:ind w:left="7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7F603B5F" wp14:textId="7EB20A14">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1"/>
          <w:bCs w:val="1"/>
          <w:i w:val="0"/>
          <w:iCs w:val="0"/>
          <w:caps w:val="0"/>
          <w:smallCaps w:val="0"/>
          <w:noProof w:val="0"/>
          <w:color w:val="000000" w:themeColor="text1" w:themeTint="FF" w:themeShade="FF"/>
          <w:sz w:val="22"/>
          <w:szCs w:val="22"/>
          <w:lang w:val="en-NZ"/>
        </w:rPr>
        <w:t>4G/5G/LTE Technologies and Standards</w:t>
      </w:r>
    </w:p>
    <w:p xmlns:wp14="http://schemas.microsoft.com/office/word/2010/wordml" w:rsidP="7B2ED768" wp14:paraId="67C827E6" wp14:textId="243EC7D0">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Deployment scenarios such as network slicing and network function virtualisation (NFV)</w:t>
      </w:r>
    </w:p>
    <w:p xmlns:wp14="http://schemas.microsoft.com/office/word/2010/wordml" w:rsidP="7B2ED768" wp14:paraId="2003C740" wp14:textId="350A0CC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Knowledge of core network protocols such as NGAP and S1AP for communication between the RAN and core network </w:t>
      </w:r>
    </w:p>
    <w:p xmlns:wp14="http://schemas.microsoft.com/office/word/2010/wordml" w:rsidP="7B2ED768" wp14:paraId="12D0D0E8" wp14:textId="129930A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Proficiency in configuring and managing RAN elements such as base stations, radio units, distributed units, and central units</w:t>
      </w:r>
    </w:p>
    <w:p xmlns:wp14="http://schemas.microsoft.com/office/word/2010/wordml" w:rsidP="7B2ED768" wp14:paraId="7F10FDA7" wp14:textId="235920A2">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5G functional splits including 7.2, 7.3, and 7.2x splits, all of which define how base station functions are accomplished by different elements of the network</w:t>
      </w:r>
    </w:p>
    <w:p xmlns:wp14="http://schemas.microsoft.com/office/word/2010/wordml" w:rsidP="7B2ED768" wp14:paraId="107A4591" wp14:textId="77440624">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Familiarity with wireless propagation models and radio frequencies</w:t>
      </w:r>
    </w:p>
    <w:p xmlns:wp14="http://schemas.microsoft.com/office/word/2010/wordml" w:rsidP="7B2ED768" wp14:paraId="1AA36E3E" wp14:textId="7B9A2849">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PDCP (Packet Data Convergence Protocol)</w:t>
      </w:r>
    </w:p>
    <w:p xmlns:wp14="http://schemas.microsoft.com/office/word/2010/wordml" w:rsidP="7B2ED768" wp14:paraId="5502FFDD" wp14:textId="56B201B0">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RRC (Radio Resource Control) </w:t>
      </w:r>
    </w:p>
    <w:p xmlns:wp14="http://schemas.microsoft.com/office/word/2010/wordml" w:rsidP="7B2ED768" wp14:paraId="43506DC9" wp14:textId="2CA67290">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SCTP (Stream Control Transmission Protocol)</w:t>
      </w:r>
    </w:p>
    <w:p xmlns:wp14="http://schemas.microsoft.com/office/word/2010/wordml" w:rsidP="7B2ED768" wp14:paraId="002A97EE" wp14:textId="42404EFA">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GTP-U (GPRS Tunnelling Protocol – User Plane)</w:t>
      </w:r>
    </w:p>
    <w:p xmlns:wp14="http://schemas.microsoft.com/office/word/2010/wordml" w:rsidP="7B2ED768" wp14:paraId="691B1084" wp14:textId="2C428705">
      <w:pPr>
        <w:spacing w:after="160" w:line="279" w:lineRule="auto"/>
        <w:ind w:left="7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6A0E2FBB" wp14:textId="024F537E">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1"/>
          <w:bCs w:val="1"/>
          <w:i w:val="0"/>
          <w:iCs w:val="0"/>
          <w:caps w:val="0"/>
          <w:smallCaps w:val="0"/>
          <w:noProof w:val="0"/>
          <w:color w:val="000000" w:themeColor="text1" w:themeTint="FF" w:themeShade="FF"/>
          <w:sz w:val="22"/>
          <w:szCs w:val="22"/>
          <w:lang w:val="en-NZ"/>
        </w:rPr>
        <w:t>Network Protocols and Networking Concepts</w:t>
      </w:r>
    </w:p>
    <w:p xmlns:wp14="http://schemas.microsoft.com/office/word/2010/wordml" w:rsidP="7B2ED768" wp14:paraId="52C4234E" wp14:textId="552B3BB5">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TCP</w:t>
      </w:r>
    </w:p>
    <w:p xmlns:wp14="http://schemas.microsoft.com/office/word/2010/wordml" w:rsidP="7B2ED768" wp14:paraId="5199DCC4" wp14:textId="01FA13D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UDP</w:t>
      </w:r>
    </w:p>
    <w:p xmlns:wp14="http://schemas.microsoft.com/office/word/2010/wordml" w:rsidP="7B2ED768" wp14:paraId="12A4EC59" wp14:textId="1E925886">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IP</w:t>
      </w:r>
    </w:p>
    <w:p xmlns:wp14="http://schemas.microsoft.com/office/word/2010/wordml" w:rsidP="7B2ED768" wp14:paraId="04538AF1" wp14:textId="7E8301A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IP routing</w:t>
      </w:r>
    </w:p>
    <w:p xmlns:wp14="http://schemas.microsoft.com/office/word/2010/wordml" w:rsidP="7B2ED768" wp14:paraId="1D5FB74F" wp14:textId="59CCFAF5">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VLANs </w:t>
      </w:r>
    </w:p>
    <w:p xmlns:wp14="http://schemas.microsoft.com/office/word/2010/wordml" w:rsidP="7B2ED768" wp14:paraId="048DAF1E" wp14:textId="29B2FFF4">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Subnetting</w:t>
      </w:r>
    </w:p>
    <w:p xmlns:wp14="http://schemas.microsoft.com/office/word/2010/wordml" w:rsidP="7B2ED768" wp14:paraId="336A56C9" wp14:textId="75E1294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QoS</w:t>
      </w:r>
    </w:p>
    <w:p xmlns:wp14="http://schemas.microsoft.com/office/word/2010/wordml" w:rsidP="7B2ED768" wp14:paraId="742EE350" wp14:textId="4E1C8996">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SSL/TLS</w:t>
      </w:r>
    </w:p>
    <w:p xmlns:wp14="http://schemas.microsoft.com/office/word/2010/wordml" w:rsidP="7B2ED768" wp14:paraId="7604CBED" wp14:textId="0FFD22A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Ethernet</w:t>
      </w:r>
    </w:p>
    <w:p xmlns:wp14="http://schemas.microsoft.com/office/word/2010/wordml" w:rsidP="7B2ED768" wp14:paraId="75569355" wp14:textId="033F95A6">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DHCP</w:t>
      </w:r>
    </w:p>
    <w:p xmlns:wp14="http://schemas.microsoft.com/office/word/2010/wordml" w:rsidP="7B2ED768" wp14:paraId="377513D6" wp14:textId="32BC90C4">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DNS</w:t>
      </w:r>
    </w:p>
    <w:p xmlns:wp14="http://schemas.microsoft.com/office/word/2010/wordml" w:rsidP="7B2ED768" wp14:paraId="1EF4CE65" wp14:textId="7DCB3D1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SNMP</w:t>
      </w:r>
    </w:p>
    <w:p xmlns:wp14="http://schemas.microsoft.com/office/word/2010/wordml" w:rsidP="7B2ED768" wp14:paraId="3D455149" wp14:textId="6BFF483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SFTP / FTP</w:t>
      </w:r>
    </w:p>
    <w:p xmlns:wp14="http://schemas.microsoft.com/office/word/2010/wordml" w:rsidP="7B2ED768" wp14:paraId="3D89EC3E" wp14:textId="3092873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TCP/IP and OSI Protocol Suite</w:t>
      </w:r>
    </w:p>
    <w:p xmlns:wp14="http://schemas.microsoft.com/office/word/2010/wordml" w:rsidP="7B2ED768" wp14:paraId="6173466C" wp14:textId="12DA92AE">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IPsec </w:t>
      </w:r>
    </w:p>
    <w:p xmlns:wp14="http://schemas.microsoft.com/office/word/2010/wordml" w:rsidP="7B2ED768" wp14:paraId="216242C5" wp14:textId="412B2F95">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Advanced Encryption Protocols </w:t>
      </w:r>
    </w:p>
    <w:p xmlns:wp14="http://schemas.microsoft.com/office/word/2010/wordml" w:rsidP="7B2ED768" wp14:paraId="08F7DE4F" wp14:textId="3A64E27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Software defined networking </w:t>
      </w:r>
    </w:p>
    <w:p xmlns:wp14="http://schemas.microsoft.com/office/word/2010/wordml" w:rsidP="7B2ED768" wp14:paraId="05BC9061" wp14:textId="3FCEC468">
      <w:pPr>
        <w:spacing w:after="160" w:line="279" w:lineRule="auto"/>
        <w:ind w:left="7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277F2134" wp14:textId="29A2C311">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1"/>
          <w:bCs w:val="1"/>
          <w:i w:val="0"/>
          <w:iCs w:val="0"/>
          <w:caps w:val="0"/>
          <w:smallCaps w:val="0"/>
          <w:noProof w:val="0"/>
          <w:color w:val="000000" w:themeColor="text1" w:themeTint="FF" w:themeShade="FF"/>
          <w:sz w:val="22"/>
          <w:szCs w:val="22"/>
          <w:lang w:val="en-NZ"/>
        </w:rPr>
        <w:t>Operating System Knowledge</w:t>
      </w:r>
    </w:p>
    <w:p xmlns:wp14="http://schemas.microsoft.com/office/word/2010/wordml" w:rsidP="7B2ED768" wp14:paraId="597A253B" wp14:textId="0884813D">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Ubuntu 22.04/Linux familiarity</w:t>
      </w:r>
    </w:p>
    <w:p xmlns:wp14="http://schemas.microsoft.com/office/word/2010/wordml" w:rsidP="7B2ED768" wp14:paraId="3302D5E4" wp14:textId="7FD786E5">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General: Windows/Linux</w:t>
      </w:r>
    </w:p>
    <w:p xmlns:wp14="http://schemas.microsoft.com/office/word/2010/wordml" w:rsidP="7B2ED768" wp14:paraId="30F72BC1" wp14:textId="7B5CD94F">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Knowledge of hypervisors</w:t>
      </w:r>
    </w:p>
    <w:p xmlns:wp14="http://schemas.microsoft.com/office/word/2010/wordml" w:rsidP="7B2ED768" wp14:paraId="4430DD85" wp14:textId="0B2DDB94">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Setting up virtualisation support in UEFI/BIOS settings</w:t>
      </w:r>
    </w:p>
    <w:p xmlns:wp14="http://schemas.microsoft.com/office/word/2010/wordml" w:rsidP="7B2ED768" wp14:paraId="53E457A2" wp14:textId="50FEE57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Creation and management of Virtual Machines</w:t>
      </w:r>
    </w:p>
    <w:p xmlns:wp14="http://schemas.microsoft.com/office/word/2010/wordml" w:rsidP="7B2ED768" wp14:paraId="0A8E6625" wp14:textId="6D2F8E54">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Disk partitioning </w:t>
      </w:r>
    </w:p>
    <w:p xmlns:wp14="http://schemas.microsoft.com/office/word/2010/wordml" w:rsidP="7B2ED768" wp14:paraId="16BAF37D" wp14:textId="002EA059">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Installation of guest OSes</w:t>
      </w:r>
    </w:p>
    <w:p xmlns:wp14="http://schemas.microsoft.com/office/word/2010/wordml" w:rsidP="7B2ED768" wp14:paraId="5FD851A1" wp14:textId="401628C3">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Containerisation technologies</w:t>
      </w:r>
    </w:p>
    <w:p xmlns:wp14="http://schemas.microsoft.com/office/word/2010/wordml" w:rsidP="7B2ED768" wp14:paraId="2BD8800B" wp14:textId="04520873">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Creating, pushing, pulling images to/from repositories</w:t>
      </w:r>
    </w:p>
    <w:p xmlns:wp14="http://schemas.microsoft.com/office/word/2010/wordml" w:rsidP="7B2ED768" wp14:paraId="59C31A20" wp14:textId="1B7D891F">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Familiarity with writing Docker files (i.e. Docker syntax) to define dependencies and the build steps of a container image</w:t>
      </w:r>
    </w:p>
    <w:p xmlns:wp14="http://schemas.microsoft.com/office/word/2010/wordml" w:rsidP="7B2ED768" wp14:paraId="753A1773" wp14:textId="798725D0">
      <w:pPr>
        <w:pStyle w:val="ListParagraph"/>
        <w:numPr>
          <w:ilvl w:val="2"/>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Container lifecycle and image management</w:t>
      </w:r>
    </w:p>
    <w:p xmlns:wp14="http://schemas.microsoft.com/office/word/2010/wordml" w:rsidP="7B2ED768" wp14:paraId="4D664703" wp14:textId="752A6DA4">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Dual boot configuration of a guest and native OS</w:t>
      </w:r>
    </w:p>
    <w:p xmlns:wp14="http://schemas.microsoft.com/office/word/2010/wordml" w:rsidP="7B2ED768" wp14:paraId="4507D277" wp14:textId="3F1B2B80">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IDE familiarity (VS Code, VIM, PyCharm etc)</w:t>
      </w:r>
    </w:p>
    <w:p xmlns:wp14="http://schemas.microsoft.com/office/word/2010/wordml" w:rsidP="7B2ED768" wp14:paraId="2AAA8BC7" wp14:textId="17C8827B">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Shell scripting </w:t>
      </w:r>
    </w:p>
    <w:p xmlns:wp14="http://schemas.microsoft.com/office/word/2010/wordml" w:rsidP="7B2ED768" wp14:paraId="65059A0F" wp14:textId="6F8ACFA2">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Automation Tools (Ansible, Kubernetes)</w:t>
      </w:r>
    </w:p>
    <w:p xmlns:wp14="http://schemas.microsoft.com/office/word/2010/wordml" w:rsidP="7B2ED768" wp14:paraId="2CE387E1" wp14:textId="7B6EACF5">
      <w:pPr>
        <w:spacing w:after="160" w:line="279" w:lineRule="auto"/>
        <w:ind w:left="720"/>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73DB024B" wp14:textId="11AF2CED">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1"/>
          <w:bCs w:val="1"/>
          <w:i w:val="0"/>
          <w:iCs w:val="0"/>
          <w:caps w:val="0"/>
          <w:smallCaps w:val="0"/>
          <w:noProof w:val="0"/>
          <w:color w:val="000000" w:themeColor="text1" w:themeTint="FF" w:themeShade="FF"/>
          <w:sz w:val="22"/>
          <w:szCs w:val="22"/>
          <w:lang w:val="en-NZ"/>
        </w:rPr>
        <w:t>Soft skills</w:t>
      </w:r>
    </w:p>
    <w:p xmlns:wp14="http://schemas.microsoft.com/office/word/2010/wordml" w:rsidP="7B2ED768" wp14:paraId="065B4616" wp14:textId="32C8BFF4">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Comprehensive documentation abilities</w:t>
      </w:r>
    </w:p>
    <w:p xmlns:wp14="http://schemas.microsoft.com/office/word/2010/wordml" w:rsidP="7B2ED768" wp14:paraId="5CCF17E9" wp14:textId="65FDBE95">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Technical writing skills</w:t>
      </w:r>
    </w:p>
    <w:p xmlns:wp14="http://schemas.microsoft.com/office/word/2010/wordml" w:rsidP="7B2ED768" wp14:paraId="2CD6E7BA" wp14:textId="187A05E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Document design/outlining</w:t>
      </w:r>
    </w:p>
    <w:p xmlns:wp14="http://schemas.microsoft.com/office/word/2010/wordml" w:rsidP="7B2ED768" wp14:paraId="701175C2" wp14:textId="5986A6E2">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Ability to create and modify test plans</w:t>
      </w:r>
    </w:p>
    <w:p xmlns:wp14="http://schemas.microsoft.com/office/word/2010/wordml" w:rsidP="7B2ED768" wp14:paraId="18719DAE" wp14:textId="164466C8">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Collaboration/teamwork</w:t>
      </w:r>
    </w:p>
    <w:p xmlns:wp14="http://schemas.microsoft.com/office/word/2010/wordml" w:rsidP="7B2ED768" wp14:paraId="3BA4C5BF" wp14:textId="1D32FB53">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Knowledge of IT project management principles </w:t>
      </w:r>
    </w:p>
    <w:p xmlns:wp14="http://schemas.microsoft.com/office/word/2010/wordml" w:rsidP="7B2ED768" wp14:paraId="60AC77F5" wp14:textId="078C0751">
      <w:pPr>
        <w:spacing w:after="16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7B2ED768" wp14:paraId="41E78A82" wp14:textId="271DFF03">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7B2ED768" w:rsidR="7D74F6F5">
        <w:rPr>
          <w:rFonts w:ascii="Aptos" w:hAnsi="Aptos" w:eastAsia="Aptos" w:cs="Aptos"/>
          <w:b w:val="0"/>
          <w:bCs w:val="0"/>
          <w:i w:val="0"/>
          <w:iCs w:val="0"/>
          <w:caps w:val="0"/>
          <w:smallCaps w:val="0"/>
          <w:noProof w:val="0"/>
          <w:color w:val="4C94D8" w:themeColor="text2" w:themeTint="80" w:themeShade="FF"/>
          <w:sz w:val="32"/>
          <w:szCs w:val="32"/>
          <w:lang w:val="en-NZ"/>
        </w:rPr>
        <w:t>Skills Analysis Rubric</w:t>
      </w:r>
    </w:p>
    <w:p xmlns:wp14="http://schemas.microsoft.com/office/word/2010/wordml" w:rsidP="7B2ED768" wp14:paraId="0955BF6C" wp14:textId="2F9126D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56404A06" wp14:textId="5FB4A68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To create the following chart the team compiled a list of relevant skills for our project, categorizing each one based-on expertise levels using the provided colour scheme below:</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540"/>
        <w:gridCol w:w="2235"/>
        <w:gridCol w:w="2235"/>
      </w:tblGrid>
      <w:tr w:rsidR="7B2ED768" w:rsidTr="7B2ED768" w14:paraId="5FA2D6E9">
        <w:trPr>
          <w:trHeight w:val="300"/>
        </w:trPr>
        <w:tc>
          <w:tcPr>
            <w:tcW w:w="3540" w:type="dxa"/>
            <w:tcBorders>
              <w:top w:val="single" w:sz="6"/>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4859E530" w14:textId="780F8C3B">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SKILL LEVEL</w:t>
            </w:r>
          </w:p>
        </w:tc>
        <w:tc>
          <w:tcPr>
            <w:tcW w:w="4470" w:type="dxa"/>
            <w:gridSpan w:val="2"/>
            <w:tcBorders>
              <w:top w:val="single" w:sz="6"/>
              <w:left w:val="single" w:sz="6"/>
              <w:bottom w:val="single" w:sz="6"/>
              <w:right w:val="single" w:sz="6"/>
            </w:tcBorders>
            <w:shd w:val="clear" w:color="auto" w:fill="A5C9EB" w:themeFill="text2" w:themeFillTint="40"/>
            <w:tcMar>
              <w:left w:w="105" w:type="dxa"/>
              <w:right w:w="105" w:type="dxa"/>
            </w:tcMar>
            <w:vAlign w:val="top"/>
          </w:tcPr>
          <w:p w:rsidR="7B2ED768" w:rsidP="7B2ED768" w:rsidRDefault="7B2ED768" w14:paraId="7477A457" w14:textId="6CEE7909">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r w:rsidRPr="7B2ED768" w:rsidR="7B2ED768">
              <w:rPr>
                <w:rFonts w:ascii="Aptos" w:hAnsi="Aptos" w:eastAsia="Aptos" w:cs="Aptos"/>
                <w:b w:val="1"/>
                <w:bCs w:val="1"/>
                <w:i w:val="0"/>
                <w:iCs w:val="0"/>
                <w:sz w:val="22"/>
                <w:szCs w:val="22"/>
                <w:lang w:val="en-NZ"/>
              </w:rPr>
              <w:t>RUBRIC</w:t>
            </w:r>
          </w:p>
        </w:tc>
      </w:tr>
      <w:tr w:rsidR="7B2ED768" w:rsidTr="7B2ED768" w14:paraId="5E42F5BC">
        <w:trPr>
          <w:trHeight w:val="300"/>
        </w:trPr>
        <w:tc>
          <w:tcPr>
            <w:tcW w:w="3540" w:type="dxa"/>
            <w:tcBorders>
              <w:top w:val="single" w:sz="6"/>
              <w:left w:val="single" w:sz="6"/>
              <w:bottom w:val="single" w:sz="6"/>
              <w:right w:val="single" w:sz="6"/>
            </w:tcBorders>
            <w:tcMar>
              <w:left w:w="105" w:type="dxa"/>
              <w:right w:w="105" w:type="dxa"/>
            </w:tcMar>
            <w:vAlign w:val="top"/>
          </w:tcPr>
          <w:p w:rsidR="7B2ED768" w:rsidP="7B2ED768" w:rsidRDefault="7B2ED768" w14:paraId="53143C5B" w14:textId="03CDABA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No experience</w:t>
            </w:r>
          </w:p>
        </w:tc>
        <w:tc>
          <w:tcPr>
            <w:tcW w:w="2235"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450BCBAD" w14:textId="7C21A36A">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FFFFFF" w:themeFill="background1"/>
            <w:tcMar>
              <w:left w:w="105" w:type="dxa"/>
              <w:right w:w="105" w:type="dxa"/>
            </w:tcMar>
            <w:vAlign w:val="top"/>
          </w:tcPr>
          <w:p w:rsidR="7B2ED768" w:rsidP="7B2ED768" w:rsidRDefault="7B2ED768" w14:paraId="7A3D6C89" w14:textId="4CA9F56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No awareness of concept or very little usage</w:t>
            </w:r>
          </w:p>
        </w:tc>
      </w:tr>
      <w:tr w:rsidR="7B2ED768" w:rsidTr="7B2ED768" w14:paraId="121A4528">
        <w:trPr>
          <w:trHeight w:val="300"/>
        </w:trPr>
        <w:tc>
          <w:tcPr>
            <w:tcW w:w="3540" w:type="dxa"/>
            <w:tcBorders>
              <w:top w:val="single" w:sz="6"/>
              <w:left w:val="single" w:sz="6"/>
              <w:bottom w:val="single" w:sz="6"/>
              <w:right w:val="single" w:sz="6"/>
            </w:tcBorders>
            <w:tcMar>
              <w:left w:w="105" w:type="dxa"/>
              <w:right w:w="105" w:type="dxa"/>
            </w:tcMar>
            <w:vAlign w:val="top"/>
          </w:tcPr>
          <w:p w:rsidR="7B2ED768" w:rsidP="7B2ED768" w:rsidRDefault="7B2ED768" w14:paraId="76DB9F1A" w14:textId="70F0456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Basic Understanding</w:t>
            </w:r>
          </w:p>
        </w:tc>
        <w:tc>
          <w:tcPr>
            <w:tcW w:w="2235"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74F86A4" w14:textId="7D060403">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FFFFFF" w:themeFill="background1"/>
            <w:tcMar>
              <w:left w:w="105" w:type="dxa"/>
              <w:right w:w="105" w:type="dxa"/>
            </w:tcMar>
            <w:vAlign w:val="top"/>
          </w:tcPr>
          <w:p w:rsidR="7B2ED768" w:rsidP="7B2ED768" w:rsidRDefault="7B2ED768" w14:paraId="63A00E40" w14:textId="09F4F34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Introductory or theoretical understanding of the concept</w:t>
            </w:r>
          </w:p>
        </w:tc>
      </w:tr>
      <w:tr w:rsidR="7B2ED768" w:rsidTr="7B2ED768" w14:paraId="1EE291A6">
        <w:trPr>
          <w:trHeight w:val="300"/>
        </w:trPr>
        <w:tc>
          <w:tcPr>
            <w:tcW w:w="3540" w:type="dxa"/>
            <w:tcBorders>
              <w:top w:val="single" w:sz="6"/>
              <w:left w:val="single" w:sz="6"/>
              <w:bottom w:val="single" w:sz="6"/>
              <w:right w:val="single" w:sz="6"/>
            </w:tcBorders>
            <w:tcMar>
              <w:left w:w="105" w:type="dxa"/>
              <w:right w:w="105" w:type="dxa"/>
            </w:tcMar>
            <w:vAlign w:val="top"/>
          </w:tcPr>
          <w:p w:rsidR="7B2ED768" w:rsidP="7B2ED768" w:rsidRDefault="7B2ED768" w14:paraId="025169F7" w14:textId="77BB516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Intermediate Understanding</w:t>
            </w:r>
          </w:p>
          <w:p w:rsidR="7B2ED768" w:rsidP="7B2ED768" w:rsidRDefault="7B2ED768" w14:paraId="68520DB4" w14:textId="5D42E10A">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63C1DDB" w14:textId="661B2D9C">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FFFFFF" w:themeFill="background1"/>
            <w:tcMar>
              <w:left w:w="105" w:type="dxa"/>
              <w:right w:w="105" w:type="dxa"/>
            </w:tcMar>
            <w:vAlign w:val="top"/>
          </w:tcPr>
          <w:p w:rsidR="7B2ED768" w:rsidP="7B2ED768" w:rsidRDefault="7B2ED768" w14:paraId="72D0C042" w14:textId="78B2AD4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Used for university work or basic personal projects</w:t>
            </w:r>
          </w:p>
        </w:tc>
      </w:tr>
      <w:tr w:rsidR="7B2ED768" w:rsidTr="7B2ED768" w14:paraId="01AC7F1B">
        <w:trPr>
          <w:trHeight w:val="300"/>
        </w:trPr>
        <w:tc>
          <w:tcPr>
            <w:tcW w:w="3540" w:type="dxa"/>
            <w:tcBorders>
              <w:top w:val="single" w:sz="6"/>
              <w:left w:val="single" w:sz="6"/>
              <w:bottom w:val="single" w:sz="6"/>
              <w:right w:val="single" w:sz="6"/>
            </w:tcBorders>
            <w:tcMar>
              <w:left w:w="105" w:type="dxa"/>
              <w:right w:w="105" w:type="dxa"/>
            </w:tcMar>
            <w:vAlign w:val="top"/>
          </w:tcPr>
          <w:p w:rsidR="7B2ED768" w:rsidP="7B2ED768" w:rsidRDefault="7B2ED768" w14:paraId="6D6285A6" w14:textId="23529A3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Advanced Understanding</w:t>
            </w:r>
          </w:p>
          <w:p w:rsidR="7B2ED768" w:rsidP="7B2ED768" w:rsidRDefault="7B2ED768" w14:paraId="3FB096B4" w14:textId="7A601E84">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87812BF" w14:textId="758282A2">
            <w:pPr>
              <w:spacing w:line="279" w:lineRule="auto"/>
              <w:jc w:val="center"/>
              <w:rPr>
                <w:rFonts w:ascii="Aptos" w:hAnsi="Aptos" w:eastAsia="Aptos" w:cs="Aptos"/>
                <w:b w:val="0"/>
                <w:bCs w:val="0"/>
                <w:i w:val="0"/>
                <w:iCs w:val="0"/>
                <w:sz w:val="22"/>
                <w:szCs w:val="22"/>
              </w:rPr>
            </w:pPr>
          </w:p>
        </w:tc>
        <w:tc>
          <w:tcPr>
            <w:tcW w:w="2235" w:type="dxa"/>
            <w:tcBorders>
              <w:top w:val="single" w:sz="6"/>
              <w:left w:val="single" w:sz="6"/>
              <w:bottom w:val="single" w:sz="6"/>
              <w:right w:val="single" w:sz="6"/>
            </w:tcBorders>
            <w:shd w:val="clear" w:color="auto" w:fill="FFFFFF" w:themeFill="background1"/>
            <w:tcMar>
              <w:left w:w="105" w:type="dxa"/>
              <w:right w:w="105" w:type="dxa"/>
            </w:tcMar>
            <w:vAlign w:val="top"/>
          </w:tcPr>
          <w:p w:rsidR="7B2ED768" w:rsidP="7B2ED768" w:rsidRDefault="7B2ED768" w14:paraId="46AC539A" w14:textId="4FEFB40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Paid work or deliberate use on advanced/multiple personal projects</w:t>
            </w:r>
          </w:p>
        </w:tc>
      </w:tr>
    </w:tbl>
    <w:p xmlns:wp14="http://schemas.microsoft.com/office/word/2010/wordml" w:rsidP="7B2ED768" wp14:paraId="52DC3883" wp14:textId="4FC9BB8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5B20348B" wp14:textId="178CD57B">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7B2ED768" wp14:paraId="4D6777CD" wp14:textId="19FBC623">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7B2ED768" w:rsidR="7D74F6F5">
        <w:rPr>
          <w:rFonts w:ascii="Aptos" w:hAnsi="Aptos" w:eastAsia="Aptos" w:cs="Aptos"/>
          <w:b w:val="0"/>
          <w:bCs w:val="0"/>
          <w:i w:val="0"/>
          <w:iCs w:val="0"/>
          <w:caps w:val="0"/>
          <w:smallCaps w:val="0"/>
          <w:noProof w:val="0"/>
          <w:color w:val="4C94D8" w:themeColor="text2" w:themeTint="80" w:themeShade="FF"/>
          <w:sz w:val="32"/>
          <w:szCs w:val="32"/>
          <w:lang w:val="en-NZ"/>
        </w:rPr>
        <w:t>Team specific skills</w:t>
      </w:r>
    </w:p>
    <w:p xmlns:wp14="http://schemas.microsoft.com/office/word/2010/wordml" w:rsidP="7B2ED768" wp14:paraId="2462D080" wp14:textId="50E9B568">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300"/>
        <w:gridCol w:w="1146"/>
        <w:gridCol w:w="1146"/>
        <w:gridCol w:w="1146"/>
        <w:gridCol w:w="1146"/>
        <w:gridCol w:w="1147"/>
      </w:tblGrid>
      <w:tr w:rsidR="7B2ED768" w:rsidTr="7B2ED768" w14:paraId="791F91A8">
        <w:trPr>
          <w:trHeight w:val="300"/>
        </w:trPr>
        <w:tc>
          <w:tcPr>
            <w:tcW w:w="3300" w:type="dxa"/>
            <w:tcBorders>
              <w:top w:val="single" w:sz="6"/>
              <w:left w:val="single" w:sz="6"/>
              <w:bottom w:val="single" w:sz="6"/>
              <w:right w:val="single" w:sz="6"/>
            </w:tcBorders>
            <w:shd w:val="clear" w:color="auto" w:fill="D1D1D1" w:themeFill="background2" w:themeFillShade="E6"/>
            <w:tcMar>
              <w:left w:w="105" w:type="dxa"/>
              <w:right w:w="105" w:type="dxa"/>
            </w:tcMar>
            <w:vAlign w:val="center"/>
          </w:tcPr>
          <w:p w:rsidR="7B2ED768" w:rsidP="7B2ED768" w:rsidRDefault="7B2ED768" w14:paraId="4F969384" w14:textId="200D8944">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1"/>
                <w:bCs w:val="1"/>
                <w:i w:val="0"/>
                <w:iCs w:val="0"/>
                <w:color w:val="000000" w:themeColor="text1" w:themeTint="FF" w:themeShade="FF"/>
                <w:sz w:val="22"/>
                <w:szCs w:val="22"/>
                <w:lang w:val="en-NZ"/>
              </w:rPr>
              <w:t>SKILLS LIST</w:t>
            </w:r>
          </w:p>
        </w:tc>
        <w:tc>
          <w:tcPr>
            <w:tcW w:w="5731" w:type="dxa"/>
            <w:gridSpan w:val="5"/>
            <w:tcBorders>
              <w:top w:val="single" w:sz="6"/>
              <w:left w:val="single" w:sz="6"/>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7715EDFA" w14:textId="68123240">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1"/>
                <w:bCs w:val="1"/>
                <w:i w:val="0"/>
                <w:iCs w:val="0"/>
                <w:color w:val="000000" w:themeColor="text1" w:themeTint="FF" w:themeShade="FF"/>
                <w:sz w:val="22"/>
                <w:szCs w:val="22"/>
                <w:lang w:val="en-NZ"/>
              </w:rPr>
              <w:t>PROFICIENCY</w:t>
            </w:r>
          </w:p>
        </w:tc>
      </w:tr>
      <w:tr w:rsidR="7B2ED768" w:rsidTr="7B2ED768" w14:paraId="02F3AE57">
        <w:trPr>
          <w:trHeight w:val="300"/>
        </w:trPr>
        <w:tc>
          <w:tcPr>
            <w:tcW w:w="3300" w:type="dxa"/>
            <w:tcBorders>
              <w:left w:val="single" w:sz="0"/>
              <w:bottom w:val="single" w:sz="0"/>
              <w:right w:val="single" w:sz="0"/>
            </w:tcBorders>
            <w:tcMar>
              <w:left w:w="105" w:type="dxa"/>
              <w:right w:w="105" w:type="dxa"/>
            </w:tcMar>
            <w:vAlign w:val="center"/>
          </w:tcPr>
          <w:p w:rsidR="7B2ED768" w:rsidP="7B2ED768" w:rsidRDefault="7B2ED768" w14:paraId="004EF1D1" w14:textId="52EEFB8D">
            <w:pPr>
              <w:spacing w:line="279" w:lineRule="auto"/>
              <w:rPr>
                <w:rFonts w:ascii="Aptos" w:hAnsi="Aptos" w:eastAsia="Aptos" w:cs="Aptos"/>
                <w:b w:val="0"/>
                <w:bCs w:val="0"/>
                <w:i w:val="0"/>
                <w:iCs w:val="0"/>
                <w:sz w:val="22"/>
                <w:szCs w:val="22"/>
              </w:rPr>
            </w:pPr>
          </w:p>
        </w:tc>
        <w:tc>
          <w:tcPr>
            <w:tcW w:w="1146" w:type="dxa"/>
            <w:tcBorders>
              <w:top w:val="single" w:sz="6"/>
              <w:left w:val="single" w:sz="0"/>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3E075451" w14:textId="222DA522">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0"/>
                <w:bCs w:val="0"/>
                <w:i w:val="0"/>
                <w:iCs w:val="0"/>
                <w:color w:val="000000" w:themeColor="text1" w:themeTint="FF" w:themeShade="FF"/>
                <w:sz w:val="22"/>
                <w:szCs w:val="22"/>
                <w:lang w:val="en-NZ"/>
              </w:rPr>
              <w:t>Chris</w:t>
            </w:r>
          </w:p>
        </w:tc>
        <w:tc>
          <w:tcPr>
            <w:tcW w:w="1146" w:type="dxa"/>
            <w:tcBorders>
              <w:top w:val="nil" w:sz="6"/>
              <w:left w:val="single" w:sz="6"/>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261CAB4E" w14:textId="16D2EDB6">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0"/>
                <w:bCs w:val="0"/>
                <w:i w:val="0"/>
                <w:iCs w:val="0"/>
                <w:color w:val="000000" w:themeColor="text1" w:themeTint="FF" w:themeShade="FF"/>
                <w:sz w:val="22"/>
                <w:szCs w:val="22"/>
                <w:lang w:val="en-NZ"/>
              </w:rPr>
              <w:t>Edward</w:t>
            </w:r>
          </w:p>
        </w:tc>
        <w:tc>
          <w:tcPr>
            <w:tcW w:w="1146" w:type="dxa"/>
            <w:tcBorders>
              <w:top w:val="nil" w:sz="6"/>
              <w:left w:val="single" w:sz="6"/>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25315ECF" w14:textId="29D55415">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0"/>
                <w:bCs w:val="0"/>
                <w:i w:val="0"/>
                <w:iCs w:val="0"/>
                <w:color w:val="000000" w:themeColor="text1" w:themeTint="FF" w:themeShade="FF"/>
                <w:sz w:val="22"/>
                <w:szCs w:val="22"/>
                <w:lang w:val="en-NZ"/>
              </w:rPr>
              <w:t>Katarina</w:t>
            </w:r>
          </w:p>
        </w:tc>
        <w:tc>
          <w:tcPr>
            <w:tcW w:w="1146" w:type="dxa"/>
            <w:tcBorders>
              <w:top w:val="nil" w:sz="6"/>
              <w:left w:val="single" w:sz="6"/>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3E7DB3C3" w14:textId="1C226673">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0"/>
                <w:bCs w:val="0"/>
                <w:i w:val="0"/>
                <w:iCs w:val="0"/>
                <w:color w:val="000000" w:themeColor="text1" w:themeTint="FF" w:themeShade="FF"/>
                <w:sz w:val="22"/>
                <w:szCs w:val="22"/>
                <w:lang w:val="en-NZ"/>
              </w:rPr>
              <w:t>Samuel</w:t>
            </w:r>
          </w:p>
        </w:tc>
        <w:tc>
          <w:tcPr>
            <w:tcW w:w="1147" w:type="dxa"/>
            <w:tcBorders>
              <w:top w:val="nil" w:sz="6"/>
              <w:left w:val="single" w:sz="6"/>
              <w:bottom w:val="single" w:sz="6"/>
              <w:right w:val="single" w:sz="6"/>
            </w:tcBorders>
            <w:shd w:val="clear" w:color="auto" w:fill="D1D1D1" w:themeFill="background2" w:themeFillShade="E6"/>
            <w:tcMar>
              <w:left w:w="105" w:type="dxa"/>
              <w:right w:w="105" w:type="dxa"/>
            </w:tcMar>
            <w:vAlign w:val="top"/>
          </w:tcPr>
          <w:p w:rsidR="7B2ED768" w:rsidP="7B2ED768" w:rsidRDefault="7B2ED768" w14:paraId="2F492CA5" w14:textId="02A92884">
            <w:pPr>
              <w:spacing w:line="279" w:lineRule="auto"/>
              <w:jc w:val="center"/>
              <w:rPr>
                <w:rFonts w:ascii="Aptos" w:hAnsi="Aptos" w:eastAsia="Aptos" w:cs="Aptos"/>
                <w:b w:val="0"/>
                <w:bCs w:val="0"/>
                <w:i w:val="0"/>
                <w:iCs w:val="0"/>
                <w:color w:val="000000" w:themeColor="text1" w:themeTint="FF" w:themeShade="FF"/>
                <w:sz w:val="22"/>
                <w:szCs w:val="22"/>
              </w:rPr>
            </w:pPr>
            <w:r w:rsidRPr="7B2ED768" w:rsidR="7B2ED768">
              <w:rPr>
                <w:rFonts w:ascii="Aptos" w:hAnsi="Aptos" w:eastAsia="Aptos" w:cs="Aptos"/>
                <w:b w:val="0"/>
                <w:bCs w:val="0"/>
                <w:i w:val="0"/>
                <w:iCs w:val="0"/>
                <w:color w:val="000000" w:themeColor="text1" w:themeTint="FF" w:themeShade="FF"/>
                <w:sz w:val="22"/>
                <w:szCs w:val="22"/>
                <w:lang w:val="en-NZ"/>
              </w:rPr>
              <w:t>William</w:t>
            </w:r>
          </w:p>
        </w:tc>
      </w:tr>
      <w:tr w:rsidR="7B2ED768" w:rsidTr="7B2ED768" w14:paraId="5F7C8749">
        <w:trPr>
          <w:trHeight w:val="300"/>
        </w:trPr>
        <w:tc>
          <w:tcPr>
            <w:tcW w:w="9031" w:type="dxa"/>
            <w:gridSpan w:val="6"/>
            <w:tcBorders>
              <w:top w:val="single" w:sz="0"/>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4C2ABCE8" w14:textId="4BBF3C91">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O-RAN ARCHITECTURE AND SPECIFICATIONS</w:t>
            </w:r>
          </w:p>
        </w:tc>
      </w:tr>
      <w:tr w:rsidR="7B2ED768" w:rsidTr="7B2ED768" w14:paraId="3EC89FC7">
        <w:trPr>
          <w:trHeight w:val="300"/>
        </w:trPr>
        <w:tc>
          <w:tcPr>
            <w:tcW w:w="3300" w:type="dxa"/>
            <w:tcBorders>
              <w:top w:val="single" w:sz="6"/>
              <w:left w:val="single" w:sz="6"/>
              <w:bottom w:val="single" w:sz="6"/>
              <w:right w:val="single" w:sz="6"/>
            </w:tcBorders>
            <w:tcMar>
              <w:left w:w="105" w:type="dxa"/>
              <w:right w:w="105" w:type="dxa"/>
            </w:tcMar>
            <w:vAlign w:val="top"/>
          </w:tcPr>
          <w:p w:rsidR="7B2ED768" w:rsidP="7B2ED768" w:rsidRDefault="7B2ED768" w14:paraId="756038BE" w14:textId="6903A8C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MAC protocol</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2882390" w14:textId="1F2D949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0"/>
              <w:left w:val="single" w:sz="6"/>
              <w:bottom w:val="single" w:sz="6"/>
              <w:right w:val="single" w:sz="6"/>
            </w:tcBorders>
            <w:shd w:val="clear" w:color="auto" w:fill="FFC000"/>
            <w:tcMar>
              <w:left w:w="105" w:type="dxa"/>
              <w:right w:w="105" w:type="dxa"/>
            </w:tcMar>
            <w:vAlign w:val="top"/>
          </w:tcPr>
          <w:p w:rsidR="7B2ED768" w:rsidP="7B2ED768" w:rsidRDefault="7B2ED768" w14:paraId="2745759C" w14:textId="1B88749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0"/>
              <w:left w:val="single" w:sz="6"/>
              <w:bottom w:val="single" w:sz="6"/>
              <w:right w:val="single" w:sz="6"/>
            </w:tcBorders>
            <w:shd w:val="clear" w:color="auto" w:fill="FFC000"/>
            <w:tcMar>
              <w:left w:w="105" w:type="dxa"/>
              <w:right w:w="105" w:type="dxa"/>
            </w:tcMar>
            <w:vAlign w:val="top"/>
          </w:tcPr>
          <w:p w:rsidR="7B2ED768" w:rsidP="7B2ED768" w:rsidRDefault="7B2ED768" w14:paraId="535800B6" w14:textId="30E4EB7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0"/>
              <w:left w:val="single" w:sz="6"/>
              <w:bottom w:val="single" w:sz="6"/>
              <w:right w:val="single" w:sz="6"/>
            </w:tcBorders>
            <w:shd w:val="clear" w:color="auto" w:fill="FFFF00"/>
            <w:tcMar>
              <w:left w:w="105" w:type="dxa"/>
              <w:right w:w="105" w:type="dxa"/>
            </w:tcMar>
            <w:vAlign w:val="top"/>
          </w:tcPr>
          <w:p w:rsidR="7B2ED768" w:rsidP="7B2ED768" w:rsidRDefault="7B2ED768" w14:paraId="7CB9E8B0" w14:textId="35D2BFB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highlight w:val="darkYellow"/>
                <w:lang w:val="en-NZ"/>
              </w:rPr>
              <w:t xml:space="preserve"> </w:t>
            </w:r>
          </w:p>
        </w:tc>
        <w:tc>
          <w:tcPr>
            <w:tcW w:w="1147" w:type="dxa"/>
            <w:tcBorders>
              <w:top w:val="nil" w:sz="0"/>
              <w:left w:val="single" w:sz="6"/>
              <w:bottom w:val="single" w:sz="6"/>
              <w:right w:val="single" w:sz="6"/>
            </w:tcBorders>
            <w:shd w:val="clear" w:color="auto" w:fill="FFC000"/>
            <w:tcMar>
              <w:left w:w="105" w:type="dxa"/>
              <w:right w:w="105" w:type="dxa"/>
            </w:tcMar>
            <w:vAlign w:val="top"/>
          </w:tcPr>
          <w:p w:rsidR="7B2ED768" w:rsidP="7B2ED768" w:rsidRDefault="7B2ED768" w14:paraId="2F60B508" w14:textId="017560F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5591F068">
        <w:trPr>
          <w:trHeight w:val="300"/>
        </w:trPr>
        <w:tc>
          <w:tcPr>
            <w:tcW w:w="3300" w:type="dxa"/>
            <w:tcBorders>
              <w:top w:val="single" w:sz="6"/>
              <w:left w:val="single" w:sz="6"/>
              <w:bottom w:val="single" w:sz="6"/>
              <w:right w:val="single" w:sz="6"/>
            </w:tcBorders>
            <w:tcMar>
              <w:left w:w="105" w:type="dxa"/>
              <w:right w:w="105" w:type="dxa"/>
            </w:tcMar>
            <w:vAlign w:val="top"/>
          </w:tcPr>
          <w:p w:rsidR="7B2ED768" w:rsidP="7B2ED768" w:rsidRDefault="7B2ED768" w14:paraId="69A2B9AD" w14:textId="3E7F376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PHY (Physical layer) protocol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35CA676" w14:textId="2945792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0869EDB" w14:textId="4C4F6F1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4FA980C3" w14:textId="61EF44A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BB8D992" w14:textId="3410745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highlight w:val="darkYellow"/>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3C6B6F9" w14:textId="0451875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1A38C1E3">
        <w:trPr>
          <w:trHeight w:val="300"/>
        </w:trPr>
        <w:tc>
          <w:tcPr>
            <w:tcW w:w="3300" w:type="dxa"/>
            <w:tcBorders>
              <w:top w:val="single" w:sz="6"/>
              <w:left w:val="single" w:sz="6"/>
              <w:bottom w:val="single" w:sz="6"/>
              <w:right w:val="single" w:sz="6"/>
            </w:tcBorders>
            <w:tcMar>
              <w:left w:w="105" w:type="dxa"/>
              <w:right w:w="105" w:type="dxa"/>
            </w:tcMar>
            <w:vAlign w:val="top"/>
          </w:tcPr>
          <w:p w:rsidR="7B2ED768" w:rsidP="7B2ED768" w:rsidRDefault="7B2ED768" w14:paraId="122373EA" w14:textId="094C9A2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RLC (Radio Link Control)</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EE4C341" w14:textId="42D0D72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4BD95F9" w14:textId="6D6B514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2DE14DB" w14:textId="147CF19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37A6A27" w14:textId="2A527DA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highlight w:val="darkYellow"/>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870614C" w14:textId="6BFB54A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0FB63B81">
        <w:trPr>
          <w:trHeight w:val="300"/>
        </w:trPr>
        <w:tc>
          <w:tcPr>
            <w:tcW w:w="3300" w:type="dxa"/>
            <w:tcBorders>
              <w:top w:val="single" w:sz="6"/>
              <w:left w:val="single" w:sz="6"/>
              <w:bottom w:val="single" w:sz="6"/>
              <w:right w:val="single" w:sz="6"/>
            </w:tcBorders>
            <w:tcMar>
              <w:left w:w="105" w:type="dxa"/>
              <w:right w:w="105" w:type="dxa"/>
            </w:tcMar>
            <w:vAlign w:val="top"/>
          </w:tcPr>
          <w:p w:rsidR="7B2ED768" w:rsidP="7B2ED768" w:rsidRDefault="7B2ED768" w14:paraId="59E64FE6" w14:textId="313FDC1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Interface Protocols</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321456D9" w14:textId="39F5EEE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712A4F1" w14:textId="1928E82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3B8D618A" w14:textId="3DD80A8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56ECA702" w14:textId="71EC192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53858259" w14:textId="576E6EA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511E861">
        <w:trPr>
          <w:trHeight w:val="300"/>
        </w:trPr>
        <w:tc>
          <w:tcPr>
            <w:tcW w:w="3300" w:type="dxa"/>
            <w:tcBorders>
              <w:top w:val="single" w:sz="6"/>
              <w:left w:val="single" w:sz="6"/>
              <w:bottom w:val="single" w:sz="6"/>
              <w:right w:val="single" w:sz="6"/>
            </w:tcBorders>
            <w:tcMar>
              <w:left w:w="105" w:type="dxa"/>
              <w:right w:w="105" w:type="dxa"/>
            </w:tcMar>
            <w:vAlign w:val="top"/>
          </w:tcPr>
          <w:p w:rsidR="7B2ED768" w:rsidP="7B2ED768" w:rsidRDefault="7B2ED768" w14:paraId="127A776D" w14:textId="341744F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Near-RT and non-RT Radio</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3A97523A" w14:textId="1B2B1E2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5DDCE04" w14:textId="13E8F99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DE05DD3" w14:textId="76939B3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4FA6B4B" w14:textId="7573FE1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C6E56A0" w14:textId="1BAE66B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0A7C8042">
        <w:trPr>
          <w:trHeight w:val="300"/>
        </w:trPr>
        <w:tc>
          <w:tcPr>
            <w:tcW w:w="9031" w:type="dxa"/>
            <w:gridSpan w:val="6"/>
            <w:tcBorders>
              <w:top w:val="single" w:sz="6"/>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7690006C" w14:textId="0FC99214">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4G/5G/LTE TECHNOLOGIES AND STANDARDS</w:t>
            </w:r>
          </w:p>
        </w:tc>
      </w:tr>
      <w:tr w:rsidR="7B2ED768" w:rsidTr="7B2ED768" w14:paraId="6A8B548B">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88C03F1" w14:textId="0056D2A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Network Function Virtualization</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203D234" w14:textId="624F620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6"/>
              <w:left w:val="single" w:sz="6"/>
              <w:bottom w:val="single" w:sz="6"/>
              <w:right w:val="single" w:sz="6"/>
            </w:tcBorders>
            <w:shd w:val="clear" w:color="auto" w:fill="FFC000"/>
            <w:tcMar>
              <w:left w:w="105" w:type="dxa"/>
              <w:right w:w="105" w:type="dxa"/>
            </w:tcMar>
            <w:vAlign w:val="top"/>
          </w:tcPr>
          <w:p w:rsidR="7B2ED768" w:rsidP="7B2ED768" w:rsidRDefault="7B2ED768" w14:paraId="13563DE4" w14:textId="36A8124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6"/>
              <w:left w:val="single" w:sz="6"/>
              <w:bottom w:val="single" w:sz="6"/>
              <w:right w:val="single" w:sz="6"/>
            </w:tcBorders>
            <w:shd w:val="clear" w:color="auto" w:fill="FFC000"/>
            <w:tcMar>
              <w:left w:w="105" w:type="dxa"/>
              <w:right w:w="105" w:type="dxa"/>
            </w:tcMar>
            <w:vAlign w:val="top"/>
          </w:tcPr>
          <w:p w:rsidR="7B2ED768" w:rsidP="7B2ED768" w:rsidRDefault="7B2ED768" w14:paraId="1F6871B2" w14:textId="5866BF8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nil" w:sz="6"/>
              <w:left w:val="single" w:sz="6"/>
              <w:bottom w:val="single" w:sz="6"/>
              <w:right w:val="single" w:sz="6"/>
            </w:tcBorders>
            <w:shd w:val="clear" w:color="auto" w:fill="FFC000"/>
            <w:tcMar>
              <w:left w:w="105" w:type="dxa"/>
              <w:right w:w="105" w:type="dxa"/>
            </w:tcMar>
            <w:vAlign w:val="top"/>
          </w:tcPr>
          <w:p w:rsidR="7B2ED768" w:rsidP="7B2ED768" w:rsidRDefault="7B2ED768" w14:paraId="56D346A7" w14:textId="4F4E4C4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nil" w:sz="6"/>
              <w:left w:val="single" w:sz="6"/>
              <w:bottom w:val="single" w:sz="6"/>
              <w:right w:val="single" w:sz="6"/>
            </w:tcBorders>
            <w:shd w:val="clear" w:color="auto" w:fill="FFC000"/>
            <w:tcMar>
              <w:left w:w="105" w:type="dxa"/>
              <w:right w:w="105" w:type="dxa"/>
            </w:tcMar>
            <w:vAlign w:val="top"/>
          </w:tcPr>
          <w:p w:rsidR="7B2ED768" w:rsidP="7B2ED768" w:rsidRDefault="7B2ED768" w14:paraId="26EFCA19" w14:textId="6FC2F25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A2F8915">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F00B01C" w14:textId="1E5A5EB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NGAP and S1AP Protocols</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F502637" w14:textId="0D9DB3B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100B7E77" w14:textId="1A096C6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3DA136E" w14:textId="29F6461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3CF9407" w14:textId="1BE5663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C25231E" w14:textId="7C9891F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797CDFF3">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2C73F53" w14:textId="1CA5644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Manage/configure RAN</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1F60E691" w14:textId="5B7B732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FC49DEC" w14:textId="1481CEF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42E66081" w14:textId="7F85BED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5FFACB1" w14:textId="6D5973C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6A709E73" w14:textId="5BAFAD1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3741FF48">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9027CC2" w14:textId="40DC0FE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5G functional splits</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1F833B6F" w14:textId="13D1D80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3679F78" w14:textId="22829E2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0720230" w14:textId="3DF4C22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167338E4" w14:textId="3594F66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6E8C6DE4" w14:textId="42B5C66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9AA7BF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14664B5" w14:textId="20EE041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Wireless propagation models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076790B" w14:textId="009BAA1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48F1BB1" w14:textId="4CEAAF1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EC63551" w14:textId="0925DCD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1FBE439" w14:textId="13E7F9A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6744C61F" w14:textId="4C0F7BB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3FB6CBCF">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725A861" w14:textId="0E61E48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Packet Data Convergence</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6AB3C2BA" w14:textId="486B424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2459E4B" w14:textId="167CA3F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E7D6827" w14:textId="1AC41ED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829FC66" w14:textId="40D5471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F07D314" w14:textId="7019556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43DEBE4">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F16263C" w14:textId="7C17F8B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Radio Resource Control</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A38E813" w14:textId="6113C02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528A4F8C" w14:textId="001641C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1422D17" w14:textId="6AD2901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24A449D" w14:textId="75113AE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FB6BC8E" w14:textId="5592556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5191C494">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44B28B6F" w14:textId="1680050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Stream Control Transmission</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B0F564A" w14:textId="124565C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45C6336A" w14:textId="7895679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56086C3" w14:textId="5661A45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3EDED11" w14:textId="4FD032E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3203E366" w14:textId="584BCB0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773EF805">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28630B65" w14:textId="40C65FA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GPRS Tunnelling Protocol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798B7773" w14:textId="7A722E4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120944F1" w14:textId="1A567AB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5ABAD13" w14:textId="03BC364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0A8A48FF" w14:textId="402F0F2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28C52C63" w14:textId="7A736F7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40CD82CD">
        <w:trPr>
          <w:trHeight w:val="300"/>
        </w:trPr>
        <w:tc>
          <w:tcPr>
            <w:tcW w:w="9031" w:type="dxa"/>
            <w:gridSpan w:val="6"/>
            <w:tcBorders>
              <w:top w:val="single" w:sz="6"/>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734BB8B5" w14:textId="29624866">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NETWORK PROTOCOLS AND CONCEPTS</w:t>
            </w:r>
          </w:p>
        </w:tc>
      </w:tr>
      <w:tr w:rsidR="7B2ED768" w:rsidTr="7B2ED768" w14:paraId="573819C1">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A746B09" w14:textId="654AFE7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TCP</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4E5B5C3" w14:textId="077E801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D9C389C" w14:textId="0D3946F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A68A3B6" w14:textId="2DFA09A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D2BA2C1" w14:textId="53C647A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5403E7F" w14:textId="05AC60F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4B41DEB9">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AA10122" w14:textId="7D3814A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UDP</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F63C1E9" w14:textId="10FD735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21D1953" w14:textId="7A674FA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DED7821" w14:textId="144C931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95F4DE5" w14:textId="6FBA3FA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6133132" w14:textId="6331256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58B85189">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0FB16228" w14:textId="0CCF544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IP</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E414DEB" w14:textId="0AD45FE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E4D31AC" w14:textId="53255A0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CDB0490" w14:textId="7A0432D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2F2D24F" w14:textId="2367CDC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0A9EF53" w14:textId="70FF264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4822CEF">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273C889" w14:textId="6F3EE20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IP routing</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0A3B5D2" w14:textId="05FD321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09625CE" w14:textId="47E8FB7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30293D1" w14:textId="4D021FF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2DB0984" w14:textId="684F919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67A640A" w14:textId="640ACFA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5A104CCC">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7999BB4" w14:textId="24269B1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VLANs</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6A67F37" w14:textId="0EDE4FB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F84B682" w14:textId="1492566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88B20CB" w14:textId="693AB91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9B2F0A8" w14:textId="47EF9D6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E6E3CBC" w14:textId="74E14B4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22FEC3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695F639" w14:textId="77DC8AE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Subnetting</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60FE8E3" w14:textId="7FD2293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E084B06" w14:textId="3C127B3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4F37084" w14:textId="44A73BD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3164F2E" w14:textId="0492968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2BFB8D8" w14:textId="7086DCB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726A6514">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0AEB91CA" w14:textId="6260728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QoS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3D1D4ED0" w14:textId="3E0FFA2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67124DD" w14:textId="17A698D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4C10F4C" w14:textId="62D20F1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092D0E1" w14:textId="242A3AB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9A34DC9" w14:textId="7D24842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2CB83E5">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AFFE34D" w14:textId="61BB45D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SSL/TLS</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AF3DB4B" w14:textId="1E008D5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84E873C" w14:textId="5A26C3A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F6ED908" w14:textId="13AAE45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FA0C1BA" w14:textId="0F960C5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7C68684" w14:textId="6C7C943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06628FAE">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0372AA3" w14:textId="19F12B5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Ethernet</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835C091" w14:textId="6A7A500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7BDA1ED" w14:textId="46F9A23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C95141B" w14:textId="4CDFC96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79CC7EA" w14:textId="14422E8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522BEAF" w14:textId="5F4BD7B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186B8B7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C270B1D" w14:textId="579B14B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DHCP</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4E85803" w14:textId="7DE296C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0A0F795" w14:textId="53B5ED1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AAA101C" w14:textId="56E13A6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9CDE2A1" w14:textId="021194E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D60199B" w14:textId="21FE2B6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17D5B7F">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3927306" w14:textId="5746984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DNS</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98382B6" w14:textId="231D2EC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3B30FC1" w14:textId="27A40A3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9BD17BF" w14:textId="2F9C68D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EFE9B63" w14:textId="3C4FAFA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55B6262" w14:textId="5E022B9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07FC333">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4D0DC306" w14:textId="1EDBDD8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SNMP</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391D9396" w14:textId="3B6BBD5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1FADB6E" w14:textId="6C9733A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5DA4F4E" w14:textId="0DFFBB0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6B21B75" w14:textId="51F3917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3A8CD8E1" w14:textId="046A7A4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72C7EEE7">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CEC4BE0" w14:textId="1C6F8CA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SFTP/FTP</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0EB9D45" w14:textId="53E9896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30377B7" w14:textId="57FE942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663EE9D" w14:textId="1927D29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7D45F6A" w14:textId="1FB5830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00B59C7" w14:textId="75997D8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016FE5A8">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2E906480" w14:textId="2CE8805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TCP/IP and OSI Protocol Suite</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6CE659D" w14:textId="5EF56E8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9F5DF41" w14:textId="5AF8D0B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7712826" w14:textId="3D8E667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D6D97F3" w14:textId="212E81A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FC20DC0" w14:textId="0E504AC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7411C2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B19A626" w14:textId="65EB755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IPsec</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E6BF0A8" w14:textId="266E9B5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A96A288" w14:textId="286A934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700B990" w14:textId="3F2A153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E69225F" w14:textId="0564276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B5C48E3" w14:textId="3E280C8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3A3C06B8">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03E7176" w14:textId="5F504C4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Advanced Encryption Protocols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3A1A6C2" w14:textId="6036EEB0">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BEF604E" w14:textId="6C62DA73">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DA33E52" w14:textId="578B7E5C">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31B4E21" w14:textId="60CDDDF8">
            <w:pPr>
              <w:spacing w:line="279" w:lineRule="auto"/>
              <w:rPr>
                <w:rFonts w:ascii="Aptos" w:hAnsi="Aptos" w:eastAsia="Aptos" w:cs="Aptos"/>
                <w:b w:val="0"/>
                <w:bCs w:val="0"/>
                <w:i w:val="0"/>
                <w:iCs w:val="0"/>
                <w:sz w:val="22"/>
                <w:szCs w:val="22"/>
              </w:rPr>
            </w:pP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83CBB00" w14:textId="490B9E1E">
            <w:pPr>
              <w:spacing w:line="279" w:lineRule="auto"/>
              <w:rPr>
                <w:rFonts w:ascii="Aptos" w:hAnsi="Aptos" w:eastAsia="Aptos" w:cs="Aptos"/>
                <w:b w:val="0"/>
                <w:bCs w:val="0"/>
                <w:i w:val="0"/>
                <w:iCs w:val="0"/>
                <w:sz w:val="22"/>
                <w:szCs w:val="22"/>
              </w:rPr>
            </w:pPr>
          </w:p>
        </w:tc>
      </w:tr>
      <w:tr w:rsidR="7B2ED768" w:rsidTr="7B2ED768" w14:paraId="58F8FE0B">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1285D42" w14:textId="3D00DCC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Software Defined Networking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A375D54" w14:textId="2EB89C22">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3A228B85" w14:textId="5C652BBD">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D647630" w14:textId="1905B4AD">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8BECEC0" w14:textId="706C56AC">
            <w:pPr>
              <w:spacing w:line="279" w:lineRule="auto"/>
              <w:rPr>
                <w:rFonts w:ascii="Aptos" w:hAnsi="Aptos" w:eastAsia="Aptos" w:cs="Aptos"/>
                <w:b w:val="0"/>
                <w:bCs w:val="0"/>
                <w:i w:val="0"/>
                <w:iCs w:val="0"/>
                <w:sz w:val="22"/>
                <w:szCs w:val="22"/>
              </w:rPr>
            </w:pP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2F597901" w14:textId="413BC0D8">
            <w:pPr>
              <w:spacing w:line="279" w:lineRule="auto"/>
              <w:rPr>
                <w:rFonts w:ascii="Aptos" w:hAnsi="Aptos" w:eastAsia="Aptos" w:cs="Aptos"/>
                <w:b w:val="0"/>
                <w:bCs w:val="0"/>
                <w:i w:val="0"/>
                <w:iCs w:val="0"/>
                <w:sz w:val="22"/>
                <w:szCs w:val="22"/>
              </w:rPr>
            </w:pPr>
          </w:p>
        </w:tc>
      </w:tr>
      <w:tr w:rsidR="7B2ED768" w:rsidTr="7B2ED768" w14:paraId="065621CA">
        <w:trPr>
          <w:trHeight w:val="300"/>
        </w:trPr>
        <w:tc>
          <w:tcPr>
            <w:tcW w:w="9031" w:type="dxa"/>
            <w:gridSpan w:val="6"/>
            <w:tcBorders>
              <w:top w:val="single" w:sz="6"/>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50499F22" w14:textId="4479E2E2">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OPERATING SYSTEM KNOWLEDGE</w:t>
            </w:r>
          </w:p>
        </w:tc>
      </w:tr>
      <w:tr w:rsidR="7B2ED768" w:rsidTr="7B2ED768" w14:paraId="027193B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88A8F9E" w14:textId="02EEEF6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Linux/Ubuntu 22.04</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6E86428" w14:textId="4D11722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11E5EB8" w14:textId="2E5F217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6FAD1AB" w14:textId="2580805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ED2E572" w14:textId="692C849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nil" w:sz="6"/>
              <w:left w:val="single" w:sz="6"/>
              <w:bottom w:val="single" w:sz="6"/>
              <w:right w:val="single" w:sz="6"/>
            </w:tcBorders>
            <w:shd w:val="clear" w:color="auto" w:fill="FFFF00"/>
            <w:tcMar>
              <w:left w:w="105" w:type="dxa"/>
              <w:right w:w="105" w:type="dxa"/>
            </w:tcMar>
            <w:vAlign w:val="top"/>
          </w:tcPr>
          <w:p w:rsidR="7B2ED768" w:rsidP="7B2ED768" w:rsidRDefault="7B2ED768" w14:paraId="439D6D11" w14:textId="59DF41A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42DB1C0">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C6A2853" w14:textId="6154EC0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Windows/OSX</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4C8E9ED" w14:textId="5250D37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832048B" w14:textId="0E7340D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45BB00E" w14:textId="5BEC9EC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95957AE" w14:textId="63D8DAC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372108E0" w14:textId="7B77021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4F731652">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8D37685" w14:textId="2AF9679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Hypervisors</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4D8DB7B" w14:textId="4FD3713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807BC61" w14:textId="6A3D4BA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73DE998" w14:textId="58DCA00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272B651" w14:textId="266AA2B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BD1A60F" w14:textId="389A5EF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5F797DE8">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035CC195" w14:textId="3674ADF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Virtual Machines</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EEAC763" w14:textId="770CD91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EE9DCBA" w14:textId="59FD88E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FDFFBD9" w14:textId="648F2BF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E915933" w14:textId="0FD1F37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B8E72C2" w14:textId="2AA7F22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8096EF0">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4DEFFA9" w14:textId="6A76C53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Containerization technologies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61FB1431" w14:textId="51C6C51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8DE644D" w14:textId="2B5C435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33357E5" w14:textId="4DEA998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FA4B0A9" w14:textId="1B5B22D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1FB90229" w14:textId="171ECA9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039BE96A">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694824F4" w14:textId="25A9728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Dual boot configuration</w:t>
            </w:r>
          </w:p>
        </w:tc>
        <w:tc>
          <w:tcPr>
            <w:tcW w:w="1146" w:type="dxa"/>
            <w:tcBorders>
              <w:top w:val="single" w:sz="6"/>
              <w:left w:val="single" w:sz="6"/>
              <w:bottom w:val="single" w:sz="6"/>
              <w:right w:val="single" w:sz="6"/>
            </w:tcBorders>
            <w:shd w:val="clear" w:color="auto" w:fill="FF0000"/>
            <w:tcMar>
              <w:left w:w="105" w:type="dxa"/>
              <w:right w:w="105" w:type="dxa"/>
            </w:tcMar>
            <w:vAlign w:val="top"/>
          </w:tcPr>
          <w:p w:rsidR="7B2ED768" w:rsidP="7B2ED768" w:rsidRDefault="7B2ED768" w14:paraId="6A0C8AA4" w14:textId="06919ED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912B26F" w14:textId="4BC75F0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CFC913E" w14:textId="3676E82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3D842979" w14:textId="0858023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BB7ECB0" w14:textId="527F4AC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1D4997EE">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0A0262E" w14:textId="3F46CEC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IDE familiarity</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623DD85A" w14:textId="6D3B19A6">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1E8E93EC" w14:textId="630F2762">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D76624D" w14:textId="66D5188F">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E590003" w14:textId="002A7B00">
            <w:pPr>
              <w:spacing w:line="279" w:lineRule="auto"/>
              <w:rPr>
                <w:rFonts w:ascii="Aptos" w:hAnsi="Aptos" w:eastAsia="Aptos" w:cs="Aptos"/>
                <w:b w:val="0"/>
                <w:bCs w:val="0"/>
                <w:i w:val="0"/>
                <w:iCs w:val="0"/>
                <w:sz w:val="22"/>
                <w:szCs w:val="22"/>
              </w:rPr>
            </w:pP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1FD8D66" w14:textId="2B58CA6F">
            <w:pPr>
              <w:spacing w:line="279" w:lineRule="auto"/>
              <w:rPr>
                <w:rFonts w:ascii="Aptos" w:hAnsi="Aptos" w:eastAsia="Aptos" w:cs="Aptos"/>
                <w:b w:val="0"/>
                <w:bCs w:val="0"/>
                <w:i w:val="0"/>
                <w:iCs w:val="0"/>
                <w:sz w:val="22"/>
                <w:szCs w:val="22"/>
              </w:rPr>
            </w:pPr>
          </w:p>
        </w:tc>
      </w:tr>
      <w:tr w:rsidR="7B2ED768" w:rsidTr="7B2ED768" w14:paraId="634F9DFB">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2E08EC1" w14:textId="78DFA09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Shell scripting</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ADA2387" w14:textId="62CBCD04">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6FC5E427" w14:textId="4BF0705A">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257C8350" w14:textId="3E633F63">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DDE76F5" w14:textId="4AC8ABED">
            <w:pPr>
              <w:spacing w:line="279" w:lineRule="auto"/>
              <w:rPr>
                <w:rFonts w:ascii="Aptos" w:hAnsi="Aptos" w:eastAsia="Aptos" w:cs="Aptos"/>
                <w:b w:val="0"/>
                <w:bCs w:val="0"/>
                <w:i w:val="0"/>
                <w:iCs w:val="0"/>
                <w:sz w:val="22"/>
                <w:szCs w:val="22"/>
              </w:rPr>
            </w:pP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0C2A288" w14:textId="2E73BD0E">
            <w:pPr>
              <w:spacing w:line="279" w:lineRule="auto"/>
              <w:rPr>
                <w:rFonts w:ascii="Aptos" w:hAnsi="Aptos" w:eastAsia="Aptos" w:cs="Aptos"/>
                <w:b w:val="0"/>
                <w:bCs w:val="0"/>
                <w:i w:val="0"/>
                <w:iCs w:val="0"/>
                <w:sz w:val="22"/>
                <w:szCs w:val="22"/>
              </w:rPr>
            </w:pPr>
          </w:p>
        </w:tc>
      </w:tr>
      <w:tr w:rsidR="7B2ED768" w:rsidTr="7B2ED768" w14:paraId="59FDEC50">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70A06F7" w14:textId="7C1B67B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Automation Tools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FDF6530" w14:textId="188DC6B3">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5B1277F" w14:textId="353455BD">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DBDED0F" w14:textId="60BEA105">
            <w:pPr>
              <w:spacing w:line="279" w:lineRule="auto"/>
              <w:rPr>
                <w:rFonts w:ascii="Aptos" w:hAnsi="Aptos" w:eastAsia="Aptos" w:cs="Aptos"/>
                <w:b w:val="0"/>
                <w:bCs w:val="0"/>
                <w:i w:val="0"/>
                <w:iCs w:val="0"/>
                <w:sz w:val="22"/>
                <w:szCs w:val="22"/>
              </w:rPr>
            </w:pP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BEBE0C8" w14:textId="1ACAE061">
            <w:pPr>
              <w:spacing w:line="279" w:lineRule="auto"/>
              <w:rPr>
                <w:rFonts w:ascii="Aptos" w:hAnsi="Aptos" w:eastAsia="Aptos" w:cs="Aptos"/>
                <w:b w:val="0"/>
                <w:bCs w:val="0"/>
                <w:i w:val="0"/>
                <w:iCs w:val="0"/>
                <w:sz w:val="22"/>
                <w:szCs w:val="22"/>
              </w:rPr>
            </w:pPr>
          </w:p>
        </w:tc>
        <w:tc>
          <w:tcPr>
            <w:tcW w:w="1147"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07908DA9" w14:textId="25F4A280">
            <w:pPr>
              <w:spacing w:line="279" w:lineRule="auto"/>
              <w:rPr>
                <w:rFonts w:ascii="Aptos" w:hAnsi="Aptos" w:eastAsia="Aptos" w:cs="Aptos"/>
                <w:b w:val="0"/>
                <w:bCs w:val="0"/>
                <w:i w:val="0"/>
                <w:iCs w:val="0"/>
                <w:sz w:val="22"/>
                <w:szCs w:val="22"/>
              </w:rPr>
            </w:pPr>
          </w:p>
        </w:tc>
      </w:tr>
      <w:tr w:rsidR="7B2ED768" w:rsidTr="7B2ED768" w14:paraId="5AE3FAC0">
        <w:trPr>
          <w:trHeight w:val="300"/>
        </w:trPr>
        <w:tc>
          <w:tcPr>
            <w:tcW w:w="9031" w:type="dxa"/>
            <w:gridSpan w:val="6"/>
            <w:tcBorders>
              <w:top w:val="single" w:sz="6"/>
              <w:left w:val="single" w:sz="6"/>
              <w:bottom w:val="single" w:sz="6"/>
              <w:right w:val="single" w:sz="6"/>
            </w:tcBorders>
            <w:shd w:val="clear" w:color="auto" w:fill="A5C9EB" w:themeFill="text2" w:themeFillTint="40"/>
            <w:tcMar>
              <w:left w:w="105" w:type="dxa"/>
              <w:right w:w="105" w:type="dxa"/>
            </w:tcMar>
            <w:vAlign w:val="center"/>
          </w:tcPr>
          <w:p w:rsidR="7B2ED768" w:rsidP="7B2ED768" w:rsidRDefault="7B2ED768" w14:paraId="30D60DC0" w14:textId="4CFC0EED">
            <w:pPr>
              <w:spacing w:line="279" w:lineRule="auto"/>
              <w:jc w:val="center"/>
              <w:rPr>
                <w:rFonts w:ascii="Aptos" w:hAnsi="Aptos" w:eastAsia="Aptos" w:cs="Aptos"/>
                <w:b w:val="0"/>
                <w:bCs w:val="0"/>
                <w:i w:val="0"/>
                <w:iCs w:val="0"/>
                <w:sz w:val="22"/>
                <w:szCs w:val="22"/>
              </w:rPr>
            </w:pPr>
            <w:r w:rsidRPr="7B2ED768" w:rsidR="7B2ED768">
              <w:rPr>
                <w:rFonts w:ascii="Aptos" w:hAnsi="Aptos" w:eastAsia="Aptos" w:cs="Aptos"/>
                <w:b w:val="1"/>
                <w:bCs w:val="1"/>
                <w:i w:val="0"/>
                <w:iCs w:val="0"/>
                <w:sz w:val="22"/>
                <w:szCs w:val="22"/>
                <w:lang w:val="en-NZ"/>
              </w:rPr>
              <w:t>SOFT SKILLS</w:t>
            </w:r>
          </w:p>
        </w:tc>
      </w:tr>
      <w:tr w:rsidR="7B2ED768" w:rsidTr="7B2ED768" w14:paraId="4450228F">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4A400A83" w14:textId="54FF92D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Comprehensive Documentation</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C7D98D1" w14:textId="02A4ADE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0717BC0" w14:textId="74CD200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64A9A869" w14:textId="08CD792F">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1839796D" w14:textId="477CAC6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3D82414" w14:textId="5E248558">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3C8D1145">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701B0404" w14:textId="006160D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Technical writing skills</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A95103D" w14:textId="31C976F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F954D8C" w14:textId="2FB0754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9254A94" w14:textId="4E02CBB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B66C825" w14:textId="65A01781">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7CC33D25" w14:textId="285D6C0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3CF5D488">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2D5669F3" w14:textId="69CCDE3E">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Document design/outlining</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4138988" w14:textId="26C8C92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185DF689" w14:textId="4CDEB1A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D3E6ACF" w14:textId="791DA8E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5322960E" w14:textId="4053C57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FA2C3F9" w14:textId="3073A6F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69E6DDD3">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05E61D69" w14:textId="043BD9E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Create and modify test plans</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AF9ACEF" w14:textId="77729DF9">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4B6B78CB" w14:textId="54B4072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5F96A637" w14:textId="5C95629B">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429A00C9" w14:textId="0F3A088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D7598C0" w14:textId="56D5BA6C">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7B75095C">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1166ACE7" w14:textId="59FA564A">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Collaboration/teamwork</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1D4C426D" w14:textId="579201C4">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79F5C482" w14:textId="0C7CD610">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25154629" w14:textId="0C19281D">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438DDCE" w14:textId="06FF2652">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92D050"/>
            <w:tcMar>
              <w:left w:w="105" w:type="dxa"/>
              <w:right w:w="105" w:type="dxa"/>
            </w:tcMar>
            <w:vAlign w:val="top"/>
          </w:tcPr>
          <w:p w:rsidR="7B2ED768" w:rsidP="7B2ED768" w:rsidRDefault="7B2ED768" w14:paraId="035342EC" w14:textId="248D11D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r>
      <w:tr w:rsidR="7B2ED768" w:rsidTr="7B2ED768" w14:paraId="2F44987C">
        <w:trPr>
          <w:trHeight w:val="300"/>
        </w:trPr>
        <w:tc>
          <w:tcPr>
            <w:tcW w:w="3300" w:type="dxa"/>
            <w:tcBorders>
              <w:top w:val="single" w:sz="6"/>
              <w:left w:val="single" w:sz="6"/>
              <w:bottom w:val="single" w:sz="6"/>
              <w:right w:val="single" w:sz="6"/>
            </w:tcBorders>
            <w:tcMar>
              <w:left w:w="105" w:type="dxa"/>
              <w:right w:w="105" w:type="dxa"/>
            </w:tcMar>
            <w:vAlign w:val="center"/>
          </w:tcPr>
          <w:p w:rsidR="7B2ED768" w:rsidP="7B2ED768" w:rsidRDefault="7B2ED768" w14:paraId="300F2796" w14:textId="5B64EB5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Knowledge of ITPM principles</w:t>
            </w:r>
          </w:p>
        </w:tc>
        <w:tc>
          <w:tcPr>
            <w:tcW w:w="1146" w:type="dxa"/>
            <w:tcBorders>
              <w:top w:val="single" w:sz="6"/>
              <w:left w:val="single" w:sz="6"/>
              <w:bottom w:val="single" w:sz="6"/>
              <w:right w:val="single" w:sz="6"/>
            </w:tcBorders>
            <w:shd w:val="clear" w:color="auto" w:fill="FFC000"/>
            <w:tcMar>
              <w:left w:w="105" w:type="dxa"/>
              <w:right w:w="105" w:type="dxa"/>
            </w:tcMar>
            <w:vAlign w:val="top"/>
          </w:tcPr>
          <w:p w:rsidR="7B2ED768" w:rsidP="7B2ED768" w:rsidRDefault="7B2ED768" w14:paraId="7E706694" w14:textId="6916D215">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42EEEDE1" w14:textId="2F2AE783">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0879B2CD" w14:textId="0DB26C56">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6"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54892B91" w14:textId="602F2157">
            <w:pPr>
              <w:spacing w:line="279" w:lineRule="auto"/>
              <w:rPr>
                <w:rFonts w:ascii="Aptos" w:hAnsi="Aptos" w:eastAsia="Aptos" w:cs="Aptos"/>
                <w:b w:val="0"/>
                <w:bCs w:val="0"/>
                <w:i w:val="0"/>
                <w:iCs w:val="0"/>
                <w:sz w:val="22"/>
                <w:szCs w:val="22"/>
              </w:rPr>
            </w:pPr>
            <w:r w:rsidRPr="7B2ED768" w:rsidR="7B2ED768">
              <w:rPr>
                <w:rFonts w:ascii="Aptos" w:hAnsi="Aptos" w:eastAsia="Aptos" w:cs="Aptos"/>
                <w:b w:val="0"/>
                <w:bCs w:val="0"/>
                <w:i w:val="0"/>
                <w:iCs w:val="0"/>
                <w:sz w:val="22"/>
                <w:szCs w:val="22"/>
                <w:lang w:val="en-NZ"/>
              </w:rPr>
              <w:t xml:space="preserve"> </w:t>
            </w:r>
          </w:p>
        </w:tc>
        <w:tc>
          <w:tcPr>
            <w:tcW w:w="1147" w:type="dxa"/>
            <w:tcBorders>
              <w:top w:val="single" w:sz="6"/>
              <w:left w:val="single" w:sz="6"/>
              <w:bottom w:val="single" w:sz="6"/>
              <w:right w:val="single" w:sz="6"/>
            </w:tcBorders>
            <w:shd w:val="clear" w:color="auto" w:fill="FFFF00"/>
            <w:tcMar>
              <w:left w:w="105" w:type="dxa"/>
              <w:right w:w="105" w:type="dxa"/>
            </w:tcMar>
            <w:vAlign w:val="top"/>
          </w:tcPr>
          <w:p w:rsidR="7B2ED768" w:rsidP="7B2ED768" w:rsidRDefault="7B2ED768" w14:paraId="3DD1549F" w14:textId="0CDEC7F8">
            <w:pPr>
              <w:spacing w:line="279" w:lineRule="auto"/>
              <w:rPr>
                <w:rFonts w:ascii="Aptos" w:hAnsi="Aptos" w:eastAsia="Aptos" w:cs="Aptos"/>
                <w:b w:val="0"/>
                <w:bCs w:val="0"/>
                <w:i w:val="0"/>
                <w:iCs w:val="0"/>
                <w:sz w:val="22"/>
                <w:szCs w:val="22"/>
              </w:rPr>
            </w:pPr>
          </w:p>
        </w:tc>
      </w:tr>
    </w:tbl>
    <w:p xmlns:wp14="http://schemas.microsoft.com/office/word/2010/wordml" w:rsidP="7B2ED768" wp14:paraId="7B1AEAC6" wp14:textId="32416B8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4CFB420A" wp14:textId="5FE119F1">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44109836" wp14:textId="691B2A15">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055E9ADD" wp14:textId="4DD3632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32806B1D" wp14:textId="0023F4A2">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7B428F27" wp14:textId="105E7BCF">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2ED768" wp14:paraId="4FF36BF4" wp14:textId="557B9AD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It was crucial for our team to compile a comprehensive skills list and for each member to transparently indicate their proficiency levels for several reasons (particularly within the context of our project). Firstly, this process allows us to assess our collective strengths and weaknesses, facilitating better resource allocation and task delegation as we navigate the complexities of implementing a 5G Indoor Testbed with O-RAN and SDRs. For instance, by knowing that one team member has advanced knowledge in Docker containerization while another excels in 5G networking protocols, we can allocate tasks accordingly to leverage their individual expertise more effectively. Moreover, having a detailed skills inventory enables us to identify potential knowledge gaps and develop tailored training plans for each team member, ensuring that everyone has the necessary capabilities to contribute effectively to the project's success.</w:t>
      </w:r>
    </w:p>
    <w:p xmlns:wp14="http://schemas.microsoft.com/office/word/2010/wordml" w:rsidP="7B2ED768" wp14:paraId="6C3E8F66" wp14:textId="4D6FE68E">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7B2ED768" wp14:paraId="242AE9FE" wp14:textId="708AF2B9">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7B2ED768" w:rsidR="7D74F6F5">
        <w:rPr>
          <w:rFonts w:ascii="Aptos" w:hAnsi="Aptos" w:eastAsia="Aptos" w:cs="Aptos"/>
          <w:b w:val="0"/>
          <w:bCs w:val="0"/>
          <w:i w:val="0"/>
          <w:iCs w:val="0"/>
          <w:caps w:val="0"/>
          <w:smallCaps w:val="0"/>
          <w:noProof w:val="0"/>
          <w:color w:val="4C94D8" w:themeColor="text2" w:themeTint="80" w:themeShade="FF"/>
          <w:sz w:val="32"/>
          <w:szCs w:val="32"/>
          <w:lang w:val="en-NZ"/>
        </w:rPr>
        <w:t>Training Plan</w:t>
      </w:r>
    </w:p>
    <w:p xmlns:wp14="http://schemas.microsoft.com/office/word/2010/wordml" w:rsidP="7B2ED768" wp14:paraId="3159CBD5" wp14:textId="4E3AD8F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 xml:space="preserve">In developing our training plan, we understand that it may not be highly detailed or exhaustive due to only having the broad strokes of what we need to learn. However, we recognize the necessity of identifying and acquiring specific skills essential for our project's success. This includes a comprehensive understanding of 5G technologies, O-RAN architecture, and Software Defined Radios (SDRs), which form the backbone of our project. Additionally, proficiency in containerization technologies such as Docker and knowledge of virtualization and virtual machine (VM) management are crucial for setting up our testbed environment efficiently and repeatedly. By focusing on these key areas, we will ensure that our team is equipped with the necessary expertise to tackle the project's challenges effectively. Through targeted learning and practical application of the skills mentioned above, we aim to build a strong knowledge foundation, enabling us to navigate the complexities of our project with confidence. </w:t>
      </w:r>
    </w:p>
    <w:p xmlns:wp14="http://schemas.microsoft.com/office/word/2010/wordml" w:rsidP="7B2ED768" wp14:paraId="0DAA5E23" wp14:textId="1A20225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B2ED768" w:rsidR="7D74F6F5">
        <w:rPr>
          <w:rFonts w:ascii="Aptos" w:hAnsi="Aptos" w:eastAsia="Aptos" w:cs="Aptos"/>
          <w:b w:val="0"/>
          <w:bCs w:val="0"/>
          <w:i w:val="0"/>
          <w:iCs w:val="0"/>
          <w:caps w:val="0"/>
          <w:smallCaps w:val="0"/>
          <w:noProof w:val="0"/>
          <w:color w:val="000000" w:themeColor="text1" w:themeTint="FF" w:themeShade="FF"/>
          <w:sz w:val="22"/>
          <w:szCs w:val="22"/>
          <w:lang w:val="en-NZ"/>
        </w:rPr>
        <w:t>We have already initiated knowledge-sharing efforts within our team and are committed to continuing this practice throughout the project. By facilitating knowledge transfer and sharing resources through various means such as documentation, crash courses, related articles, videos, and workshops, we ensure that everyone has access to relevant information and learning materials. This proactive approach to information sharing is crucial, especially for a project as technical as ours, where staying updated on the latest developments and acquiring new skills will be essential for success.</w:t>
      </w:r>
    </w:p>
    <w:p xmlns:wp14="http://schemas.microsoft.com/office/word/2010/wordml" wp14:paraId="2C078E63" wp14:textId="1E01021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7">
    <w:nsid w:val="33948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4c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ac5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2ea5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a9ae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1d65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895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aa52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da0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0ddb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bc2e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81bd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451e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2a9e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f3af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369d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994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a89f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b34c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17bef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27bc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864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c8de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dbf7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53ce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5ff9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aa62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f68b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5209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45d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2d0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ae0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64a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d3f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f1c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902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e9d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b34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df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380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935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547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59c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ce1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df5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af2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da4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5a6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64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3810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dee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6b3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102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298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828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326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ce3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57548"/>
    <w:rsid w:val="1A057548"/>
    <w:rsid w:val="7B2ED768"/>
    <w:rsid w:val="7D74F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7548"/>
  <w15:chartTrackingRefBased/>
  <w15:docId w15:val="{A6F1F539-B2D6-4DDE-B2EC-58454C36E6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fd748bd3bd4b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2024-09-26T02:39:42.2006509Z</dcterms:created>
  <dcterms:modified xsi:type="dcterms:W3CDTF">2024-09-26T02:40:23.0602705Z</dcterms:modified>
  <dc:creator>William Bigley</dc:creator>
  <lastModifiedBy>William Bigley</lastModifiedBy>
</coreProperties>
</file>