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 xml:space="preserve">10 </w:t>
      </w:r>
      <w:proofErr w:type="spellStart"/>
      <w:r w:rsidR="00020A43">
        <w:rPr>
          <w:rFonts w:ascii="Times New Roman" w:hAnsi="Times New Roman" w:cs="Times New Roman"/>
          <w:lang w:val="en-US"/>
        </w:rPr>
        <w:t>hrs</w:t>
      </w:r>
      <w:proofErr w:type="spellEnd"/>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9547993" w14:textId="73A63A7B" w:rsidR="00587CDC" w:rsidRPr="00587CDC" w:rsidRDefault="00587CDC" w:rsidP="00587CDC">
      <w:pPr>
        <w:spacing w:line="360" w:lineRule="auto"/>
        <w:jc w:val="both"/>
        <w:rPr>
          <w:rFonts w:ascii="Times New Roman" w:hAnsi="Times New Roman" w:cs="Times New Roman"/>
          <w:lang w:val="en-US"/>
        </w:rPr>
      </w:pPr>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sidR="005365A2">
        <w:rPr>
          <w:rFonts w:ascii="Times New Roman" w:hAnsi="Times New Roman" w:cs="Times New Roman"/>
          <w:lang w:val="en-US"/>
        </w:rPr>
        <w:t xml:space="preserve"> </w:t>
      </w:r>
      <w:r w:rsidRPr="00587CDC">
        <w:rPr>
          <w:rFonts w:ascii="Times New Roman" w:hAnsi="Times New Roman" w:cs="Times New Roman" w:hint="eastAsia"/>
          <w:lang w:val="en-US"/>
        </w:rPr>
        <w:t>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running basic parallel computing scripts, both on a single machine and on a High-Performance Computing (HPC) cluster.</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2EB7D89A"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4BF852C3"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04FDD09B" w14:textId="62138012" w:rsidR="00587CDC" w:rsidRP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w:t>
      </w:r>
      <w:r w:rsidRPr="00587CDC">
        <w:rPr>
          <w:rFonts w:ascii="Times New Roman" w:hAnsi="Times New Roman" w:cs="Times New Roman" w:hint="eastAsia"/>
          <w:lang w:val="en-US"/>
        </w:rPr>
        <w:t>unning basic parallel computing scripts, both on a single machine and on a High-Performance Computing (HPC) cluster.</w:t>
      </w:r>
    </w:p>
    <w:p w14:paraId="61BA0FC9" w14:textId="77777777" w:rsidR="00DD2152" w:rsidRDefault="00DD2152" w:rsidP="00D62055">
      <w:pPr>
        <w:spacing w:line="360" w:lineRule="auto"/>
        <w:rPr>
          <w:rFonts w:ascii="Times New Roman" w:hAnsi="Times New Roman" w:cs="Times New Roman"/>
          <w:b/>
          <w:bCs/>
          <w:lang w:val="en-US"/>
        </w:rPr>
      </w:pPr>
    </w:p>
    <w:p w14:paraId="258E93E7" w14:textId="77777777" w:rsidR="00DD2152" w:rsidRDefault="00DD2152" w:rsidP="00D62055">
      <w:pPr>
        <w:spacing w:line="360" w:lineRule="auto"/>
        <w:rPr>
          <w:rFonts w:ascii="Times New Roman" w:hAnsi="Times New Roman" w:cs="Times New Roman"/>
          <w:b/>
          <w:bCs/>
          <w:lang w:val="en-US"/>
        </w:rPr>
      </w:pPr>
    </w:p>
    <w:p w14:paraId="4231D9F0" w14:textId="39FC77D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All materials will be distributed in the </w:t>
      </w:r>
      <w:proofErr w:type="spellStart"/>
      <w:r w:rsidRPr="00E67067">
        <w:rPr>
          <w:rFonts w:ascii="Times New Roman" w:hAnsi="Times New Roman" w:cs="Times New Roman"/>
          <w:lang w:val="en-US"/>
        </w:rPr>
        <w:t>Jupyter</w:t>
      </w:r>
      <w:proofErr w:type="spellEnd"/>
      <w:r w:rsidRPr="00E67067">
        <w:rPr>
          <w:rFonts w:ascii="Times New Roman" w:hAnsi="Times New Roman" w:cs="Times New Roman"/>
          <w:lang w:val="en-US"/>
        </w:rPr>
        <w:t xml:space="preserve">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15FE07FD"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E323A7">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33634951"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0300680B" w14:textId="77777777" w:rsidR="00DD2152" w:rsidRPr="00E67067" w:rsidRDefault="00DD2152"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5838F3E6"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w:t>
      </w:r>
      <w:proofErr w:type="spellStart"/>
      <w:r w:rsidRPr="00E67067">
        <w:rPr>
          <w:rFonts w:ascii="Times New Roman" w:hAnsi="Times New Roman" w:cs="Times New Roman"/>
          <w:b w:val="0"/>
          <w:bCs w:val="0"/>
          <w:sz w:val="22"/>
          <w:szCs w:val="22"/>
        </w:rPr>
        <w:t>myMason</w:t>
      </w:r>
      <w:proofErr w:type="spellEnd"/>
      <w:r w:rsidRPr="00E67067">
        <w:rPr>
          <w:rFonts w:ascii="Times New Roman" w:hAnsi="Times New Roman" w:cs="Times New Roman"/>
          <w:b w:val="0"/>
          <w:bCs w:val="0"/>
          <w:sz w:val="22"/>
          <w:szCs w:val="22"/>
        </w:rPr>
        <w:t xml:space="preserve">.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0FBD1B9E" w14:textId="390594AC" w:rsidR="00A77944" w:rsidRPr="00E67067" w:rsidRDefault="00A77944" w:rsidP="00A77944">
      <w:pPr>
        <w:pStyle w:val="Heading1"/>
        <w:spacing w:before="83" w:after="240" w:line="360" w:lineRule="auto"/>
        <w:ind w:left="0"/>
        <w:jc w:val="both"/>
        <w:rPr>
          <w:rFonts w:ascii="Times New Roman" w:hAnsi="Times New Roman" w:cs="Times New Roman"/>
          <w:b w:val="0"/>
          <w:bCs w:val="0"/>
          <w:sz w:val="22"/>
          <w:szCs w:val="22"/>
        </w:rPr>
      </w:pPr>
      <w:bookmarkStart w:id="0" w:name="_Hlk127792940"/>
      <w:r>
        <w:rPr>
          <w:rFonts w:ascii="Times New Roman" w:hAnsi="Times New Roman" w:cs="Times New Roman"/>
          <w:b w:val="0"/>
          <w:bCs w:val="0"/>
          <w:sz w:val="22"/>
          <w:szCs w:val="22"/>
        </w:rPr>
        <w:t xml:space="preserve">Office hours will be held on a Monday from 16.00 – 16.30, prior to class. Each student is expected to attend office hours at least once per semester. </w:t>
      </w:r>
      <w:r w:rsidRPr="00E67067">
        <w:rPr>
          <w:rFonts w:ascii="Times New Roman" w:hAnsi="Times New Roman" w:cs="Times New Roman"/>
          <w:b w:val="0"/>
          <w:bCs w:val="0"/>
          <w:sz w:val="22"/>
          <w:szCs w:val="22"/>
        </w:rPr>
        <w:t>When emailing</w:t>
      </w:r>
      <w:r>
        <w:rPr>
          <w:rFonts w:ascii="Times New Roman" w:hAnsi="Times New Roman" w:cs="Times New Roman"/>
          <w:b w:val="0"/>
          <w:bCs w:val="0"/>
          <w:sz w:val="22"/>
          <w:szCs w:val="22"/>
        </w:rPr>
        <w:t xml:space="preserve"> for instructor interaction</w:t>
      </w:r>
      <w:r w:rsidRPr="00E67067">
        <w:rPr>
          <w:rFonts w:ascii="Times New Roman" w:hAnsi="Times New Roman" w:cs="Times New Roman"/>
          <w:b w:val="0"/>
          <w:bCs w:val="0"/>
          <w:sz w:val="22"/>
          <w:szCs w:val="22"/>
        </w:rPr>
        <w:t xml:space="preserve">, a timely response is expected during </w:t>
      </w:r>
      <w:r>
        <w:rPr>
          <w:rFonts w:ascii="Times New Roman" w:hAnsi="Times New Roman" w:cs="Times New Roman"/>
          <w:b w:val="0"/>
          <w:bCs w:val="0"/>
          <w:sz w:val="22"/>
          <w:szCs w:val="22"/>
        </w:rPr>
        <w:t xml:space="preserve">the business week </w:t>
      </w:r>
      <w:r w:rsidRPr="00E67067">
        <w:rPr>
          <w:rFonts w:ascii="Times New Roman" w:hAnsi="Times New Roman" w:cs="Times New Roman"/>
          <w:b w:val="0"/>
          <w:bCs w:val="0"/>
          <w:sz w:val="22"/>
          <w:szCs w:val="22"/>
        </w:rPr>
        <w:t xml:space="preserve">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bookmarkEnd w:id="0"/>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A77944" w:rsidRPr="00A9194C" w14:paraId="440F01A4"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C632CAB"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13B582B3"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2B11A6F" w14:textId="77777777" w:rsidR="00A77944" w:rsidRPr="00DC6CBD" w:rsidRDefault="00A77944" w:rsidP="00A77944">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r>
              <w:rPr>
                <w:kern w:val="24"/>
                <w:sz w:val="22"/>
                <w:szCs w:val="22"/>
                <w:lang w:val="en-US"/>
              </w:rPr>
              <w:t>.</w:t>
            </w:r>
          </w:p>
          <w:p w14:paraId="54F48062" w14:textId="6F4FFBDF"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Installing Anaconda</w:t>
            </w:r>
            <w:r>
              <w:rPr>
                <w:kern w:val="24"/>
                <w:sz w:val="22"/>
                <w:szCs w:val="22"/>
                <w:lang w:val="en-US"/>
              </w:rPr>
              <w:t xml:space="preserve">, </w:t>
            </w:r>
            <w:proofErr w:type="spellStart"/>
            <w:r w:rsidRPr="00DC6CBD">
              <w:rPr>
                <w:kern w:val="24"/>
                <w:sz w:val="22"/>
                <w:szCs w:val="22"/>
                <w:lang w:val="en-US"/>
              </w:rPr>
              <w:t>Jupyter</w:t>
            </w:r>
            <w:proofErr w:type="spellEnd"/>
            <w:r w:rsidRPr="00DC6CBD">
              <w:rPr>
                <w:kern w:val="24"/>
                <w:sz w:val="22"/>
                <w:szCs w:val="22"/>
                <w:lang w:val="en-US"/>
              </w:rPr>
              <w:t xml:space="preserve"> notebooks</w:t>
            </w:r>
            <w:r>
              <w:rPr>
                <w:kern w:val="24"/>
                <w:sz w:val="22"/>
                <w:szCs w:val="22"/>
                <w:lang w:val="en-US"/>
              </w:rPr>
              <w:t xml:space="preserve"> and Git.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EE1E59" w14:textId="16173FEB"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Assignment 1</w:t>
            </w:r>
          </w:p>
        </w:tc>
      </w:tr>
      <w:tr w:rsidR="00A77944" w:rsidRPr="00A9194C" w14:paraId="34102F60"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EE90368"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6C346DF7"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5988CC2" w14:textId="77777777" w:rsidR="00A77944" w:rsidRDefault="00A77944" w:rsidP="00A77944">
            <w:pPr>
              <w:pStyle w:val="NormalWeb"/>
              <w:spacing w:before="0" w:beforeAutospacing="0" w:after="0" w:afterAutospacing="0"/>
              <w:ind w:left="144"/>
              <w:rPr>
                <w:kern w:val="24"/>
                <w:sz w:val="22"/>
                <w:szCs w:val="22"/>
                <w:lang w:val="en-US"/>
              </w:rPr>
            </w:pPr>
            <w:r w:rsidRPr="00DC6CBD">
              <w:rPr>
                <w:kern w:val="24"/>
                <w:sz w:val="22"/>
                <w:szCs w:val="22"/>
                <w:lang w:val="en-US"/>
              </w:rPr>
              <w:t>Python for total beginners</w:t>
            </w:r>
            <w:r>
              <w:rPr>
                <w:kern w:val="24"/>
                <w:sz w:val="22"/>
                <w:szCs w:val="22"/>
                <w:lang w:val="en-US"/>
              </w:rPr>
              <w:t>.</w:t>
            </w:r>
          </w:p>
          <w:p w14:paraId="426132E7" w14:textId="285CE1DE" w:rsidR="00A77944" w:rsidRPr="00732C1E" w:rsidRDefault="00A77944" w:rsidP="00A77944">
            <w:pPr>
              <w:pStyle w:val="NormalWeb"/>
              <w:spacing w:before="0" w:beforeAutospacing="0" w:after="0" w:afterAutospacing="0"/>
              <w:ind w:left="144"/>
              <w:rPr>
                <w:rFonts w:ascii="Arial" w:hAnsi="Arial" w:cs="Arial"/>
                <w:color w:val="FF0000"/>
                <w:sz w:val="22"/>
                <w:szCs w:val="22"/>
              </w:rPr>
            </w:pPr>
            <w:r>
              <w:rPr>
                <w:sz w:val="22"/>
                <w:szCs w:val="22"/>
              </w:rPr>
              <w:t xml:space="preserve">Number types, variables, modules, data structures etc.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5EA9984" w14:textId="73CBAE2F"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1</w:t>
            </w:r>
          </w:p>
        </w:tc>
      </w:tr>
      <w:tr w:rsidR="00A77944" w:rsidRPr="00A9194C" w14:paraId="16FC62E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78B50BC"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06A4E2F7"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C0B4207" w14:textId="77777777" w:rsidR="00A77944" w:rsidRDefault="00A77944" w:rsidP="00A77944">
            <w:pPr>
              <w:pStyle w:val="NormalWeb"/>
              <w:spacing w:before="0" w:beforeAutospacing="0" w:after="0" w:afterAutospacing="0"/>
              <w:ind w:left="144"/>
              <w:rPr>
                <w:kern w:val="24"/>
                <w:sz w:val="22"/>
                <w:szCs w:val="22"/>
                <w:lang w:val="en-US"/>
              </w:rPr>
            </w:pPr>
            <w:r>
              <w:rPr>
                <w:kern w:val="24"/>
                <w:sz w:val="22"/>
                <w:szCs w:val="22"/>
                <w:lang w:val="en-US"/>
              </w:rPr>
              <w:t>Intermediate Python.</w:t>
            </w:r>
          </w:p>
          <w:p w14:paraId="5E4F2DA3" w14:textId="06F107F3" w:rsidR="00A77944" w:rsidRPr="00732C1E" w:rsidRDefault="00A77944" w:rsidP="00A77944">
            <w:pPr>
              <w:pStyle w:val="NormalWeb"/>
              <w:spacing w:before="0" w:beforeAutospacing="0" w:after="0" w:afterAutospacing="0"/>
              <w:ind w:left="144"/>
              <w:rPr>
                <w:rFonts w:ascii="Arial" w:hAnsi="Arial" w:cs="Arial"/>
                <w:color w:val="FF0000"/>
                <w:sz w:val="22"/>
                <w:szCs w:val="22"/>
              </w:rPr>
            </w:pPr>
            <w:r>
              <w:rPr>
                <w:sz w:val="22"/>
                <w:szCs w:val="22"/>
              </w:rPr>
              <w:t>Multi-dimensional structures, global boundaries, Pandas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96B722" w14:textId="62F859F5"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2</w:t>
            </w:r>
          </w:p>
        </w:tc>
      </w:tr>
      <w:tr w:rsidR="00A77944" w:rsidRPr="00A9194C" w14:paraId="6B8BACD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18B6FBD"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6D4A7DB3"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rFonts w:eastAsia="Calibri"/>
                <w:b/>
                <w:bCs/>
                <w:kern w:val="24"/>
                <w:sz w:val="22"/>
                <w:szCs w:val="22"/>
                <w:lang w:val="en-US"/>
              </w:rPr>
              <w:t>Feb 13</w:t>
            </w:r>
            <w:proofErr w:type="spellStart"/>
            <w:r w:rsidRPr="00DC6CBD">
              <w:rPr>
                <w:rFonts w:eastAsia="Calibri"/>
                <w:b/>
                <w:bCs/>
                <w:kern w:val="24"/>
                <w:position w:val="8"/>
                <w:sz w:val="22"/>
                <w:szCs w:val="22"/>
                <w:vertAlign w:val="superscript"/>
                <w:lang w:val="en-US"/>
              </w:rPr>
              <w:t>th</w:t>
            </w:r>
            <w:proofErr w:type="spellEnd"/>
            <w:r w:rsidRPr="00DC6CBD">
              <w:rPr>
                <w:rFonts w:eastAsia="Calibri"/>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F5A3B25" w14:textId="77777777" w:rsidR="00A77944" w:rsidRDefault="00A77944" w:rsidP="00A77944">
            <w:pPr>
              <w:pStyle w:val="NormalWeb"/>
              <w:spacing w:before="0" w:beforeAutospacing="0" w:after="0" w:afterAutospacing="0"/>
              <w:ind w:left="144"/>
              <w:rPr>
                <w:kern w:val="24"/>
                <w:sz w:val="22"/>
                <w:szCs w:val="22"/>
                <w:lang w:val="en-US"/>
              </w:rPr>
            </w:pPr>
            <w:r>
              <w:rPr>
                <w:kern w:val="24"/>
                <w:sz w:val="22"/>
                <w:szCs w:val="22"/>
                <w:lang w:val="en-US"/>
              </w:rPr>
              <w:t xml:space="preserve">Managing spatial and non-spatial data </w:t>
            </w:r>
            <w:proofErr w:type="spellStart"/>
            <w:r>
              <w:rPr>
                <w:kern w:val="24"/>
                <w:sz w:val="22"/>
                <w:szCs w:val="22"/>
                <w:lang w:val="en-US"/>
              </w:rPr>
              <w:t>dataframes</w:t>
            </w:r>
            <w:proofErr w:type="spellEnd"/>
            <w:r>
              <w:rPr>
                <w:kern w:val="24"/>
                <w:sz w:val="22"/>
                <w:szCs w:val="22"/>
                <w:lang w:val="en-US"/>
              </w:rPr>
              <w:t>.</w:t>
            </w:r>
          </w:p>
          <w:p w14:paraId="3EE4E926" w14:textId="739BF3F9" w:rsidR="00A77944" w:rsidRPr="00732C1E" w:rsidRDefault="00A77944" w:rsidP="00A77944">
            <w:pPr>
              <w:pStyle w:val="NormalWeb"/>
              <w:spacing w:before="0" w:beforeAutospacing="0" w:after="0" w:afterAutospacing="0"/>
              <w:ind w:left="144"/>
              <w:rPr>
                <w:rFonts w:ascii="Arial" w:hAnsi="Arial" w:cs="Arial"/>
                <w:color w:val="FF0000"/>
                <w:sz w:val="22"/>
                <w:szCs w:val="22"/>
              </w:rPr>
            </w:pPr>
            <w:r>
              <w:rPr>
                <w:sz w:val="22"/>
                <w:szCs w:val="22"/>
              </w:rPr>
              <w:t xml:space="preserve">Shapely geometries, </w:t>
            </w:r>
            <w:proofErr w:type="spellStart"/>
            <w:r>
              <w:rPr>
                <w:sz w:val="22"/>
                <w:szCs w:val="22"/>
              </w:rPr>
              <w:t>Geopandas</w:t>
            </w:r>
            <w:proofErr w:type="spellEnd"/>
            <w:r>
              <w:rPr>
                <w:sz w:val="22"/>
                <w:szCs w:val="22"/>
              </w:rPr>
              <w:t>, global boundary data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ED1392F" w14:textId="26FE18F9"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A77944" w:rsidRPr="00A9194C" w14:paraId="3237EE8C"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A987CDD"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16FAE81B"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20</w:t>
            </w:r>
            <w:proofErr w:type="spellStart"/>
            <w:r w:rsidRPr="00DC6CBD">
              <w:rPr>
                <w:b/>
                <w:bCs/>
                <w:kern w:val="24"/>
                <w:position w:val="8"/>
                <w:sz w:val="22"/>
                <w:szCs w:val="22"/>
                <w:vertAlign w:val="superscript"/>
                <w:lang w:val="en-US"/>
              </w:rPr>
              <w:t>st</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5B55EFC" w14:textId="4BF7B6E4" w:rsidR="00A77944" w:rsidRPr="00732C1E" w:rsidRDefault="00A77944" w:rsidP="00A77944">
            <w:pPr>
              <w:pStyle w:val="NormalWeb"/>
              <w:spacing w:before="0" w:beforeAutospacing="0" w:after="0" w:afterAutospacing="0"/>
              <w:ind w:left="144"/>
              <w:rPr>
                <w:rFonts w:ascii="Arial" w:hAnsi="Arial" w:cs="Arial"/>
                <w:color w:val="FF0000"/>
                <w:sz w:val="22"/>
                <w:szCs w:val="22"/>
              </w:rPr>
            </w:pPr>
            <w:r>
              <w:rPr>
                <w:kern w:val="24"/>
                <w:sz w:val="22"/>
                <w:szCs w:val="22"/>
                <w:lang w:val="en-US"/>
              </w:rPr>
              <w:t>Reading, manipulating, and writing spatial data using loops.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09BA2C" w14:textId="46F0E8D1"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2</w:t>
            </w:r>
          </w:p>
        </w:tc>
      </w:tr>
      <w:tr w:rsidR="00A77944" w:rsidRPr="00A9194C" w14:paraId="2C038BEF" w14:textId="77777777" w:rsidTr="004E6798">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202957A"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282D2CAF"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0A6629" w14:textId="7A0675DD"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30713F79"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BB4971">
              <w:rPr>
                <w:kern w:val="24"/>
                <w:sz w:val="22"/>
                <w:szCs w:val="22"/>
                <w:lang w:val="en-US"/>
              </w:rPr>
              <w:t xml:space="preserve">Assignment </w:t>
            </w:r>
            <w:r>
              <w:rPr>
                <w:kern w:val="24"/>
                <w:sz w:val="22"/>
                <w:szCs w:val="22"/>
                <w:lang w:val="en-US"/>
              </w:rPr>
              <w:t>3</w:t>
            </w:r>
          </w:p>
        </w:tc>
      </w:tr>
      <w:tr w:rsidR="00A77944" w:rsidRPr="00A9194C" w14:paraId="1AC5FA8A"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2CBB8EA"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4C81B1D6"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D9681EA" w14:textId="0907D913"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Introduction to global population density data (part </w:t>
            </w:r>
            <w:r>
              <w:rPr>
                <w:kern w:val="24"/>
                <w:sz w:val="22"/>
                <w:szCs w:val="22"/>
                <w:lang w:val="en-US"/>
              </w:rPr>
              <w:t>2</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02A6CD" w14:textId="0AAAB819"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4</w:t>
            </w:r>
          </w:p>
        </w:tc>
      </w:tr>
      <w:tr w:rsidR="00A77944"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1625FC61"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A77944" w:rsidRPr="00A9194C" w14:paraId="33D2AF0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21EA2C9"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1C5800B8"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976D852" w14:textId="2BF18C91"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Introduction to global coastal flooding data (part </w:t>
            </w:r>
            <w:r>
              <w:rPr>
                <w:kern w:val="24"/>
                <w:sz w:val="22"/>
                <w:szCs w:val="22"/>
                <w:lang w:val="en-US"/>
              </w:rPr>
              <w:t>1</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5A61F" w14:textId="5F32E613"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BB4971">
              <w:rPr>
                <w:kern w:val="24"/>
                <w:sz w:val="22"/>
                <w:szCs w:val="22"/>
                <w:lang w:val="en-US"/>
              </w:rPr>
              <w:t xml:space="preserve">Assignment </w:t>
            </w:r>
            <w:r>
              <w:rPr>
                <w:kern w:val="24"/>
                <w:sz w:val="22"/>
                <w:szCs w:val="22"/>
                <w:lang w:val="en-US"/>
              </w:rPr>
              <w:t>5</w:t>
            </w:r>
          </w:p>
        </w:tc>
      </w:tr>
      <w:tr w:rsidR="00A77944" w:rsidRPr="00A9194C" w14:paraId="6B559BE3"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4A56150"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47930511"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27</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1DC07" w14:textId="2FE3D1E5"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coastal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A30077" w14:textId="3465CC19"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6</w:t>
            </w:r>
          </w:p>
        </w:tc>
      </w:tr>
      <w:tr w:rsidR="00A77944" w:rsidRPr="00A9194C" w14:paraId="58D1F90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59E5B6C"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072630F4"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72B42C9" w14:textId="6B01CE7D"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riverine flooding data (part 1).</w:t>
            </w:r>
            <w:r>
              <w:rPr>
                <w:kern w:val="24"/>
                <w:sz w:val="22"/>
                <w:szCs w:val="22"/>
                <w:lang w:val="en-US"/>
              </w:rPr>
              <w:t xml:space="preserv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ADEFB7" w14:textId="3694E9B8"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A77944" w:rsidRPr="00A9194C" w14:paraId="0606F93F"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6E30562"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1E524670"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April 10</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F2AC2CF" w14:textId="1D218BCB"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riverine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80609C" w14:textId="38D2FC6E"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7</w:t>
            </w:r>
          </w:p>
        </w:tc>
      </w:tr>
      <w:tr w:rsidR="00A77944" w:rsidRPr="00A9194C" w14:paraId="6015A9D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56A440B"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48C11D35"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17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5C6452EA"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B620D0" w14:textId="65ECA8F8"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8</w:t>
            </w:r>
          </w:p>
        </w:tc>
      </w:tr>
      <w:tr w:rsidR="00A77944"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4824980"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154A7930"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24</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5EA27C98"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086D6578"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p>
        </w:tc>
      </w:tr>
      <w:tr w:rsidR="00A77944"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0569C31"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55B2EA3A"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1C782446"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4E959394"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p>
        </w:tc>
      </w:tr>
      <w:tr w:rsidR="00A77944"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A320735" w14:textId="77777777" w:rsidR="00A77944" w:rsidRPr="00DC6CBD" w:rsidRDefault="00A77944" w:rsidP="00A77944">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6C4B72F0" w:rsidR="00A77944" w:rsidRPr="00732C1E" w:rsidRDefault="00A77944" w:rsidP="00A77944">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8</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07581DB4" w:rsidR="00A77944" w:rsidRPr="00732C1E" w:rsidRDefault="00A77944" w:rsidP="00A77944">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Coursework submission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4EA38F3F" w:rsidR="00A77944" w:rsidRPr="004E6798" w:rsidRDefault="00A77944" w:rsidP="00A77944">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p>
        </w:tc>
      </w:tr>
    </w:tbl>
    <w:p w14:paraId="177F375F" w14:textId="1F68D4F3"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E3FA" w14:textId="77777777" w:rsidR="00726D75" w:rsidRDefault="00726D75" w:rsidP="00E149C0">
      <w:pPr>
        <w:spacing w:after="0" w:line="240" w:lineRule="auto"/>
      </w:pPr>
      <w:r>
        <w:separator/>
      </w:r>
    </w:p>
  </w:endnote>
  <w:endnote w:type="continuationSeparator" w:id="0">
    <w:p w14:paraId="611AEE75" w14:textId="77777777" w:rsidR="00726D75" w:rsidRDefault="00726D75"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DC5B9" w14:textId="77777777" w:rsidR="00726D75" w:rsidRDefault="00726D75" w:rsidP="00E149C0">
      <w:pPr>
        <w:spacing w:after="0" w:line="240" w:lineRule="auto"/>
      </w:pPr>
      <w:r>
        <w:separator/>
      </w:r>
    </w:p>
  </w:footnote>
  <w:footnote w:type="continuationSeparator" w:id="0">
    <w:p w14:paraId="3870EE57" w14:textId="77777777" w:rsidR="00726D75" w:rsidRDefault="00726D75"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7092BD0"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w:t>
    </w:r>
    <w:r w:rsidR="005365A2">
      <w:rPr>
        <w:rFonts w:ascii="Times New Roman" w:hAnsi="Times New Roman" w:cs="Times New Roman"/>
        <w:b/>
        <w:bCs/>
      </w:rPr>
      <w:t>59</w:t>
    </w:r>
    <w:r w:rsidRPr="00F72FDD">
      <w:rPr>
        <w:rFonts w:ascii="Times New Roman" w:hAnsi="Times New Roman" w:cs="Times New Roman"/>
        <w:b/>
        <w:bCs/>
      </w:rPr>
      <w:t>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E1165"/>
    <w:rsid w:val="00117E92"/>
    <w:rsid w:val="001612DE"/>
    <w:rsid w:val="00176015"/>
    <w:rsid w:val="001C2C61"/>
    <w:rsid w:val="001F479D"/>
    <w:rsid w:val="002321A1"/>
    <w:rsid w:val="0024739F"/>
    <w:rsid w:val="00254232"/>
    <w:rsid w:val="002665EB"/>
    <w:rsid w:val="002863C6"/>
    <w:rsid w:val="002A0FA6"/>
    <w:rsid w:val="002A1712"/>
    <w:rsid w:val="002B2A0D"/>
    <w:rsid w:val="002F73D5"/>
    <w:rsid w:val="00326DF4"/>
    <w:rsid w:val="00331130"/>
    <w:rsid w:val="00331CB2"/>
    <w:rsid w:val="00347D72"/>
    <w:rsid w:val="003913CA"/>
    <w:rsid w:val="003A10D1"/>
    <w:rsid w:val="003B3E73"/>
    <w:rsid w:val="003E15A6"/>
    <w:rsid w:val="003E17AB"/>
    <w:rsid w:val="003F19F3"/>
    <w:rsid w:val="003F209E"/>
    <w:rsid w:val="0040687D"/>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E6798"/>
    <w:rsid w:val="004F0925"/>
    <w:rsid w:val="004F0F7A"/>
    <w:rsid w:val="0052052B"/>
    <w:rsid w:val="005338F6"/>
    <w:rsid w:val="00535F8F"/>
    <w:rsid w:val="005365A2"/>
    <w:rsid w:val="00541621"/>
    <w:rsid w:val="005477FC"/>
    <w:rsid w:val="00570C5A"/>
    <w:rsid w:val="00574F52"/>
    <w:rsid w:val="005859C1"/>
    <w:rsid w:val="00587C71"/>
    <w:rsid w:val="00587CDC"/>
    <w:rsid w:val="005B23FB"/>
    <w:rsid w:val="005B615D"/>
    <w:rsid w:val="005C0718"/>
    <w:rsid w:val="005C2D3D"/>
    <w:rsid w:val="005F558B"/>
    <w:rsid w:val="00601A2E"/>
    <w:rsid w:val="00604547"/>
    <w:rsid w:val="00615D45"/>
    <w:rsid w:val="00635C56"/>
    <w:rsid w:val="006410AE"/>
    <w:rsid w:val="00654E1C"/>
    <w:rsid w:val="00663CCC"/>
    <w:rsid w:val="006A05CE"/>
    <w:rsid w:val="006C0E5C"/>
    <w:rsid w:val="006C24EA"/>
    <w:rsid w:val="00726D75"/>
    <w:rsid w:val="00730F5F"/>
    <w:rsid w:val="00732C1E"/>
    <w:rsid w:val="00763BE3"/>
    <w:rsid w:val="00791D02"/>
    <w:rsid w:val="007A7F71"/>
    <w:rsid w:val="007D2128"/>
    <w:rsid w:val="007D3E27"/>
    <w:rsid w:val="007F3587"/>
    <w:rsid w:val="007F5521"/>
    <w:rsid w:val="00801353"/>
    <w:rsid w:val="00833A72"/>
    <w:rsid w:val="00834F6B"/>
    <w:rsid w:val="00846E6A"/>
    <w:rsid w:val="00856F08"/>
    <w:rsid w:val="00860BDE"/>
    <w:rsid w:val="008714BF"/>
    <w:rsid w:val="00871896"/>
    <w:rsid w:val="0088146A"/>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85BD9"/>
    <w:rsid w:val="00995040"/>
    <w:rsid w:val="00A00A4B"/>
    <w:rsid w:val="00A32276"/>
    <w:rsid w:val="00A3478D"/>
    <w:rsid w:val="00A3480E"/>
    <w:rsid w:val="00A77944"/>
    <w:rsid w:val="00A9194C"/>
    <w:rsid w:val="00AB2A40"/>
    <w:rsid w:val="00AC32D6"/>
    <w:rsid w:val="00AD130A"/>
    <w:rsid w:val="00AF18A0"/>
    <w:rsid w:val="00AF4C36"/>
    <w:rsid w:val="00B107BE"/>
    <w:rsid w:val="00B1775F"/>
    <w:rsid w:val="00B20907"/>
    <w:rsid w:val="00B3445F"/>
    <w:rsid w:val="00B37F05"/>
    <w:rsid w:val="00B523B5"/>
    <w:rsid w:val="00B54D21"/>
    <w:rsid w:val="00B71D1C"/>
    <w:rsid w:val="00B83842"/>
    <w:rsid w:val="00B96725"/>
    <w:rsid w:val="00BC1AE5"/>
    <w:rsid w:val="00BC5417"/>
    <w:rsid w:val="00BC678C"/>
    <w:rsid w:val="00BD2261"/>
    <w:rsid w:val="00BE126A"/>
    <w:rsid w:val="00BF307D"/>
    <w:rsid w:val="00C0757D"/>
    <w:rsid w:val="00C12363"/>
    <w:rsid w:val="00C30041"/>
    <w:rsid w:val="00C8057F"/>
    <w:rsid w:val="00CA69D8"/>
    <w:rsid w:val="00CB708B"/>
    <w:rsid w:val="00CC1AAC"/>
    <w:rsid w:val="00CD5403"/>
    <w:rsid w:val="00D01B3F"/>
    <w:rsid w:val="00D15001"/>
    <w:rsid w:val="00D50E1C"/>
    <w:rsid w:val="00D54573"/>
    <w:rsid w:val="00D551B8"/>
    <w:rsid w:val="00D62055"/>
    <w:rsid w:val="00D92227"/>
    <w:rsid w:val="00D94A1D"/>
    <w:rsid w:val="00DA4C98"/>
    <w:rsid w:val="00DB583C"/>
    <w:rsid w:val="00DB5C6B"/>
    <w:rsid w:val="00DC0148"/>
    <w:rsid w:val="00DC02AC"/>
    <w:rsid w:val="00DC5866"/>
    <w:rsid w:val="00DC6C83"/>
    <w:rsid w:val="00DD2152"/>
    <w:rsid w:val="00DE3BB7"/>
    <w:rsid w:val="00E01A68"/>
    <w:rsid w:val="00E149C0"/>
    <w:rsid w:val="00E21C4E"/>
    <w:rsid w:val="00E323A7"/>
    <w:rsid w:val="00E409FE"/>
    <w:rsid w:val="00E67067"/>
    <w:rsid w:val="00E92E04"/>
    <w:rsid w:val="00E94DEB"/>
    <w:rsid w:val="00EA241E"/>
    <w:rsid w:val="00EA26AF"/>
    <w:rsid w:val="00EC58BE"/>
    <w:rsid w:val="00ED3005"/>
    <w:rsid w:val="00ED36F3"/>
    <w:rsid w:val="00EE3EF7"/>
    <w:rsid w:val="00EF2293"/>
    <w:rsid w:val="00F01E54"/>
    <w:rsid w:val="00F245C7"/>
    <w:rsid w:val="00F32683"/>
    <w:rsid w:val="00F34256"/>
    <w:rsid w:val="00F5354A"/>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13</cp:revision>
  <cp:lastPrinted>2023-01-19T14:28:00Z</cp:lastPrinted>
  <dcterms:created xsi:type="dcterms:W3CDTF">2022-02-12T03:17:00Z</dcterms:created>
  <dcterms:modified xsi:type="dcterms:W3CDTF">2023-02-20T18:42:00Z</dcterms:modified>
</cp:coreProperties>
</file>