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37.png" ContentType="image/png"/>
  <Override PartName="/word/media/rId40.png" ContentType="image/png"/>
  <Override PartName="/word/media/rId19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280160" cy="142399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port/assets/ug_cre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42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COMPARATIVE STUDY OF BAYESIAN AND NON-PARAMETRIC CLASSIFICATION</w:t>
      </w:r>
    </w:p>
    <w:p>
      <w:pPr>
        <w:pStyle w:val="BodyText"/>
      </w:pPr>
      <w:r>
        <w:t xml:space="preserve">SUBMITTED BY</w:t>
      </w:r>
    </w:p>
    <w:p>
      <w:pPr>
        <w:pStyle w:val="BodyText"/>
      </w:pPr>
      <w:r>
        <w:t xml:space="preserve">Akorlie Edward Tsatsu (22424530)</w:t>
      </w:r>
    </w:p>
    <w:p>
      <w:pPr>
        <w:pStyle w:val="BodyText"/>
      </w:pPr>
      <w:r>
        <w:t xml:space="preserve">PROJECT 1</w:t>
      </w:r>
      <w:r>
        <w:br/>
      </w:r>
      <w:r>
        <w:t xml:space="preserve">DSCD612: Pattern Recognition (3 Credits)</w:t>
      </w:r>
      <w:r>
        <w:br/>
      </w:r>
      <w:r>
        <w:t xml:space="preserve">MPhil/MSc Data Science</w:t>
      </w:r>
    </w:p>
    <w:p>
      <w:pPr>
        <w:pStyle w:val="BodyText"/>
      </w:pPr>
      <w:r>
        <w:t xml:space="preserve">University of Ghana, Legon</w:t>
      </w:r>
    </w:p>
    <w:p>
      <w:pPr>
        <w:pStyle w:val="BodyText"/>
      </w:pPr>
      <w:r>
        <w:t xml:space="preserve">September 2026</w:t>
      </w:r>
    </w:p>
    <w:p>
      <w:pPr>
        <w:pStyle w:val="BodyText"/>
      </w:pPr>
      <w:r>
        <w:rPr>
          <w:b/>
          <w:bCs/>
        </w:rPr>
        <w:t xml:space="preserve">Live, executable notebook:</w:t>
      </w:r>
      <w:r>
        <w:t xml:space="preserve"> </w:t>
      </w:r>
      <w:r>
        <w:t xml:space="preserve">the full analysis below can be opened and</w:t>
      </w:r>
      <w:r>
        <w:t xml:space="preserve"> </w:t>
      </w:r>
      <w:r>
        <w:t xml:space="preserve">re-run directly, no local setup required: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click here to open in Google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Colab</w:t>
        </w:r>
      </w:hyperlink>
      <w:r>
        <w:t xml:space="preserve">.</w:t>
      </w:r>
      <w:r>
        <w:t xml:space="preserve"> </w:t>
      </w:r>
      <w:r>
        <w:t xml:space="preserve">If that does not open for you, copy this address into a browser:</w:t>
      </w:r>
      <w:r>
        <w:t xml:space="preserve"> </w:t>
      </w:r>
      <w:hyperlink r:id="rId12">
        <w:r>
          <w:rPr>
            <w:rStyle w:val="Hyperlink"/>
          </w:rPr>
          <w:t xml:space="preserve">https://colab.research.google.com/github/edwardtsatsu/dscd612-pattern-recognition-project1/blob/main/notebooks/project1_bayesian_vs_knn.ipynb</w:t>
        </w:r>
      </w:hyperlink>
    </w:p>
    <w:p>
      <w:pPr>
        <w:pStyle w:val="BodyText"/>
      </w:pPr>
      <w:r>
        <w:rPr>
          <w:b/>
          <w:bCs/>
        </w:rPr>
        <w:t xml:space="preserve">Source code and data: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click here for the GitHub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repository</w:t>
        </w:r>
      </w:hyperlink>
      <w:r>
        <w:t xml:space="preserve">.</w:t>
      </w:r>
      <w:r>
        <w:t xml:space="preserve"> </w:t>
      </w:r>
      <w:r>
        <w:t xml:space="preserve">Full address:</w:t>
      </w:r>
      <w:r>
        <w:t xml:space="preserve"> </w:t>
      </w:r>
      <w:hyperlink r:id="rId13">
        <w:r>
          <w:rPr>
            <w:rStyle w:val="Hyperlink"/>
          </w:rPr>
          <w:t xml:space="preserve">https://github.com/edwardtsatsu/dscd612-pattern-recognition-project1</w:t>
        </w:r>
      </w:hyperlink>
    </w:p>
    <w:bookmarkStart w:id="15" w:name="Xb6c37aa9573b1ac52a7a0821a3f75d0e900d9bb"/>
    <w:p>
      <w:pPr>
        <w:pStyle w:val="Heading2"/>
      </w:pPr>
      <w:r>
        <w:t xml:space="preserve">1. Problem Formulation and Dataset Description</w:t>
      </w:r>
    </w:p>
    <w:p>
      <w:pPr>
        <w:pStyle w:val="FirstParagraph"/>
      </w:pPr>
      <w:r>
        <w:t xml:space="preserve">This project addresses a</w:t>
      </w:r>
      <w:r>
        <w:t xml:space="preserve"> </w:t>
      </w:r>
      <w:r>
        <w:rPr>
          <w:b/>
          <w:bCs/>
        </w:rPr>
        <w:t xml:space="preserve">multiclass supervised classification</w:t>
      </w:r>
      <w:r>
        <w:t xml:space="preserve"> </w:t>
      </w:r>
      <w:r>
        <w:t xml:space="preserve">problem: given a</w:t>
      </w:r>
      <w:r>
        <w:t xml:space="preserve"> </w:t>
      </w:r>
      <w:r>
        <w:t xml:space="preserve">vector of morphological measurements extracted from a photograph of a dry bean,</w:t>
      </w:r>
      <w:r>
        <w:t xml:space="preserve"> </w:t>
      </w:r>
      <w:r>
        <w:t xml:space="preserve">predict which of seven cultivars the bean belongs to. Formally, we seek a</w:t>
      </w:r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that maps a 16-dimensional</w:t>
      </w:r>
      <w:r>
        <w:t xml:space="preserve"> </w:t>
      </w:r>
      <w:r>
        <w:t xml:space="preserve">feature vector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class label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, learned from a labelled training</w:t>
      </w:r>
      <w:r>
        <w:t xml:space="preserve"> </w:t>
      </w:r>
      <w:r>
        <w:t xml:space="preserve">set and evaluated on held-out data.</w:t>
      </w:r>
    </w:p>
    <w:p>
      <w:pPr>
        <w:pStyle w:val="BodyText"/>
      </w:pPr>
      <w:r>
        <w:t xml:space="preserve">The dataset used is the</w:t>
      </w:r>
      <w:r>
        <w:t xml:space="preserve"> </w:t>
      </w:r>
      <w:r>
        <w:rPr>
          <w:b/>
          <w:bCs/>
        </w:rPr>
        <w:t xml:space="preserve">UCI Dry Bean Dataset</w:t>
      </w:r>
      <w:r>
        <w:t xml:space="preserve"> </w:t>
      </w:r>
      <w:r>
        <w:t xml:space="preserve">(Koklu &amp; Ozkan, 2020), obtained</w:t>
      </w:r>
      <w:r>
        <w:t xml:space="preserve"> </w:t>
      </w:r>
      <w:r>
        <w:t xml:space="preserve">directly from the UCI Machine Learning Repository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https://archive.ics.uci.edu/dataset/602/dry+bean+dataset</w:t>
        </w:r>
      </w:hyperlink>
      <w:r>
        <w:t xml:space="preserve">). It consists of</w:t>
      </w:r>
      <w:r>
        <w:t xml:space="preserve"> </w:t>
      </w:r>
      <w:r>
        <w:t xml:space="preserve">high-resolution images of 13,611 dry bean grains belonging to seven registered</w:t>
      </w:r>
      <w:r>
        <w:t xml:space="preserve"> </w:t>
      </w:r>
      <w:r>
        <w:t xml:space="preserve">Turkish bean cultivars, from which 16 geometric/morphological features</w:t>
      </w:r>
      <w:r>
        <w:t xml:space="preserve"> </w:t>
      </w:r>
      <w:r>
        <w:t xml:space="preserve">(area, perimeter, axis lengths, shape factors, etc.) were extracted using a</w:t>
      </w:r>
      <w:r>
        <w:t xml:space="preserve"> </w:t>
      </w:r>
      <w:r>
        <w:t xml:space="preserve">computer-vision pipeline. The full dataset shape used in this study is</w:t>
      </w:r>
      <w:r>
        <w:t xml:space="preserve"> </w:t>
      </w:r>
      <w:r>
        <w:rPr>
          <w:b/>
          <w:bCs/>
        </w:rPr>
        <w:t xml:space="preserve">13,611 rows × 16 features</w:t>
      </w:r>
      <w:r>
        <w:t xml:space="preserve">, with the class label as a 17th column.</w:t>
      </w:r>
    </w:p>
    <w:p>
      <w:pPr>
        <w:pStyle w:val="BodyText"/>
      </w:pPr>
      <w:r>
        <w:t xml:space="preserve">The seven classes and their observed frequencies in the full dataset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DERMASON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HOROZ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BARBUNYA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BOMBAY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3.8%</w:t>
            </w:r>
          </w:p>
        </w:tc>
      </w:tr>
    </w:tbl>
    <w:p>
      <w:pPr>
        <w:pStyle w:val="BodyText"/>
      </w:pPr>
      <w:r>
        <w:t xml:space="preserve">This satisfies the assignment’s requirement of a dataset with at least three</w:t>
      </w:r>
      <w:r>
        <w:t xml:space="preserve"> </w:t>
      </w:r>
      <w:r>
        <w:t xml:space="preserve">classes and a sufficient number of observations and features per class: seven</w:t>
      </w:r>
      <w:r>
        <w:t xml:space="preserve"> </w:t>
      </w:r>
      <w:r>
        <w:t xml:space="preserve">classes are present, every class has well over a hundred observations even</w:t>
      </w:r>
      <w:r>
        <w:t xml:space="preserve"> </w:t>
      </w:r>
      <w:r>
        <w:t xml:space="preserve">after a 70/30 train/test split, and 16 continuous features give both the</w:t>
      </w:r>
      <w:r>
        <w:t xml:space="preserve"> </w:t>
      </w:r>
      <w:r>
        <w:t xml:space="preserve">Bayesian and k-NN classifiers enough information to separate the classes</w:t>
      </w:r>
      <w:r>
        <w:t xml:space="preserve"> </w:t>
      </w:r>
      <w:r>
        <w:t xml:space="preserve">non-trivially while still allowing full covariance matrices to be estimated</w:t>
      </w:r>
      <w:r>
        <w:t xml:space="preserve"> </w:t>
      </w:r>
      <w:r>
        <w:t xml:space="preserve">reliably (the smallest class, BOMBAY, still has 522 samples, comfortably above</w:t>
      </w:r>
      <w:r>
        <w:t xml:space="preserve"> </w:t>
      </w:r>
      <w:r>
        <w:t xml:space="preserve">the 16 + 1 minimum needed to estimate an invertible 16×16 covariance matrix).</w:t>
      </w:r>
    </w:p>
    <w:bookmarkEnd w:id="15"/>
    <w:bookmarkStart w:id="22" w:name="exploratory-analysis-and-preprocessing"/>
    <w:p>
      <w:pPr>
        <w:pStyle w:val="Heading2"/>
      </w:pPr>
      <w:r>
        <w:t xml:space="preserve">2. Exploratory Analysis and Preprocessing</w:t>
      </w:r>
    </w:p>
    <w:p>
      <w:pPr>
        <w:pStyle w:val="FirstParagraph"/>
      </w:pPr>
      <w:r>
        <w:t xml:space="preserve">Two exploratory figures were produced directly from the raw feature matrix,</w:t>
      </w:r>
      <w:r>
        <w:t xml:space="preserve"> </w:t>
      </w:r>
      <w:r>
        <w:t xml:space="preserve">before any scaling:</w:t>
      </w:r>
    </w:p>
    <w:p>
      <w:pPr>
        <w:pStyle w:val="CaptionedFigure"/>
      </w:pPr>
      <w:r>
        <w:drawing>
          <wp:inline>
            <wp:extent cx="5334000" cy="3807110"/>
            <wp:effectExtent b="0" l="0" r="0" t="0"/>
            <wp:docPr descr="Class distribution" title="" id="17" name="Picture"/>
            <a:graphic>
              <a:graphicData uri="http://schemas.openxmlformats.org/drawingml/2006/picture">
                <pic:pic>
                  <pic:nvPicPr>
                    <pic:cNvPr descr="results/figures/class_distribu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distribution</w:t>
      </w:r>
    </w:p>
    <w:p>
      <w:pPr>
        <w:pStyle w:val="BodyText"/>
      </w:pPr>
      <w:r>
        <w:rPr>
          <w:i/>
          <w:iCs/>
        </w:rPr>
        <w:t xml:space="preserve">Figure 1: Class distribution.</w:t>
      </w:r>
      <w:r>
        <w:t xml:space="preserve"> </w:t>
      </w:r>
      <w:r>
        <w:t xml:space="preserve">The bar chart confirms the class imbalance</w:t>
      </w:r>
      <w:r>
        <w:t xml:space="preserve"> </w:t>
      </w:r>
      <w:r>
        <w:t xml:space="preserve">tabulated in Section 1: DERMASON is the majority class (3,546 samples) while</w:t>
      </w:r>
      <w:r>
        <w:t xml:space="preserve"> </w:t>
      </w:r>
      <w:r>
        <w:t xml:space="preserve">BOMBAY is a small minority class (522 samples), a ratio of roughly 6.8:1. This</w:t>
      </w:r>
      <w:r>
        <w:t xml:space="preserve"> </w:t>
      </w:r>
      <w:r>
        <w:t xml:space="preserve">imbalance is carried through the stratified train/test split (see below) and</w:t>
      </w:r>
      <w:r>
        <w:t xml:space="preserve"> </w:t>
      </w:r>
      <w:r>
        <w:t xml:space="preserve">is revisited in Section 9 as a limitation.</w:t>
      </w:r>
    </w:p>
    <w:p>
      <w:pPr>
        <w:pStyle w:val="CaptionedFigure"/>
      </w:pPr>
      <w:r>
        <w:drawing>
          <wp:inline>
            <wp:extent cx="5334000" cy="4725666"/>
            <wp:effectExtent b="0" l="0" r="0" t="0"/>
            <wp:docPr descr="Correlation heatmap" title="" id="20" name="Picture"/>
            <a:graphic>
              <a:graphicData uri="http://schemas.openxmlformats.org/drawingml/2006/picture">
                <pic:pic>
                  <pic:nvPicPr>
                    <pic:cNvPr descr="results/figures/correlation_heat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BodyText"/>
      </w:pPr>
      <w:r>
        <w:rPr>
          <w:i/>
          <w:iCs/>
        </w:rPr>
        <w:t xml:space="preserve">Figure 2: Feature correlation heatmap.</w:t>
      </w:r>
      <w:r>
        <w:t xml:space="preserve"> </w:t>
      </w:r>
      <w:r>
        <w:t xml:space="preserve">The 16×16 Pearson correlation matrix</w:t>
      </w:r>
      <w:r>
        <w:t xml:space="preserve"> </w:t>
      </w:r>
      <w:r>
        <w:t xml:space="preserve">computed over the full feature set shows extremely strong linear dependence</w:t>
      </w:r>
      <w:r>
        <w:t xml:space="preserve"> </w:t>
      </w:r>
      <w:r>
        <w:t xml:space="preserve">among several groups of features, most notably: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– ConvexArea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Compactness – ShapeFactor3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 – EquivDiameter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AspectRation – Compactness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ConvexArea – EquivDiameter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EquivDiameter –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ShapeFactor3 – Eccentricity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 – MajorAxisLength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Compactness – Eccentricity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– Perimeter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0.9667</w:t>
            </w:r>
          </w:p>
        </w:tc>
      </w:tr>
    </w:tbl>
    <w:p>
      <w:pPr>
        <w:pStyle w:val="BodyText"/>
      </w:pPr>
      <w:r>
        <w:t xml:space="preserve">Area, ConvexArea, EquivDiameter and Perimeter are all different mathematical</w:t>
      </w:r>
      <w:r>
        <w:t xml:space="preserve"> </w:t>
      </w:r>
      <w:r>
        <w:t xml:space="preserve">transforms of the same underlying</w:t>
      </w:r>
      <w:r>
        <w:t xml:space="preserve"> </w:t>
      </w:r>
      <w:r>
        <w:t xml:space="preserve">“how big is this bean”</w:t>
      </w:r>
      <w:r>
        <w:t xml:space="preserve"> </w:t>
      </w:r>
      <w:r>
        <w:t xml:space="preserve">quantity, and move</w:t>
      </w:r>
      <w:r>
        <w:t xml:space="preserve"> </w:t>
      </w:r>
      <w:r>
        <w:t xml:space="preserve">together (positive r); Compactness, ShapeFactor3, AspectRation and</w:t>
      </w:r>
      <w:r>
        <w:t xml:space="preserve"> </w:t>
      </w:r>
      <w:r>
        <w:t xml:space="preserve">Eccentricity are all different transforms of</w:t>
      </w:r>
      <w:r>
        <w:t xml:space="preserve"> </w:t>
      </w:r>
      <w:r>
        <w:t xml:space="preserve">“how elongated/round is this</w:t>
      </w:r>
      <w:r>
        <w:t xml:space="preserve"> </w:t>
      </w:r>
      <w:r>
        <w:t xml:space="preserve">bean”</w:t>
      </w:r>
      <w:r>
        <w:t xml:space="preserve">, and here the relationships are inverse (negative r): a more elongated</w:t>
      </w:r>
      <w:r>
        <w:t xml:space="preserve"> </w:t>
      </w:r>
      <w:r>
        <w:t xml:space="preserve">bean (higher AspectRation/Eccentricity) is by construction less compact and</w:t>
      </w:r>
      <w:r>
        <w:t xml:space="preserve"> </w:t>
      </w:r>
      <w:r>
        <w:t xml:space="preserve">has a lower ShapeFactor3. Both groups still represent near-perfect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dependence, just with opposite sign. This near-collinearity has a</w:t>
      </w:r>
      <w:r>
        <w:t xml:space="preserve"> </w:t>
      </w:r>
      <w:r>
        <w:t xml:space="preserve">direct consequence for the Bayesian classifier: the per-class 16×16 covariance</w:t>
      </w:r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ill-conditioned in the directions spanned by these</w:t>
      </w:r>
      <w:r>
        <w:t xml:space="preserve"> </w:t>
      </w:r>
      <w:r>
        <w:t xml:space="preserve">redundant feature groups; condition numbers computed directly on the fitted</w:t>
      </w:r>
      <w:r>
        <w:t xml:space="preserve"> </w:t>
      </w:r>
      <w:r>
        <w:t xml:space="preserve">per-class covariance matrices range from roughly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across the seven classes, driven chiefly by the</w:t>
      </w:r>
      <w:r>
        <w:t xml:space="preserve"> </w:t>
      </w:r>
      <w:r>
        <w:t xml:space="preserve">Area–ConvexArea collinearity (</w:t>
      </w:r>
      <m:oMath>
        <m:r>
          <m:t>r</m:t>
        </m:r>
        <m:r>
          <m:rPr>
            <m:sty m:val="p"/>
          </m:rPr>
          <m:t>=</m:t>
        </m:r>
        <m:r>
          <m:t>0.9999</m:t>
        </m:r>
      </m:oMath>
      <w:r>
        <w:t xml:space="preserve">, Figure 2). The implementation</w:t>
      </w:r>
      <w:r>
        <w:t xml:space="preserve"> </w:t>
      </w:r>
      <w:r>
        <w:t xml:space="preserve">regularises each estimated covariance matrix by adding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I</m:t>
        </m:r>
      </m:oMath>
      <w:r>
        <w:t xml:space="preserve"> </w:t>
      </w:r>
      <w:r>
        <w:t xml:space="preserve">before</w:t>
      </w:r>
      <w:r>
        <w:t xml:space="preserve"> </w:t>
      </w:r>
      <w:r>
        <w:t xml:space="preserve">inversion (see</w:t>
      </w:r>
      <w:r>
        <w:t xml:space="preserve"> </w:t>
      </w:r>
      <w:r>
        <w:rPr>
          <w:rStyle w:val="VerbatimChar"/>
        </w:rPr>
        <w:t xml:space="preserve">GaussianBayesClassifier.reg_covar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src/pattern_reg/bayesian_classifier.py</w:t>
      </w:r>
      <w:r>
        <w:t xml:space="preserve">) as a defensive numerical-stability</w:t>
      </w:r>
      <w:r>
        <w:t xml:space="preserve"> </w:t>
      </w:r>
      <w:r>
        <w:t xml:space="preserve">measure, not because the matrices are actually singular: refitting with</w:t>
      </w:r>
      <w:r>
        <w:t xml:space="preserve"> </w:t>
      </w:r>
      <w:r>
        <w:rPr>
          <w:rStyle w:val="VerbatimChar"/>
        </w:rPr>
        <w:t xml:space="preserve">reg_covar=0</w:t>
      </w:r>
      <w:r>
        <w:t xml:space="preserve"> </w:t>
      </w:r>
      <w:r>
        <w:t xml:space="preserve">on this training split still yields a positive-definite</w:t>
      </w:r>
      <w:r>
        <w:t xml:space="preserve"> </w:t>
      </w:r>
      <w:r>
        <w:t xml:space="preserve">covariance matrix for every class (</w:t>
      </w:r>
      <w:r>
        <w:rPr>
          <w:rStyle w:val="VerbatimChar"/>
        </w:rPr>
        <w:t xml:space="preserve">np.linalg.slogdet</w:t>
      </w:r>
      <w:r>
        <w:t xml:space="preserve"> </w:t>
      </w:r>
      <w:r>
        <w:t xml:space="preserve">sign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+</m:t>
        </m:r>
        <m:r>
          <m:t>1.0</m:t>
        </m:r>
      </m:oMath>
      <w:r>
        <w:t xml:space="preserve"> </w:t>
      </w:r>
      <w:r>
        <w:t xml:space="preserve">throughout, just at those larger condition numbers), and test accuracy</w:t>
      </w:r>
      <w:r>
        <w:t xml:space="preserve"> </w:t>
      </w:r>
      <w:r>
        <w:t xml:space="preserve">changes by only 0.02 percentage points (90.84% without the ridge vs 90.82%</w:t>
      </w:r>
      <w:r>
        <w:t xml:space="preserve"> </w:t>
      </w:r>
      <w:r>
        <w:t xml:space="preserve">with it), i.e. the ridge measurably improves conditioning but is not</w:t>
      </w:r>
      <w:r>
        <w:t xml:space="preserve"> </w:t>
      </w:r>
      <w:r>
        <w:t xml:space="preserve">load-bearing for invertibility or accuracy on this dataset.</w:t>
      </w:r>
    </w:p>
    <w:p>
      <w:pPr>
        <w:pStyle w:val="BodyText"/>
      </w:pPr>
      <w:r>
        <w:rPr>
          <w:b/>
          <w:bCs/>
        </w:rPr>
        <w:t xml:space="preserve">Global mean vector and covariance.</w:t>
      </w:r>
      <w:r>
        <w:t xml:space="preserve"> </w:t>
      </w:r>
      <w:r>
        <w:t xml:space="preserve">Over the full dataset the sample mean</w:t>
      </w:r>
      <w:r>
        <w:t xml:space="preserve"> </w:t>
      </w:r>
      <w:r>
        <w:t xml:space="preserve">vector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and sample covariance matrix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  <m:r>
              <m:rPr>
                <m:sty m:val="p"/>
              </m:rPr>
              <m:t>×</m:t>
            </m:r>
            <m:r>
              <m:t>16</m:t>
            </m:r>
          </m:sup>
        </m:sSup>
      </m:oMath>
      <w:r>
        <w:t xml:space="preserve"> </w:t>
      </w:r>
      <w:r>
        <w:t xml:space="preserve">are computed by</w:t>
      </w:r>
      <w:r>
        <w:t xml:space="preserve"> </w:t>
      </w:r>
      <w:r>
        <w:rPr>
          <w:rStyle w:val="VerbatimChar"/>
        </w:rPr>
        <w:t xml:space="preserve">pattern_reg.statistics.compute_mean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compute_covariance</w:t>
      </w:r>
      <w:r>
        <w:t xml:space="preserve"> </w:t>
      </w:r>
      <w:r>
        <w:t xml:space="preserve">(thin wrappers</w:t>
      </w:r>
      <w:r>
        <w:t xml:space="preserve"> </w:t>
      </w:r>
      <w:r>
        <w:t xml:space="preserve">around</w:t>
      </w:r>
      <w:r>
        <w:t xml:space="preserve"> </w:t>
      </w:r>
      <w:r>
        <w:rPr>
          <w:rStyle w:val="VerbatimChar"/>
        </w:rPr>
        <w:t xml:space="preserve">X.mean(axis=0)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np.cov(X, rowvar=False)</w:t>
      </w:r>
      <w:r>
        <w:t xml:space="preserve">). The Bayesian classifier</w:t>
      </w:r>
      <w:r>
        <w:t xml:space="preserve"> </w:t>
      </w:r>
      <w:r>
        <w:t xml:space="preserve">does not use these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statistics directly; instead</w:t>
      </w:r>
      <w:r>
        <w:t xml:space="preserve"> </w:t>
      </w:r>
      <w:r>
        <w:rPr>
          <w:rStyle w:val="VerbatimChar"/>
        </w:rPr>
        <w:t xml:space="preserve">class_conditional_stats</w:t>
      </w:r>
      <w:r>
        <w:t xml:space="preserve"> </w:t>
      </w:r>
      <w:r>
        <w:t xml:space="preserve">computes one 16-dimensional mean vector and one</w:t>
      </w:r>
      <w:r>
        <w:t xml:space="preserve"> </w:t>
      </w:r>
      <w:r>
        <w:t xml:space="preserve">16×16 covariance matrix</w:t>
      </w:r>
      <w:r>
        <w:t xml:space="preserve"> </w:t>
      </w:r>
      <w:r>
        <w:rPr>
          <w:b/>
          <w:bCs/>
        </w:rPr>
        <w:t xml:space="preserve">per class</w:t>
      </w:r>
      <w:r>
        <w:t xml:space="preserve"> </w:t>
      </w:r>
      <w:r>
        <w:t xml:space="preserve">(7 mean vectors, 7 covariance matrices in</w:t>
      </w:r>
      <w:r>
        <w:t xml:space="preserve"> </w:t>
      </w:r>
      <w:r>
        <w:t xml:space="preserve">total), which is what a class-conditional Gaussian model requires (Section 4).</w:t>
      </w:r>
    </w:p>
    <w:p>
      <w:pPr>
        <w:pStyle w:val="BodyText"/>
      </w:pPr>
      <w:r>
        <w:rPr>
          <w:b/>
          <w:bCs/>
        </w:rPr>
        <w:t xml:space="preserve">Preprocessing.</w:t>
      </w:r>
      <w:r>
        <w:t xml:space="preserve"> </w:t>
      </w:r>
      <w:r>
        <w:t xml:space="preserve">The raw data contains no missing values after</w:t>
      </w:r>
      <w:r>
        <w:t xml:space="preserve"> </w:t>
      </w:r>
      <w:r>
        <w:rPr>
          <w:rStyle w:val="VerbatimChar"/>
        </w:rPr>
        <w:t xml:space="preserve">dropna()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load_dry_bean_dataset</w:t>
      </w:r>
      <w:r>
        <w:t xml:space="preserve"> </w:t>
      </w:r>
      <w:r>
        <w:t xml:space="preserve">(13,611 rows survive unchanged). Preprocessing then</w:t>
      </w:r>
      <w:r>
        <w:t xml:space="preserve"> </w:t>
      </w:r>
      <w:r>
        <w:t xml:space="preserve">proceeds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Stratified 70/30 train/test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sklearn.model_selection.train_test_split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stratify=y_encoded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), giving 9,527 training rows and</w:t>
      </w:r>
      <w:r>
        <w:t xml:space="preserve"> </w:t>
      </w:r>
      <w:r>
        <w:t xml:space="preserve">4,084 test rows while preserving each class’s proportion in both subsets</w:t>
      </w:r>
      <w:r>
        <w:t xml:space="preserve"> </w:t>
      </w:r>
      <w:r>
        <w:t xml:space="preserve">(confirmed by the confusion-matrix row totals in Section 7: e.g. BOMBAY</w:t>
      </w:r>
      <w:r>
        <w:t xml:space="preserve"> </w:t>
      </w:r>
      <w:r>
        <w:t xml:space="preserve">contributes exactly 157 of its 522 samples to the test set, i.e. 30.1%).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standardisation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sklearn.preprocessing.StandardScaler</w:t>
      </w:r>
      <w:r>
        <w:t xml:space="preserve">,</w:t>
      </w:r>
      <w:r>
        <w:t xml:space="preserve"> </w:t>
      </w:r>
      <w:r>
        <w:rPr>
          <w:i/>
          <w:iCs/>
        </w:rPr>
        <w:t xml:space="preserve">fit on the training split only</w:t>
      </w:r>
      <w:r>
        <w:t xml:space="preserve"> </w:t>
      </w:r>
      <w:r>
        <w:t xml:space="preserve">and then applied to transform both the</w:t>
      </w:r>
      <w:r>
        <w:t xml:space="preserve"> </w:t>
      </w:r>
      <w:r>
        <w:t xml:space="preserve">training and test splits. This is essential for k-NN, whose distance</w:t>
      </w:r>
      <w:r>
        <w:t xml:space="preserve"> </w:t>
      </w:r>
      <w:r>
        <w:t xml:space="preserve">calculations would otherwise be dominated by features with naturally large</w:t>
      </w:r>
      <w:r>
        <w:t xml:space="preserve"> </w:t>
      </w:r>
      <w:r>
        <w:t xml:space="preserve">numeric ranges (Area is on the order of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while Eccentricity is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); fitting the scaler on the training data only, rather than on</w:t>
      </w:r>
      <w:r>
        <w:t xml:space="preserve"> </w:t>
      </w:r>
      <w:r>
        <w:t xml:space="preserve">the full dataset, avoids leaking test-set statistics into the transform.</w:t>
      </w:r>
    </w:p>
    <w:bookmarkEnd w:id="22"/>
    <w:bookmarkStart w:id="23" w:name="feature-representation"/>
    <w:p>
      <w:pPr>
        <w:pStyle w:val="Heading2"/>
      </w:pPr>
      <w:r>
        <w:t xml:space="preserve">3. Feature Representation</w:t>
      </w:r>
    </w:p>
    <w:p>
      <w:pPr>
        <w:pStyle w:val="FirstParagraph"/>
      </w:pPr>
      <w:r>
        <w:t xml:space="preserve">Each dry bean grain is represented as a single 16-dimensional real-valued</w:t>
      </w:r>
      <w:r>
        <w:t xml:space="preserve"> </w:t>
      </w:r>
      <w:r>
        <w:t xml:space="preserve">feature vector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16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</m:sup>
        </m:sSup>
      </m:oMath>
      <w:r>
        <w:t xml:space="preserve">, with components:</w:t>
      </w:r>
    </w:p>
    <w:p>
      <w:pPr>
        <w:pStyle w:val="BodyText"/>
      </w:pP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MajorAxisLength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MinorAxisLength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Eccentricity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ConvexArea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EquivDiameter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Compactness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ShapeFactor1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ShapeFactor2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ShapeFactor3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ShapeFactor4</w:t>
      </w:r>
      <w:r>
        <w:t xml:space="preserve">.</w:t>
      </w:r>
    </w:p>
    <w:p>
      <w:pPr>
        <w:pStyle w:val="BodyText"/>
      </w:pPr>
      <w:r>
        <w:t xml:space="preserve">These fall into three broad groups of derived geometric descriptors: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Size-based</w:t>
      </w:r>
      <w:r>
        <w:t xml:space="preserve"> </w:t>
      </w:r>
      <w:r>
        <w:t xml:space="preserve">measurements taken directly from the bean’s binary mask: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ConvexArea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EquivDiameter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MajorAxisLength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MinorAxisLength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Shape-based</w:t>
      </w:r>
      <w:r>
        <w:t xml:space="preserve"> </w:t>
      </w:r>
      <w:r>
        <w:t xml:space="preserve">ratios that are (approximately) scale-invariant:</w:t>
      </w:r>
      <w:r>
        <w:t xml:space="preserve"> </w:t>
      </w:r>
      <w:r>
        <w:rPr>
          <w:rStyle w:val="VerbatimChar"/>
        </w:rPr>
        <w:t xml:space="preserve">AspectRation</w:t>
      </w:r>
      <w:r>
        <w:t xml:space="preserve"> </w:t>
      </w:r>
      <w:r>
        <w:t xml:space="preserve">(major/minor axis ratio),</w:t>
      </w:r>
      <w:r>
        <w:t xml:space="preserve"> </w:t>
      </w:r>
      <w:r>
        <w:rPr>
          <w:rStyle w:val="VerbatimChar"/>
        </w:rPr>
        <w:t xml:space="preserve">Eccentricity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Compactness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Shape factors</w:t>
      </w:r>
      <w:r>
        <w:t xml:space="preserve"> </w:t>
      </w:r>
      <w:r>
        <w:rPr>
          <w:rStyle w:val="VerbatimChar"/>
        </w:rPr>
        <w:t xml:space="preserve">ShapeFactor1</w:t>
      </w:r>
      <w:r>
        <w:t xml:space="preserve">–</w:t>
      </w:r>
      <w:r>
        <w:rPr>
          <w:rStyle w:val="VerbatimChar"/>
        </w:rPr>
        <w:t xml:space="preserve">ShapeFactor4</w:t>
      </w:r>
      <w:r>
        <w:t xml:space="preserve">, composite descriptors</w:t>
      </w:r>
      <w:r>
        <w:t xml:space="preserve"> </w:t>
      </w:r>
      <w:r>
        <w:t xml:space="preserve">proposed in the original Dry Bean dataset paper that combine size and shape</w:t>
      </w:r>
      <w:r>
        <w:t xml:space="preserve"> </w:t>
      </w:r>
      <w:r>
        <w:t xml:space="preserve">information into normalised, roughly scale-free indices.</w:t>
      </w:r>
    </w:p>
    <w:p>
      <w:pPr>
        <w:pStyle w:val="FirstParagraph"/>
      </w:pPr>
      <w:r>
        <w:t xml:space="preserve">Every feature is continuous, which is exactly the representation both</w:t>
      </w:r>
      <w:r>
        <w:t xml:space="preserve"> </w:t>
      </w:r>
      <w:r>
        <w:t xml:space="preserve">classifiers under study require: the Bayesian classifier needs continuous</w:t>
      </w:r>
      <w:r>
        <w:t xml:space="preserve"> </w:t>
      </w:r>
      <w:r>
        <w:t xml:space="preserve">inputs to fit a multivariate Gaussian density, and k-NN needs a metric space</w:t>
      </w:r>
      <w:r>
        <w:t xml:space="preserve"> </w:t>
      </w:r>
      <w:r>
        <w:t xml:space="preserve">in which distances between feature vectors are meaningful. No categorical</w:t>
      </w:r>
      <w:r>
        <w:t xml:space="preserve"> </w:t>
      </w:r>
      <w:r>
        <w:t xml:space="preserve">encoding or text processing is needed; the only representation-level</w:t>
      </w:r>
      <w:r>
        <w:t xml:space="preserve"> </w:t>
      </w:r>
      <w:r>
        <w:t xml:space="preserve">transformation applied is the standardisation described in Section 2.</w:t>
      </w:r>
    </w:p>
    <w:bookmarkEnd w:id="23"/>
    <w:bookmarkStart w:id="27" w:name="X663e3a3a7f1576b9f4dbf6ed22821199beedbb4"/>
    <w:p>
      <w:pPr>
        <w:pStyle w:val="Heading2"/>
      </w:pPr>
      <w:r>
        <w:t xml:space="preserve">4. Mathematical Explanation of the Principal Algorithms</w:t>
      </w:r>
    </w:p>
    <w:bookmarkStart w:id="24" w:name="sample-mean-and-covariance"/>
    <w:p>
      <w:pPr>
        <w:pStyle w:val="Heading3"/>
      </w:pPr>
      <w:r>
        <w:t xml:space="preserve">4.1 Sample mean and covariance</w:t>
      </w:r>
    </w:p>
    <w:p>
      <w:pPr>
        <w:pStyle w:val="FirstParagraph"/>
      </w:pPr>
      <w:r>
        <w:t xml:space="preserve">For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feature vectors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here), the sample mean vector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and the (unbiased) sample covariance matrix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symmetric positive semi-definite matrix whose</w:t>
      </w:r>
      <w:r>
        <w:t xml:space="preserve"> </w:t>
      </w:r>
      <w:r>
        <w:t xml:space="preserve">diagonal entries are the per-feature variances and whose off-diagonal entries</w:t>
      </w:r>
      <w:r>
        <w:t xml:space="preserve"> </w:t>
      </w:r>
      <w:r>
        <w:t xml:space="preserve">are the pairwise covariances (Section 2’s correlation table is simply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rescaled to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by feature standard deviations). Both are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pattern_reg.statistics.compute_mean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compute_covariance</w:t>
      </w:r>
      <w:r>
        <w:t xml:space="preserve">, and per-class in</w:t>
      </w:r>
      <w:r>
        <w:t xml:space="preserve"> </w:t>
      </w:r>
      <w:r>
        <w:rPr>
          <w:rStyle w:val="VerbatimChar"/>
        </w:rPr>
        <w:t xml:space="preserve">class_conditional_stats</w:t>
      </w:r>
      <w:r>
        <w:t xml:space="preserve">, which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</w:p>
    <w:bookmarkEnd w:id="24"/>
    <w:bookmarkStart w:id="25" w:name="X71a820b92194441852b9f80ee540660fed7d0c1"/>
    <w:p>
      <w:pPr>
        <w:pStyle w:val="Heading3"/>
      </w:pPr>
      <w:r>
        <w:t xml:space="preserve">4.2 Bayes’ rule and the Gaussian class-conditional model</w:t>
      </w:r>
    </w:p>
    <w:p>
      <w:pPr>
        <w:pStyle w:val="FirstParagraph"/>
      </w:pPr>
      <w:r>
        <w:t xml:space="preserve">Bayesian classification assigns a query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class that</w:t>
      </w:r>
      <w:r>
        <w:t xml:space="preserve"> </w:t>
      </w:r>
      <w:r>
        <w:t xml:space="preserve">maximises the posterior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class prior (estimated here as the empirical class</w:t>
      </w:r>
      <w:r>
        <w:t xml:space="preserve"> </w:t>
      </w:r>
      <w:r>
        <w:t xml:space="preserve">frequency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) 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class-conditional</w:t>
      </w:r>
      <w:r>
        <w:t xml:space="preserve"> </w:t>
      </w:r>
      <w:r>
        <w:t xml:space="preserve">likelihood.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r>
              <m:t>ω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</w:t>
      </w:r>
      <w:r>
        <w:t xml:space="preserve"> </w:t>
      </w:r>
      <w:r>
        <w:t xml:space="preserve">depend on</w:t>
      </w:r>
      <w:r>
        <w:t xml:space="preserve"> </w:t>
      </w:r>
      <m:oMath>
        <m:r>
          <m:t>i</m:t>
        </m:r>
      </m:oMath>
      <w:r>
        <w:t xml:space="preserve">, the Bayes-optimal decision rule reduces to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t> 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project models each class-conditional density as a</w:t>
      </w:r>
      <w:r>
        <w:t xml:space="preserve"> </w:t>
      </w:r>
      <w:r>
        <w:rPr>
          <w:b/>
          <w:bCs/>
        </w:rPr>
        <w:t xml:space="preserve">multivariate</w:t>
      </w:r>
      <w:r>
        <w:rPr>
          <w:b/>
          <w:bCs/>
        </w:rPr>
        <w:t xml:space="preserve"> </w:t>
      </w:r>
      <w:r>
        <w:rPr>
          <w:b/>
          <w:bCs/>
        </w:rPr>
        <w:t xml:space="preserve">Gaussian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with a separate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covariance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estimated per class</w:t>
      </w:r>
      <w:r>
        <w:t xml:space="preserve"> </w:t>
      </w:r>
      <w:r>
        <w:t xml:space="preserve">(this is quadratic discriminant analysis / QDA rather than the equal-covariance</w:t>
      </w:r>
      <w:r>
        <w:t xml:space="preserve"> </w:t>
      </w:r>
      <w:r>
        <w:t xml:space="preserve">special case, since each class is allowed its own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</m:oMath>
      <w:r>
        <w:t xml:space="preserve">). Substituting</w:t>
      </w:r>
      <w:r>
        <w:t xml:space="preserve"> </w:t>
      </w:r>
      <w:r>
        <w:t xml:space="preserve">and taking logs for numerical stability gives the discriminant function</w:t>
      </w:r>
      <w:r>
        <w:t xml:space="preserve"> </w:t>
      </w:r>
      <w:r>
        <w:t xml:space="preserve">actually implemented in</w:t>
      </w:r>
      <w:r>
        <w:t xml:space="preserve"> </w:t>
      </w:r>
      <w:r>
        <w:rPr>
          <w:rStyle w:val="VerbatimChar"/>
        </w:rPr>
        <w:t xml:space="preserve">GaussianBayesClassifier.predict_log_proba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Sup>
            <m:e>
              <m:r>
                <m:rPr>
                  <m:sty m:val="p"/>
                </m:rPr>
                <m:t>Σ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the predicted class</w:t>
      </w:r>
      <w:r>
        <w:t xml:space="preserve"> </w:t>
      </w:r>
      <m:oMath>
        <m:acc>
          <m:accPr>
            <m:chr m:val="̂"/>
          </m:accPr>
          <m:e>
            <m:r>
              <m:t>ω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Because each</w:t>
      </w:r>
      <w:r>
        <w:t xml:space="preserve"> </w:t>
      </w:r>
      <w:r>
        <w:t xml:space="preserve">class keeps its own covariance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</m:oMath>
      <w:r>
        <w:t xml:space="preserve">, the term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sSubSup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squared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class</w:t>
      </w:r>
      <w:r>
        <w:t xml:space="preserve"> </w:t>
      </w:r>
      <m:oMath>
        <m:r>
          <m:t>i</m:t>
        </m:r>
      </m:oMath>
      <w:r>
        <w:t xml:space="preserve">’s mean) is quadratic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resulting decision</w:t>
      </w:r>
      <w:r>
        <w:t xml:space="preserve"> </w:t>
      </w:r>
      <w:r>
        <w:t xml:space="preserve">boundary between any two classes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(the set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is, in general, a</w:t>
      </w:r>
      <w:r>
        <w:t xml:space="preserve"> </w:t>
      </w:r>
      <w:r>
        <w:rPr>
          <w:b/>
          <w:bCs/>
        </w:rPr>
        <w:t xml:space="preserve">quadratic hypersurface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</m:sup>
        </m:sSup>
      </m:oMath>
      <w:r>
        <w:t xml:space="preserve">: an</w:t>
      </w:r>
      <w:r>
        <w:t xml:space="preserve"> </w:t>
      </w:r>
      <w:r>
        <w:t xml:space="preserve">ellipsoid, paraboloid or hyperbolic surface depending on how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differ. Only in the special case</w:t>
      </w:r>
      <w: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w:r>
        <w:t xml:space="preserve">classes does the quadratic term cancel and the boundary reduce to a</w:t>
      </w:r>
      <w:r>
        <w:t xml:space="preserve"> </w:t>
      </w:r>
      <w:r>
        <w:t xml:space="preserve">hyperplane (linear discriminant analysis).</w:t>
      </w:r>
    </w:p>
    <w:bookmarkEnd w:id="25"/>
    <w:bookmarkStart w:id="26" w:name="X44394da164e742fa832a96c0c89f3395410626d"/>
    <w:p>
      <w:pPr>
        <w:pStyle w:val="Heading3"/>
      </w:pPr>
      <w:r>
        <w:t xml:space="preserve">4.3 k-Nearest Neighbours and distance measures</w:t>
      </w:r>
    </w:p>
    <w:p>
      <w:pPr>
        <w:pStyle w:val="FirstParagraph"/>
      </w:pPr>
      <w:r>
        <w:t xml:space="preserve">k-NN is a</w:t>
      </w:r>
      <w:r>
        <w:t xml:space="preserve"> </w:t>
      </w:r>
      <w:r>
        <w:rPr>
          <w:b/>
          <w:bCs/>
        </w:rPr>
        <w:t xml:space="preserve">non-parametric</w:t>
      </w:r>
      <w:r>
        <w:t xml:space="preserve">, instance-based classifier: it makes no</w:t>
      </w:r>
      <w:r>
        <w:t xml:space="preserve"> </w:t>
      </w:r>
      <w:r>
        <w:t xml:space="preserve">assumption about the functional form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instead</w:t>
      </w:r>
      <w:r>
        <w:t xml:space="preserve"> </w:t>
      </w:r>
      <w:r>
        <w:t xml:space="preserve">estimates the local class density directly from the training sample. Given a</w:t>
      </w:r>
      <w:r>
        <w:t xml:space="preserve"> </w:t>
      </w:r>
      <w:r>
        <w:t xml:space="preserve">query</w:t>
      </w:r>
      <w:r>
        <w:t xml:space="preserve"> </w:t>
      </w:r>
      <m:oMath>
        <m:r>
          <m:t>x</m:t>
        </m:r>
      </m:oMath>
      <w:r>
        <w:t xml:space="preserve">, k-NN computes the distance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every training</w:t>
      </w:r>
      <w:r>
        <w:t xml:space="preserve"> </w:t>
      </w:r>
      <w:r>
        <w:t xml:space="preserve">point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selects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points with smallest distance, and</w:t>
      </w:r>
      <w:r>
        <w:t xml:space="preserve"> </w:t>
      </w:r>
      <w:r>
        <w:t xml:space="preserve">assigns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majority label among those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neighbours (ties broken by</w:t>
      </w:r>
      <w:r>
        <w:t xml:space="preserve"> </w:t>
      </w:r>
      <w:r>
        <w:t xml:space="preserve">label order in this implementation,</w:t>
      </w:r>
      <w:r>
        <w:t xml:space="preserve"> </w:t>
      </w:r>
      <w:r>
        <w:rPr>
          <w:rStyle w:val="VerbatimChar"/>
        </w:rPr>
        <w:t xml:space="preserve">KNNClassifier._majority_vote</w:t>
      </w:r>
      <w:r>
        <w:t xml:space="preserve">).</w:t>
      </w:r>
    </w:p>
    <w:p>
      <w:pPr>
        <w:pStyle w:val="BodyText"/>
      </w:pPr>
      <w:r>
        <w:t xml:space="preserve">Two distance measures were implemented and compared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KNNClassifier._compute_distances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Euclidean (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 distance: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euclidean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f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Manhattan (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 city-block) distance: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manhattan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The choice of distance measure changes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points count as</w:t>
      </w:r>
      <w:r>
        <w:t xml:space="preserve"> </w:t>
      </w:r>
      <w:r>
        <w:t xml:space="preserve">“near”</w:t>
      </w:r>
      <w:r>
        <w:t xml:space="preserve"> </w:t>
      </w:r>
      <w:r>
        <w:t xml:space="preserve">a</w:t>
      </w:r>
      <w:r>
        <w:t xml:space="preserve"> </w:t>
      </w:r>
      <w:r>
        <w:t xml:space="preserve">query, and therefore changes the implicit shape of the decision boundary:</w:t>
      </w:r>
      <w:r>
        <w:t xml:space="preserve"> </w:t>
      </w:r>
      <w:r>
        <w:t xml:space="preserve">Euclidean distance treats all directions in feature space symmetrically (its</w:t>
      </w:r>
      <w:r>
        <w:t xml:space="preserve"> </w:t>
      </w:r>
      <w:r>
        <w:t xml:space="preserve">level sets are hyperspheres), which is appropriate when features are</w:t>
      </w:r>
      <w:r>
        <w:t xml:space="preserve"> </w:t>
      </w:r>
      <w:r>
        <w:t xml:space="preserve">standardised and errors in different feature dimensions should be penalised</w:t>
      </w:r>
      <w:r>
        <w:t xml:space="preserve"> </w:t>
      </w:r>
      <w:r>
        <w:t xml:space="preserve">quadratically. Manhattan distance sums absolute per-feature differences (its</w:t>
      </w:r>
      <w:r>
        <w:t xml:space="preserve"> </w:t>
      </w:r>
      <w:r>
        <w:t xml:space="preserve">level sets are hyper-diamonds/cross-polytopes), which down-weights the</w:t>
      </w:r>
      <w:r>
        <w:t xml:space="preserve"> </w:t>
      </w:r>
      <w:r>
        <w:t xml:space="preserve">influence of any single feature with an unusually large deviation relative to</w:t>
      </w:r>
      <w:r>
        <w:t xml:space="preserve"> </w:t>
      </w:r>
      <w:r>
        <w:t xml:space="preserve">Euclidean distance, making it comparatively more robust to outliers in one or</w:t>
      </w:r>
      <w:r>
        <w:t xml:space="preserve"> </w:t>
      </w:r>
      <w:r>
        <w:t xml:space="preserve">two dimensions but less sensitive to the</w:t>
      </w:r>
      <w:r>
        <w:t xml:space="preserve"> </w:t>
      </w:r>
      <w:r>
        <w:rPr>
          <w:i/>
          <w:iCs/>
        </w:rPr>
        <w:t xml:space="preserve">combined</w:t>
      </w:r>
      <w:r>
        <w:t xml:space="preserve"> </w:t>
      </w:r>
      <w:r>
        <w:t xml:space="preserve">effect of small</w:t>
      </w:r>
      <w:r>
        <w:t xml:space="preserve"> </w:t>
      </w:r>
      <w:r>
        <w:t xml:space="preserve">deviations across many correlated dimensions, which is relevant here given the</w:t>
      </w:r>
      <w:r>
        <w:t xml:space="preserve"> </w:t>
      </w:r>
      <w:r>
        <w:t xml:space="preserve">strong inter-feature correlation documented in Section 2. In addition to the</w:t>
      </w:r>
      <w:r>
        <w:t xml:space="preserve"> </w:t>
      </w:r>
      <w:r>
        <w:t xml:space="preserve">distance metric, k-NN’s other key hyperparameter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itself: small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 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yields a highly flexible, low-bias/high-variance decision</w:t>
      </w:r>
      <w:r>
        <w:t xml:space="preserve"> </w:t>
      </w:r>
      <w:r>
        <w:t xml:space="preserve">boundary that can overfit to noisy individual training points, while large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smooths the boundary (lower variance) at the cost of blurring genuine</w:t>
      </w:r>
      <w:r>
        <w:t xml:space="preserve"> </w:t>
      </w:r>
      <w:r>
        <w:t xml:space="preserve">local class structure (higher bias). Section 6/7 sweep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  <w:r>
        <w:t xml:space="preserve"> </w:t>
      </w:r>
      <w:r>
        <w:t xml:space="preserve">under both metrics to characterise this trade-off empirically for this</w:t>
      </w:r>
      <w:r>
        <w:t xml:space="preserve"> </w:t>
      </w:r>
      <w:r>
        <w:t xml:space="preserve">dataset.</w:t>
      </w:r>
    </w:p>
    <w:bookmarkEnd w:id="26"/>
    <w:bookmarkEnd w:id="27"/>
    <w:bookmarkStart w:id="28" w:name="python-implementation"/>
    <w:p>
      <w:pPr>
        <w:pStyle w:val="Heading2"/>
      </w:pPr>
      <w:r>
        <w:t xml:space="preserve">5. Python Implementation</w:t>
      </w:r>
    </w:p>
    <w:p>
      <w:pPr>
        <w:pStyle w:val="FirstParagraph"/>
      </w:pPr>
      <w:r>
        <w:t xml:space="preserve">Both classifiers are implemented</w:t>
      </w:r>
      <w:r>
        <w:t xml:space="preserve"> </w:t>
      </w:r>
      <w:r>
        <w:rPr>
          <w:b/>
          <w:bCs/>
        </w:rPr>
        <w:t xml:space="preserve">from first principles in NumPy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sklearn.svm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sklearn.naive_bayes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sklearn.neighbors</w:t>
      </w:r>
      <w:r>
        <w:t xml:space="preserve"> </w:t>
      </w:r>
      <w:r>
        <w:t xml:space="preserve">or other pre-built</w:t>
      </w:r>
      <w:r>
        <w:t xml:space="preserve"> </w:t>
      </w:r>
      <w:r>
        <w:t xml:space="preserve">classifier objects are used for the core algorithms), inside the installable</w:t>
      </w:r>
      <w:r>
        <w:t xml:space="preserve"> </w:t>
      </w:r>
      <w:r>
        <w:rPr>
          <w:rStyle w:val="VerbatimChar"/>
        </w:rPr>
        <w:t xml:space="preserve">pattern_reg</w:t>
      </w:r>
      <w:r>
        <w:t xml:space="preserve"> </w:t>
      </w:r>
      <w:r>
        <w:t xml:space="preserve">package (</w:t>
      </w:r>
      <w:r>
        <w:rPr>
          <w:rStyle w:val="VerbatimChar"/>
        </w:rPr>
        <w:t xml:space="preserve">src/pattern_reg/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data_loading.py</w:t>
            </w:r>
          </w:p>
        </w:tc>
        <w:tc>
          <w:tcPr/>
          <w:p>
            <w:pPr>
              <w:pStyle w:val="Compact"/>
            </w:pPr>
            <w:r>
              <w:t xml:space="preserve">Downloads/loads the Dry Bean dataset from the UCI repository into a pandas</w:t>
            </w:r>
            <w:r>
              <w:t xml:space="preserve"> </w:t>
            </w:r>
            <w:r>
              <w:rPr>
                <w:rStyle w:val="VerbatimChar"/>
              </w:rPr>
              <w:t xml:space="preserve">DataFrame</w:t>
            </w:r>
            <w:r>
              <w:t xml:space="preserve">/</w:t>
            </w:r>
            <w:r>
              <w:rPr>
                <w:rStyle w:val="VerbatimChar"/>
              </w:rPr>
              <w:t xml:space="preserve">Series</w:t>
            </w:r>
            <w:r>
              <w:t xml:space="preserve"> </w:t>
            </w:r>
            <w:r>
              <w:t xml:space="preserve">pair (</w:t>
            </w:r>
            <w:r>
              <w:rPr>
                <w:rStyle w:val="VerbatimChar"/>
              </w:rPr>
              <w:t xml:space="preserve">load_dry_bean_dataset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statistics.py</w:t>
            </w:r>
          </w:p>
        </w:tc>
        <w:tc>
          <w:tcPr/>
          <w:p>
            <w:pPr>
              <w:pStyle w:val="Compact"/>
            </w:pPr>
            <w:r>
              <w:t xml:space="preserve">Sample mean, covariance, correlation, and per-class conditional statistics (</w:t>
            </w:r>
            <w:r>
              <w:rPr>
                <w:rStyle w:val="VerbatimChar"/>
              </w:rPr>
              <w:t xml:space="preserve">compute_mean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compute_covariance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compute_correlation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class_conditional_stats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preprocessing.py</w:t>
            </w:r>
          </w:p>
        </w:tc>
        <w:tc>
          <w:tcPr/>
          <w:p>
            <w:pPr>
              <w:pStyle w:val="Compact"/>
            </w:pPr>
            <w:r>
              <w:t xml:space="preserve">Stratified train/test split and train-only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 </w:t>
            </w:r>
            <w:r>
              <w:t xml:space="preserve">fitting (</w:t>
            </w:r>
            <w:r>
              <w:rPr>
                <w:rStyle w:val="VerbatimChar"/>
              </w:rPr>
              <w:t xml:space="preserve">prepare_experiment_data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bayesian_classifier.py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GaussianBayesClassifier</w:t>
            </w:r>
            <w:r>
              <w:t xml:space="preserve">: from-scratch multivariate Gaussian Bayes/QDA classifier with log-space scoring and covariance regularisation.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knn_classifier.py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KNNClassifier</w:t>
            </w:r>
            <w:r>
              <w:t xml:space="preserve">: from-scratch k-NN with pluggable Euclidean/Manhattan distance and majority-vote prediction.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evaluation.py</w:t>
            </w:r>
          </w:p>
        </w:tc>
        <w:tc>
          <w:tcPr/>
          <w:p>
            <w:pPr>
              <w:pStyle w:val="Compact"/>
            </w:pPr>
            <w:r>
              <w:t xml:space="preserve">Accuracy, macro precision/recall/F1, confusion matrix and classification report via</w:t>
            </w:r>
            <w:r>
              <w:t xml:space="preserve"> </w:t>
            </w:r>
            <w:r>
              <w:rPr>
                <w:rStyle w:val="VerbatimChar"/>
              </w:rPr>
              <w:t xml:space="preserve">sklearn.metrics</w:t>
            </w:r>
            <w:r>
              <w:t xml:space="preserve"> </w:t>
            </w:r>
            <w:r>
              <w:t xml:space="preserve">(evaluation metrics only, not the classifiers).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visualization.py</w:t>
            </w:r>
          </w:p>
        </w:tc>
        <w:tc>
          <w:tcPr/>
          <w:p>
            <w:pPr>
              <w:pStyle w:val="Compact"/>
            </w:pPr>
            <w:r>
              <w:t xml:space="preserve">Matplotlib figure generation: correlation heatmap, class distribution, PCA scatter, confusion matrices, accuracy-vs-k curve.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experiment.py</w:t>
            </w:r>
          </w:p>
        </w:tc>
        <w:tc>
          <w:tcPr/>
          <w:p>
            <w:pPr>
              <w:pStyle w:val="Compact"/>
            </w:pPr>
            <w:r>
              <w:t xml:space="preserve">Orchestrates the full pipeline end-to-end: load data → preprocess → fit Bayesian classifier → sweep k-NN over</w:t>
            </w:r>
            <w:r>
              <w:t xml:space="preserve"> </w:t>
            </w:r>
            <w:r>
              <w:rPr>
                <w:rStyle w:val="VerbatimChar"/>
              </w:rPr>
              <w:t xml:space="preserve">k × metric</w:t>
            </w:r>
            <w:r>
              <w:t xml:space="preserve"> </w:t>
            </w:r>
            <w:r>
              <w:t xml:space="preserve">→ evaluate all configurations → persist</w:t>
            </w:r>
            <w:r>
              <w:t xml:space="preserve"> </w:t>
            </w:r>
            <w:r>
              <w:rPr>
                <w:rStyle w:val="VerbatimChar"/>
              </w:rPr>
              <w:t xml:space="preserve">results/metrics/results.json</w:t>
            </w:r>
            <w:r>
              <w:t xml:space="preserve"> </w:t>
            </w:r>
            <w:r>
              <w:t xml:space="preserve">and all figures.</w:t>
            </w:r>
          </w:p>
        </w:tc>
      </w:tr>
    </w:tbl>
    <w:p>
      <w:pPr>
        <w:pStyle w:val="BodyText"/>
      </w:pPr>
      <w:r>
        <w:t xml:space="preserve">sklearn is used only for well-established supporting utilities that are not</w:t>
      </w:r>
      <w:r>
        <w:t xml:space="preserve"> </w:t>
      </w:r>
      <w:r>
        <w:t xml:space="preserve">themselves the classification algorithms under study (</w:t>
      </w:r>
      <w:r>
        <w:rPr>
          <w:rStyle w:val="VerbatimChar"/>
        </w:rPr>
        <w:t xml:space="preserve">train_test_split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LabelEncoder</w:t>
      </w:r>
      <w:r>
        <w:t xml:space="preserve">, and the metric functions in</w:t>
      </w:r>
      <w:r>
        <w:t xml:space="preserve"> </w:t>
      </w:r>
      <w:r>
        <w:rPr>
          <w:rStyle w:val="VerbatimChar"/>
        </w:rPr>
        <w:t xml:space="preserve">sklearn.metrics</w:t>
      </w:r>
      <w:r>
        <w:t xml:space="preserve">), consistent with the exam’s requirement to implement the</w:t>
      </w:r>
      <w:r>
        <w:t xml:space="preserve"> </w:t>
      </w:r>
      <w:r>
        <w:rPr>
          <w:i/>
          <w:iCs/>
        </w:rPr>
        <w:t xml:space="preserve">classifiers</w:t>
      </w:r>
      <w:r>
        <w:t xml:space="preserve"> </w:t>
      </w:r>
      <w:r>
        <w:t xml:space="preserve">from first principles while using standard tooling for data</w:t>
      </w:r>
      <w:r>
        <w:t xml:space="preserve"> </w:t>
      </w:r>
      <w:r>
        <w:t xml:space="preserve">handling and evaluation.</w:t>
      </w:r>
    </w:p>
    <w:p>
      <w:pPr>
        <w:pStyle w:val="BodyText"/>
      </w:pPr>
      <w:r>
        <w:t xml:space="preserve">The package is fully unit tested:</w:t>
      </w:r>
      <w:r>
        <w:t xml:space="preserve"> </w:t>
      </w:r>
      <w:r>
        <w:rPr>
          <w:rStyle w:val="VerbatimChar"/>
        </w:rPr>
        <w:t xml:space="preserve">pytest tests/ -v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27 passed</w:t>
      </w:r>
      <w:r>
        <w:t xml:space="preserve"> </w:t>
      </w:r>
      <w:r>
        <w:t xml:space="preserve">tests covering the mean/covariance/correlation statistics against NumPy</w:t>
      </w:r>
      <w:r>
        <w:t xml:space="preserve"> </w:t>
      </w:r>
      <w:r>
        <w:t xml:space="preserve">reference implementations, Bayesian classifier fitting and prediction</w:t>
      </w:r>
      <w:r>
        <w:t xml:space="preserve"> </w:t>
      </w:r>
      <w:r>
        <w:t xml:space="preserve">(including a positive-definiteness/singleton-class failure path), k-NN</w:t>
      </w:r>
      <w:r>
        <w:t xml:space="preserve"> </w:t>
      </w:r>
      <w:r>
        <w:t xml:space="preserve">prediction and metric-disagreement behaviour, evaluation metric correctness</w:t>
      </w:r>
      <w:r>
        <w:t xml:space="preserve"> </w:t>
      </w:r>
      <w:r>
        <w:t xml:space="preserve">against hand-computed confusion matrices, preprocessing determinism and</w:t>
      </w:r>
      <w:r>
        <w:t xml:space="preserve"> </w:t>
      </w:r>
      <w:r>
        <w:t xml:space="preserve">train-only scaling, the end-to-end experiment orchestration, and all</w:t>
      </w:r>
      <w:r>
        <w:t xml:space="preserve"> </w:t>
      </w:r>
      <w:r>
        <w:t xml:space="preserve">visualization functions returning valid Matplotlib figures.</w:t>
      </w:r>
    </w:p>
    <w:bookmarkEnd w:id="28"/>
    <w:bookmarkStart w:id="29" w:name="experimental-design"/>
    <w:p>
      <w:pPr>
        <w:pStyle w:val="Heading2"/>
      </w:pPr>
      <w:r>
        <w:t xml:space="preserve">6. Experimental Design</w:t>
      </w:r>
    </w:p>
    <w:p>
      <w:pPr>
        <w:pStyle w:val="FirstParagraph"/>
      </w:pPr>
      <w:r>
        <w:t xml:space="preserve">The experiment (</w:t>
      </w:r>
      <w:r>
        <w:rPr>
          <w:rStyle w:val="VerbatimChar"/>
        </w:rPr>
        <w:t xml:space="preserve">pattern_reg.experiment</w:t>
      </w:r>
      <w:r>
        <w:t xml:space="preserve">) follows a single, fixed protocol so</w:t>
      </w:r>
      <w:r>
        <w:t xml:space="preserve"> </w:t>
      </w:r>
      <w:r>
        <w:t xml:space="preserve">that the Bayesian classifier and every k-NN configuration are compared on</w:t>
      </w:r>
      <w:r>
        <w:t xml:space="preserve"> </w:t>
      </w:r>
      <w:r>
        <w:t xml:space="preserve">exactly the same data split:</w:t>
      </w:r>
    </w:p>
    <w:p>
      <w:pPr>
        <w:pStyle w:val="Compact"/>
        <w:numPr>
          <w:ilvl w:val="0"/>
          <w:numId w:val="1003"/>
        </w:numPr>
      </w:pPr>
      <w:r>
        <w:t xml:space="preserve">Load the full 13,611 × 16 Dry Bean dataset.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Stratified 70/30 train/test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random_state=42</w:t>
      </w:r>
      <w:r>
        <w:t xml:space="preserve">): 9,527 training</w:t>
      </w:r>
      <w:r>
        <w:t xml:space="preserve"> </w:t>
      </w:r>
      <w:r>
        <w:t xml:space="preserve">samples, 4,084 test samples, class proportions preserved in both subsets.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Standardise</w:t>
      </w:r>
      <w:r>
        <w:t xml:space="preserve"> </w:t>
      </w:r>
      <w:r>
        <w:t xml:space="preserve">features using a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 on the training</w:t>
      </w:r>
      <w:r>
        <w:t xml:space="preserve"> </w:t>
      </w:r>
      <w:r>
        <w:t xml:space="preserve">split only, applied to transform both splits (Section 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GaussianBayesClassifier</w:t>
      </w:r>
      <w:r>
        <w:t xml:space="preserve"> </w:t>
      </w:r>
      <w:r>
        <w:t xml:space="preserve">once on the standardised training data</w:t>
      </w:r>
      <w:r>
        <w:t xml:space="preserve"> </w:t>
      </w:r>
      <w:r>
        <w:t xml:space="preserve">(per-class mean and regularised covariance), then evaluate once on the</w:t>
      </w:r>
      <w:r>
        <w:t xml:space="preserve"> </w:t>
      </w:r>
      <w:r>
        <w:t xml:space="preserve">held-out test split.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Sweep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KNNClassifier</w:t>
      </w:r>
      <w:r>
        <w:t xml:space="preserve"> </w:t>
      </w:r>
      <w:r>
        <w:t xml:space="preserve">over the Cartesian product of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  <w:r>
        <w:t xml:space="preserve"> </w:t>
      </w:r>
      <w:r>
        <w:t xml:space="preserve">and metric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euclidean</m:t>
        </m:r>
        <m:r>
          <m:rPr>
            <m:sty m:val="p"/>
          </m:rPr>
          <m:t>,</m:t>
        </m:r>
        <m:r>
          <m:rPr>
            <m:nor/>
            <m:sty m:val="p"/>
          </m:rPr>
          <m:t>manhattan</m:t>
        </m:r>
        <m:r>
          <m:rPr>
            <m:sty m:val="p"/>
          </m:rPr>
          <m:t>}</m:t>
        </m:r>
      </m:oMath>
      <w:r>
        <w:t xml:space="preserve"> </w:t>
      </w:r>
      <w:r>
        <w:t xml:space="preserve">(16 total configurations),</w:t>
      </w:r>
      <w:r>
        <w:t xml:space="preserve"> </w:t>
      </w:r>
      <w:r>
        <w:t xml:space="preserve">each fit on the same standardised training data and evaluated on the same</w:t>
      </w:r>
      <w:r>
        <w:t xml:space="preserve"> </w:t>
      </w:r>
      <w:r>
        <w:t xml:space="preserve">held-out test split.</w:t>
      </w:r>
    </w:p>
    <w:p>
      <w:pPr>
        <w:pStyle w:val="Compact"/>
        <w:numPr>
          <w:ilvl w:val="0"/>
          <w:numId w:val="1003"/>
        </w:numPr>
      </w:pPr>
      <w:r>
        <w:t xml:space="preserve">Every configuration (Bayesian + 16 k-NN variants) is scored with the same</w:t>
      </w:r>
      <w:r>
        <w:t xml:space="preserve"> </w:t>
      </w:r>
      <w:r>
        <w:t xml:space="preserve">evaluation function (</w:t>
      </w:r>
      <w:r>
        <w:rPr>
          <w:rStyle w:val="VerbatimChar"/>
        </w:rPr>
        <w:t xml:space="preserve">evaluate_predictions</w:t>
      </w:r>
      <w:r>
        <w:t xml:space="preserve">): accuracy, macro-averaged</w:t>
      </w:r>
      <w:r>
        <w:t xml:space="preserve"> </w:t>
      </w:r>
      <w:r>
        <w:t xml:space="preserve">precision/recall/F1, and a full confusion matrix, all persisted verbatim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results/metrics/results.json</w:t>
      </w:r>
      <w:r>
        <w:t xml:space="preserve">.</w:t>
      </w:r>
    </w:p>
    <w:p>
      <w:pPr>
        <w:pStyle w:val="FirstParagraph"/>
      </w:pPr>
      <w:r>
        <w:t xml:space="preserve">Using one fixed train/test split and one fixed evaluation routine for every</w:t>
      </w:r>
      <w:r>
        <w:t xml:space="preserve"> </w:t>
      </w:r>
      <w:r>
        <w:t xml:space="preserve">model removes split-related variance as a confound when comparing the</w:t>
      </w:r>
      <w:r>
        <w:t xml:space="preserve"> </w:t>
      </w:r>
      <w:r>
        <w:t xml:space="preserve">Bayesian classifier against the k-NN sweep, so any performance differences</w:t>
      </w:r>
      <w:r>
        <w:t xml:space="preserve"> </w:t>
      </w:r>
      <w:r>
        <w:t xml:space="preserve">observed in Section 7 can be attributed to the classifiers’ modelling</w:t>
      </w:r>
      <w:r>
        <w:t xml:space="preserve"> </w:t>
      </w:r>
      <w:r>
        <w:t xml:space="preserve">assumptions rather than to different data being used.</w:t>
      </w:r>
    </w:p>
    <w:bookmarkEnd w:id="29"/>
    <w:bookmarkStart w:id="30" w:name="quantitative-evaluation-and-comparison"/>
    <w:p>
      <w:pPr>
        <w:pStyle w:val="Heading2"/>
      </w:pPr>
      <w:r>
        <w:t xml:space="preserve">7. Quantitative Evaluation and Comparison</w:t>
      </w:r>
    </w:p>
    <w:p>
      <w:pPr>
        <w:pStyle w:val="FirstParagraph"/>
      </w:pPr>
      <w:r>
        <w:t xml:space="preserve">All figures below are taken verbatim from</w:t>
      </w:r>
      <w:r>
        <w:t xml:space="preserve"> </w:t>
      </w:r>
      <w:r>
        <w:rPr>
          <w:rStyle w:val="VerbatimChar"/>
        </w:rPr>
        <w:t xml:space="preserve">results/metrics/results.json</w:t>
      </w:r>
      <w:r>
        <w:t xml:space="preserve"> </w:t>
      </w:r>
      <w:r>
        <w:t xml:space="preserve">(test set size: 4,084 samples in every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 (macro)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 (macro)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(macro)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Bayesian (QDA)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0.929973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euclidean, k=9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0.920176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0.935733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0.931415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0.933299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euclidean, k=21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k-NN</w:t>
            </w:r>
          </w:p>
        </w:tc>
        <w:tc>
          <w:tcPr/>
          <w:p>
            <w:pPr>
              <w:pStyle w:val="Compact"/>
            </w:pPr>
            <w:r>
              <w:t xml:space="preserve">manhattan, k=21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0.929965</w:t>
            </w:r>
          </w:p>
        </w:tc>
      </w:tr>
    </w:tbl>
    <w:p>
      <w:pPr>
        <w:pStyle w:val="BodyText"/>
      </w:pPr>
      <w:r>
        <w:rPr>
          <w:b/>
          <w:bCs/>
        </w:rPr>
        <w:t xml:space="preserve">Best configuration overall: k-NN with Euclidean distance, k=9, accuracy =</w:t>
      </w:r>
      <w:r>
        <w:rPr>
          <w:b/>
          <w:bCs/>
        </w:rPr>
        <w:t xml:space="preserve"> </w:t>
      </w:r>
      <w:r>
        <w:rPr>
          <w:b/>
          <w:bCs/>
        </w:rPr>
        <w:t xml:space="preserve">0.920176</w:t>
      </w:r>
      <w:r>
        <w:t xml:space="preserve"> </w:t>
      </w:r>
      <w:r>
        <w:t xml:space="preserve">(3,758 of 4,084 test samples correctly classified), compared with</w:t>
      </w:r>
      <w:r>
        <w:t xml:space="preserve"> </w:t>
      </w:r>
      <w:r>
        <w:t xml:space="preserve">the Bayesian classifier’s accuracy of 0.908178 (3,709 of 4,084 correct), a</w:t>
      </w:r>
      <w:r>
        <w:t xml:space="preserve"> </w:t>
      </w:r>
      <w:r>
        <w:t xml:space="preserve">gap of</w:t>
      </w:r>
      <w:r>
        <w:t xml:space="preserve"> </w:t>
      </w:r>
      <w:r>
        <w:rPr>
          <w:b/>
          <w:bCs/>
        </w:rPr>
        <w:t xml:space="preserve">49 additional correct classifications</w:t>
      </w:r>
      <w:r>
        <w:t xml:space="preserve">, or 1.2 percentage points,</w:t>
      </w:r>
      <w:r>
        <w:t xml:space="preserve"> </w:t>
      </w:r>
      <w:r>
        <w:t xml:space="preserve">in k-NN’s favour. k-NN outperforms the Bayesian classifier on accuracy at 14</w:t>
      </w:r>
      <w:r>
        <w:t xml:space="preserve"> </w:t>
      </w:r>
      <w:r>
        <w:t xml:space="preserve">of the 16 tested configurations; the two exceptions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under both</w:t>
      </w:r>
      <w:r>
        <w:t xml:space="preserve"> </w:t>
      </w:r>
      <w:r>
        <w:t xml:space="preserve">metrics (euclidean k=1 = 0.901322, manhattan k=1 = 0.903771), both of which</w:t>
      </w:r>
      <w:r>
        <w:t xml:space="preserve"> </w:t>
      </w:r>
      <w:r>
        <w:t xml:space="preserve">fall below the Bayesian classifier’s 0.908178. The same 14 configurations</w:t>
      </w:r>
      <w:r>
        <w:t xml:space="preserve"> </w:t>
      </w:r>
      <w:r>
        <w:t xml:space="preserve">also outperform the Bayesian classifier’s macro F1 (0.923873); again the two</w:t>
      </w:r>
      <w:r>
        <w:t xml:space="preserve"> </w:t>
      </w:r>
      <w:r>
        <w:t xml:space="preserve">exceptions are euclidean k=1 (F1 = 0.918013) and manhattan k=1 (F1 =</w:t>
      </w:r>
      <w:r>
        <w:t xml:space="preserve"> </w:t>
      </w:r>
      <w:r>
        <w:t xml:space="preserve">0.919067). This is consistent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being the noisiest, highest-variance</w:t>
      </w:r>
      <w:r>
        <w:t xml:space="preserve"> </w:t>
      </w:r>
      <w:r>
        <w:t xml:space="preserve">member of the k-NN sweep: with only a single neighbour vote the classifier</w:t>
      </w:r>
      <w:r>
        <w:t xml:space="preserve"> </w:t>
      </w:r>
      <w:r>
        <w:t xml:space="preserve">is exposed to individual mislabelled or borderline training points in a way</w:t>
      </w:r>
      <w:r>
        <w:t xml:space="preserve"> </w:t>
      </w:r>
      <w:r>
        <w:t xml:space="preserve">the Bayesian model’s smoothed class-conditional density is not, and it takes</w:t>
      </w:r>
      <w:r>
        <w:t xml:space="preserve"> </w:t>
      </w:r>
      <w:r>
        <w:t xml:space="preserve">only a small increase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 k-NN to pull ahead of the Bayesian</w:t>
      </w:r>
      <w:r>
        <w:t xml:space="preserve"> </w:t>
      </w:r>
      <w:r>
        <w:t xml:space="preserve">classifier on both metrics.</w:t>
      </w:r>
    </w:p>
    <w:p>
      <w:pPr>
        <w:pStyle w:val="BodyText"/>
      </w:pPr>
      <w:r>
        <w:t xml:space="preserve">Within the k-NN sweep, accuracy rises steeply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5</m:t>
        </m:r>
      </m:oMath>
      <w:r>
        <w:t xml:space="preserve">–9</w:t>
      </w:r>
      <w:r>
        <w:t xml:space="preserve"> </w:t>
      </w:r>
      <w:r>
        <w:t xml:space="preserve">and then plateaus (the four largest euclidean accuracies,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9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  <w:r>
        <w:t xml:space="preserve">, span a range of only 0.0012, from 0.918952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to 0.920176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), indicating the classifier has reached a stable</w:t>
      </w:r>
      <w:r>
        <w:t xml:space="preserve"> </w:t>
      </w:r>
      <w:r>
        <w:t xml:space="preserve">bias–variance trade-off well before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21</m:t>
        </m:r>
      </m:oMath>
      <w:r>
        <w:t xml:space="preserve">. Euclidean distance outperforms</w:t>
      </w:r>
      <w:r>
        <w:t xml:space="preserve"> </w:t>
      </w:r>
      <w:r>
        <w:t xml:space="preserve">Manhattan distance at every tested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except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where Manhattan is</w:t>
      </w:r>
      <w:r>
        <w:t xml:space="preserve"> </w:t>
      </w:r>
      <w:r>
        <w:t xml:space="preserve">slightly better (0.9038 vs 0.9013; Manhattan is marginally more robust to</w:t>
      </w:r>
      <w:r>
        <w:t xml:space="preserve"> </w:t>
      </w:r>
      <w:r>
        <w:t xml:space="preserve">the single noisiest neighbour). The size of the Euclidean advantage varies</w:t>
      </w:r>
      <w:r>
        <w:t xml:space="preserve"> </w:t>
      </w:r>
      <w:r>
        <w:t xml:space="preserve">across</w:t>
      </w:r>
      <w:r>
        <w:t xml:space="preserve"> </w:t>
      </w:r>
      <m:oMath>
        <m:r>
          <m:t>k</m:t>
        </m:r>
      </m:oMath>
      <w:r>
        <w:t xml:space="preserve">: it is smallest around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/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(about 0.1 percentage points)</w:t>
      </w:r>
      <w:r>
        <w:t xml:space="preserve"> </w:t>
      </w:r>
      <w:r>
        <w:t xml:space="preserve">and largest exactly at the overall best configuration,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(0.9202 vs</w:t>
      </w:r>
      <w:r>
        <w:t xml:space="preserve"> </w:t>
      </w:r>
      <w:r>
        <w:t xml:space="preserve">0.9160, a 0.42-point gap).</w:t>
      </w:r>
    </w:p>
    <w:p>
      <w:pPr>
        <w:pStyle w:val="BodyText"/>
      </w:pPr>
      <w:r>
        <w:t xml:space="preserve">Examining the Bayesian confusion matrix (class order alphabetical: BARBUNYA,</w:t>
      </w:r>
      <w:r>
        <w:t xml:space="preserve"> </w:t>
      </w:r>
      <w:r>
        <w:t xml:space="preserve">BOMBAY, CALI, DERMASON, HOROZ, SEKER, SIRA), the dominant error is 142</w:t>
      </w:r>
      <w:r>
        <w:t xml:space="preserve"> </w:t>
      </w:r>
      <w:r>
        <w:t xml:space="preserve">DERMASON test beans misclassified as SIRA (out of 1,064 DERMASON test</w:t>
      </w:r>
      <w:r>
        <w:t xml:space="preserve"> </w:t>
      </w:r>
      <w:r>
        <w:t xml:space="preserve">samples), plus 38 SIRA beans misclassified as DERMASON and 33 BARBUNYA beans</w:t>
      </w:r>
      <w:r>
        <w:t xml:space="preserve"> </w:t>
      </w:r>
      <w:r>
        <w:t xml:space="preserve">misclassified as CALI. BOMBAY is classified with</w:t>
      </w:r>
      <w:r>
        <w:t xml:space="preserve"> </w:t>
      </w:r>
      <w:r>
        <w:rPr>
          <w:b/>
          <w:bCs/>
        </w:rPr>
        <w:t xml:space="preserve">zero errors in every</w:t>
      </w:r>
      <w:r>
        <w:rPr>
          <w:b/>
          <w:bCs/>
        </w:rPr>
        <w:t xml:space="preserve"> </w:t>
      </w:r>
      <w:r>
        <w:rPr>
          <w:b/>
          <w:bCs/>
        </w:rPr>
        <w:t xml:space="preserve">single configuration tested</w:t>
      </w:r>
      <w:r>
        <w:t xml:space="preserve"> </w:t>
      </w:r>
      <w:r>
        <w:t xml:space="preserve">(Bayesian and all 16 k-NN variants); its</w:t>
      </w:r>
      <w:r>
        <w:t xml:space="preserve"> </w:t>
      </w:r>
      <w:r>
        <w:t xml:space="preserve">row/column in every confusion matrix is a clean diagonal 157, because Bombay</w:t>
      </w:r>
      <w:r>
        <w:t xml:space="preserve"> </w:t>
      </w:r>
      <w:r>
        <w:t xml:space="preserve">beans are geometrically an outlier class (visibly separated in the PCA plot,</w:t>
      </w:r>
      <w:r>
        <w:t xml:space="preserve"> </w:t>
      </w:r>
      <w:r>
        <w:t xml:space="preserve">Section 8) despite being the smallest class by sample count.</w:t>
      </w:r>
    </w:p>
    <w:bookmarkEnd w:id="30"/>
    <w:bookmarkStart w:id="43" w:name="Xa851d98c23ee56d88c622b6479a685ed5768714"/>
    <w:p>
      <w:pPr>
        <w:pStyle w:val="Heading2"/>
      </w:pPr>
      <w:r>
        <w:t xml:space="preserve">8. Visualization and Interpretation of Results</w:t>
      </w:r>
    </w:p>
    <w:p>
      <w:pPr>
        <w:pStyle w:val="CaptionedFigure"/>
      </w:pPr>
      <w:r>
        <w:drawing>
          <wp:inline>
            <wp:extent cx="5334000" cy="4218662"/>
            <wp:effectExtent b="0" l="0" r="0" t="0"/>
            <wp:docPr descr="PCA scatter" title="" id="32" name="Picture"/>
            <a:graphic>
              <a:graphicData uri="http://schemas.openxmlformats.org/drawingml/2006/picture">
                <pic:pic>
                  <pic:nvPicPr>
                    <pic:cNvPr descr="results/figures/pca_scatt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8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 scatter</w:t>
      </w:r>
    </w:p>
    <w:p>
      <w:pPr>
        <w:pStyle w:val="BodyText"/>
      </w:pPr>
      <w:r>
        <w:rPr>
          <w:i/>
          <w:iCs/>
        </w:rPr>
        <w:t xml:space="preserve">Figure 3: PCA projection of the standardised 16-dimensional feature space</w:t>
      </w:r>
      <w:r>
        <w:rPr>
          <w:i/>
          <w:iCs/>
        </w:rPr>
        <w:t xml:space="preserve"> </w:t>
      </w:r>
      <w:r>
        <w:rPr>
          <w:i/>
          <w:iCs/>
        </w:rPr>
        <w:t xml:space="preserve">onto its first two principal components.</w:t>
      </w:r>
      <w:r>
        <w:t xml:space="preserve"> </w:t>
      </w:r>
      <w:r>
        <w:t xml:space="preserve">BOMBAY forms a visually distinct,</w:t>
      </w:r>
      <w:r>
        <w:t xml:space="preserve"> </w:t>
      </w:r>
      <w:r>
        <w:t xml:space="preserve">well-separated cluster, consistent with its perfect classification accuracy</w:t>
      </w:r>
      <w:r>
        <w:t xml:space="preserve"> </w:t>
      </w:r>
      <w:r>
        <w:t xml:space="preserve">across every model in Section 7: it is simply the largest bean by a wide</w:t>
      </w:r>
      <w:r>
        <w:t xml:space="preserve"> </w:t>
      </w:r>
      <w:r>
        <w:t xml:space="preserve">margin and does not overlap the other six classes in feature space. In</w:t>
      </w:r>
      <w:r>
        <w:t xml:space="preserve"> </w:t>
      </w:r>
      <w:r>
        <w:t xml:space="preserve">contrast, DERMASON and SIRA form adjacent, partially overlapping clusters in</w:t>
      </w:r>
      <w:r>
        <w:t xml:space="preserve"> </w:t>
      </w:r>
      <w:r>
        <w:t xml:space="preserve">the PCA plot, which directly explains why 142 DERMASON beans are</w:t>
      </w:r>
      <w:r>
        <w:t xml:space="preserve"> </w:t>
      </w:r>
      <w:r>
        <w:t xml:space="preserve">misclassified as SIRA under the Bayesian model (Section 7): their</w:t>
      </w:r>
      <w:r>
        <w:t xml:space="preserve"> </w:t>
      </w:r>
      <w:r>
        <w:t xml:space="preserve">class-conditional Gaussians (or their local neighbourhoods, for k-NN) overlap</w:t>
      </w:r>
      <w:r>
        <w:t xml:space="preserve"> </w:t>
      </w:r>
      <w:r>
        <w:t xml:space="preserve">substantially in this projection. This is also consistent with the strong</w:t>
      </w:r>
      <w:r>
        <w:t xml:space="preserve"> </w:t>
      </w:r>
      <w:r>
        <w:t xml:space="preserve">size-feature correlations in Section 2 (Area/ConvexArea/Perimeter all ~0.97–1.0</w:t>
      </w:r>
      <w:r>
        <w:t xml:space="preserve"> </w:t>
      </w:r>
      <w:r>
        <w:t xml:space="preserve">correlated): DERMASON and SIRA differ mainly in these highly collinear</w:t>
      </w:r>
      <w:r>
        <w:t xml:space="preserve"> </w:t>
      </w:r>
      <w:r>
        <w:t xml:space="preserve">“how</w:t>
      </w:r>
      <w:r>
        <w:t xml:space="preserve"> </w:t>
      </w:r>
      <w:r>
        <w:t xml:space="preserve">big”</w:t>
      </w:r>
      <w:r>
        <w:t xml:space="preserve"> </w:t>
      </w:r>
      <w:r>
        <w:t xml:space="preserve">features, giving the Bayesian model’s per-class covariance ellipsoids</w:t>
      </w:r>
      <w:r>
        <w:t xml:space="preserve"> </w:t>
      </w:r>
      <w:r>
        <w:t xml:space="preserve">less independent information to separate them on than if the 16 features were</w:t>
      </w:r>
      <w:r>
        <w:t xml:space="preserve"> </w:t>
      </w:r>
      <w:r>
        <w:t xml:space="preserve">less redundant.</w:t>
      </w:r>
    </w:p>
    <w:p>
      <w:pPr>
        <w:pStyle w:val="CaptionedFigure"/>
      </w:pPr>
      <w:r>
        <w:drawing>
          <wp:inline>
            <wp:extent cx="5334000" cy="4053840"/>
            <wp:effectExtent b="0" l="0" r="0" t="0"/>
            <wp:docPr descr="k-NN accuracy vs k" title="" id="35" name="Picture"/>
            <a:graphic>
              <a:graphicData uri="http://schemas.openxmlformats.org/drawingml/2006/picture">
                <pic:pic>
                  <pic:nvPicPr>
                    <pic:cNvPr descr="results/figures/knn_accuracy_vs_k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k-NN accuracy vs k</w:t>
      </w:r>
    </w:p>
    <w:p>
      <w:pPr>
        <w:pStyle w:val="BodyText"/>
      </w:pPr>
      <w:r>
        <w:rPr>
          <w:i/>
          <w:iCs/>
        </w:rPr>
        <w:t xml:space="preserve">Figure 4: k-NN test accuracy as a function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for both distance</w:t>
      </w:r>
      <w:r>
        <w:rPr>
          <w:i/>
          <w:iCs/>
        </w:rPr>
        <w:t xml:space="preserve"> </w:t>
      </w:r>
      <w:r>
        <w:rPr>
          <w:i/>
          <w:iCs/>
        </w:rPr>
        <w:t xml:space="preserve">metrics.</w:t>
      </w:r>
      <w:r>
        <w:t xml:space="preserve"> </w:t>
      </w:r>
      <w:r>
        <w:t xml:space="preserve">Both curves rise sharply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peak around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–15, and</w:t>
      </w:r>
      <w:r>
        <w:t xml:space="preserve"> </w:t>
      </w:r>
      <w:r>
        <w:t xml:space="preserve">plateau thereafter, visually confirming the bias–variance trade-off discussed</w:t>
      </w:r>
      <w:r>
        <w:t xml:space="preserve"> </w:t>
      </w:r>
      <w:r>
        <w:t xml:space="preserve">in Sections 4 and 7: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slightly overfits to individual noisy training</w:t>
      </w:r>
      <w:r>
        <w:t xml:space="preserve"> </w:t>
      </w:r>
      <w:r>
        <w:t xml:space="preserve">points, while accuracy stabilises once enough neighbours are averaged over to</w:t>
      </w:r>
      <w:r>
        <w:t xml:space="preserve"> </w:t>
      </w:r>
      <w:r>
        <w:t xml:space="preserve">suppress that noise, and does not meaningfully degrade even out 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because the classes that remain confusable (DERMASON/SIRA, BARBUNYA/CALI) are</w:t>
      </w:r>
      <w:r>
        <w:t xml:space="preserve"> </w:t>
      </w:r>
      <w:r>
        <w:t xml:space="preserve">confusable at every neighbourhood scale tested.</w:t>
      </w:r>
    </w:p>
    <w:p>
      <w:pPr>
        <w:pStyle w:val="CaptionedFigure"/>
      </w:pPr>
      <w:r>
        <w:drawing>
          <wp:inline>
            <wp:extent cx="5334000" cy="5083116"/>
            <wp:effectExtent b="0" l="0" r="0" t="0"/>
            <wp:docPr descr="Bayesian confusion matrix" title="" id="38" name="Picture"/>
            <a:graphic>
              <a:graphicData uri="http://schemas.openxmlformats.org/drawingml/2006/picture">
                <pic:pic>
                  <pic:nvPicPr>
                    <pic:cNvPr descr="results/figures/confusion_matrix_bayesia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Bayesian confusion matrix</w:t>
      </w:r>
    </w:p>
    <w:p>
      <w:pPr>
        <w:pStyle w:val="BodyText"/>
      </w:pPr>
      <w:r>
        <w:rPr>
          <w:i/>
          <w:iCs/>
        </w:rPr>
        <w:t xml:space="preserve">Figure 5: Bayesian classifier confusion matrix.</w:t>
      </w:r>
      <w:r>
        <w:t xml:space="preserve"> </w:t>
      </w:r>
      <w:r>
        <w:t xml:space="preserve">The largest off-diagonal</w:t>
      </w:r>
      <w:r>
        <w:t xml:space="preserve"> </w:t>
      </w:r>
      <w:r>
        <w:t xml:space="preserve">mass sits at (DERMASON, SIRA) = 142 and (SIRA, DERMASON) = 38, with a smaller</w:t>
      </w:r>
      <w:r>
        <w:t xml:space="preserve"> </w:t>
      </w:r>
      <w:r>
        <w:t xml:space="preserve">concentration at (BARBUNYA, CALI) = 33. Every other class pair has single- or</w:t>
      </w:r>
      <w:r>
        <w:t xml:space="preserve"> </w:t>
      </w:r>
      <w:r>
        <w:t xml:space="preserve">low-double-digit confusion counts, and BOMBAY’s row and column are entirely</w:t>
      </w:r>
      <w:r>
        <w:t xml:space="preserve"> </w:t>
      </w:r>
      <w:r>
        <w:t xml:space="preserve">zero off the diagonal.</w:t>
      </w:r>
    </w:p>
    <w:p>
      <w:pPr>
        <w:pStyle w:val="CaptionedFigure"/>
      </w:pPr>
      <w:r>
        <w:drawing>
          <wp:inline>
            <wp:extent cx="5334000" cy="5083116"/>
            <wp:effectExtent b="0" l="0" r="0" t="0"/>
            <wp:docPr descr="k-NN (best config) confusion matrix" title="" id="41" name="Picture"/>
            <a:graphic>
              <a:graphicData uri="http://schemas.openxmlformats.org/drawingml/2006/picture">
                <pic:pic>
                  <pic:nvPicPr>
                    <pic:cNvPr descr="results/figures/confusion_matrix_knn_bes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k-NN (best config) confusion matrix</w:t>
      </w:r>
    </w:p>
    <w:p>
      <w:pPr>
        <w:pStyle w:val="BodyText"/>
      </w:pPr>
      <w:r>
        <w:rPr>
          <w:i/>
          <w:iCs/>
        </w:rPr>
        <w:t xml:space="preserve">Figure 6: Confusion matrix for the best k-NN configuration (Euclidean,</w:t>
      </w:r>
      <w:r>
        <w:rPr>
          <w:i/>
          <w:iCs/>
        </w:rPr>
        <w:t xml:space="preserve"> </w:t>
      </w:r>
      <w:r>
        <w:rPr>
          <w:i/>
          <w:iCs/>
        </w:rPr>
        <w:t xml:space="preserve">k=9).</w:t>
      </w:r>
      <w:r>
        <w:t xml:space="preserve"> </w:t>
      </w:r>
      <w:r>
        <w:t xml:space="preserve">The same two error clusters persist (DERMASON&lt;-&gt;SIRA, BARBUNYA&lt;-&gt;CALI) but</w:t>
      </w:r>
      <w:r>
        <w:t xml:space="preserve"> </w:t>
      </w:r>
      <w:r>
        <w:t xml:space="preserve">are visibly smaller: DERMASON→SIRA drops from 142 (Bayesian) to 74, and</w:t>
      </w:r>
      <w:r>
        <w:t xml:space="preserve"> </w:t>
      </w:r>
      <w:r>
        <w:t xml:space="preserve">BARBUNYA→CALI drops from 33 to 27. This is the main source of k-NN’s overall</w:t>
      </w:r>
      <w:r>
        <w:t xml:space="preserve"> </w:t>
      </w:r>
      <w:r>
        <w:t xml:space="preserve">accuracy advantage: it does not eliminate the geometrically genuine overlap</w:t>
      </w:r>
      <w:r>
        <w:t xml:space="preserve"> </w:t>
      </w:r>
      <w:r>
        <w:t xml:space="preserve">between these classes, but it resolves more of the borderline cases correctly</w:t>
      </w:r>
      <w:r>
        <w:t xml:space="preserve"> </w:t>
      </w:r>
      <w:r>
        <w:t xml:space="preserve">than the Gaussian model does, because it makes decisions from local</w:t>
      </w:r>
      <w:r>
        <w:t xml:space="preserve"> </w:t>
      </w:r>
      <w:r>
        <w:t xml:space="preserve">neighbourhood structure rather than from a single global ellipsoidal fit per</w:t>
      </w:r>
      <w:r>
        <w:t xml:space="preserve"> </w:t>
      </w:r>
      <w:r>
        <w:t xml:space="preserve">class.</w:t>
      </w:r>
    </w:p>
    <w:bookmarkEnd w:id="43"/>
    <w:bookmarkStart w:id="44" w:name="critical-discussion-of-limitations"/>
    <w:p>
      <w:pPr>
        <w:pStyle w:val="Heading2"/>
      </w:pPr>
      <w:r>
        <w:t xml:space="preserve">9. Critical Discussion of Limitations</w:t>
      </w:r>
    </w:p>
    <w:p>
      <w:pPr>
        <w:pStyle w:val="FirstParagraph"/>
      </w:pPr>
      <w:r>
        <w:rPr>
          <w:b/>
          <w:bCs/>
        </w:rPr>
        <w:t xml:space="preserve">Gaussian assumption validity.</w:t>
      </w:r>
      <w:r>
        <w:t xml:space="preserve"> </w:t>
      </w:r>
      <w:r>
        <w:t xml:space="preserve">The Bayesian classifier’s core assumption,</w:t>
      </w:r>
      <w:r>
        <w:t xml:space="preserve"> </w:t>
      </w:r>
      <w:r>
        <w:t xml:space="preserve">that each class’s 16 features jointly follow a multivariate Gaussian, is</w:t>
      </w:r>
      <w:r>
        <w:t xml:space="preserve"> </w:t>
      </w:r>
      <w:r>
        <w:t xml:space="preserve">demonstrably violated for several of this dataset’s features. Univariate</w:t>
      </w:r>
      <w:r>
        <w:t xml:space="preserve"> </w:t>
      </w:r>
      <w:r>
        <w:t xml:space="preserve">skewness computed on the raw features shows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(skew ~ 2.95),</w:t>
      </w:r>
      <w:r>
        <w:t xml:space="preserve"> </w:t>
      </w:r>
      <w:r>
        <w:rPr>
          <w:rStyle w:val="VerbatimChar"/>
        </w:rPr>
        <w:t xml:space="preserve">ConvexArea</w:t>
      </w:r>
      <w:r>
        <w:t xml:space="preserve"> </w:t>
      </w:r>
      <w:r>
        <w:t xml:space="preserve">(~ 2.94),</w:t>
      </w:r>
      <w:r>
        <w:t xml:space="preserve"> </w:t>
      </w:r>
      <w:r>
        <w:rPr>
          <w:rStyle w:val="VerbatimChar"/>
        </w:rPr>
        <w:t xml:space="preserve">MinorAxisLength</w:t>
      </w:r>
      <w:r>
        <w:t xml:space="preserve"> </w:t>
      </w:r>
      <w:r>
        <w:t xml:space="preserve">(~ 2.24) and</w:t>
      </w:r>
      <w:r>
        <w:t xml:space="preserve"> </w:t>
      </w:r>
      <w:r>
        <w:rPr>
          <w:rStyle w:val="VerbatimChar"/>
        </w:rPr>
        <w:t xml:space="preserve">EquivDiameter</w:t>
      </w:r>
      <w:r>
        <w:t xml:space="preserve"> </w:t>
      </w:r>
      <w:r>
        <w:t xml:space="preserve">(~ 1.95) are strongly right-skewed, while</w:t>
      </w:r>
      <w:r>
        <w:t xml:space="preserve"> </w:t>
      </w:r>
      <w:r>
        <w:rPr>
          <w:rStyle w:val="VerbatimChar"/>
        </w:rPr>
        <w:t xml:space="preserve">ShapeFactor4</w:t>
      </w:r>
      <w:r>
        <w:t xml:space="preserve"> </w:t>
      </w:r>
      <w:r>
        <w:t xml:space="preserve">(~ −2.76) and</w:t>
      </w:r>
      <w:r>
        <w:t xml:space="preserve"> </w:t>
      </w:r>
      <w:r>
        <w:rPr>
          <w:rStyle w:val="VerbatimChar"/>
        </w:rPr>
        <w:t xml:space="preserve">Solidity</w:t>
      </w:r>
      <w:r>
        <w:t xml:space="preserve"> </w:t>
      </w:r>
      <w:r>
        <w:t xml:space="preserve">(~ −2.55) are strongly left-skewed; only a handful of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Compactness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ShapeFactor3</w:t>
      </w:r>
      <w:r>
        <w:t xml:space="preserve">) are close to symmetric. A true multivariate</w:t>
      </w:r>
      <w:r>
        <w:t xml:space="preserve"> </w:t>
      </w:r>
      <w:r>
        <w:t xml:space="preserve">Gaussian requires every univariate marginal to itself be Gaussian, so this</w:t>
      </w:r>
      <w:r>
        <w:t xml:space="preserve"> </w:t>
      </w:r>
      <w:r>
        <w:t xml:space="preserve">skew is direct evidence the Gaussian model is a systematic approximation</w:t>
      </w:r>
      <w:r>
        <w:t xml:space="preserve"> </w:t>
      </w:r>
      <w:r>
        <w:t xml:space="preserve">rather than a good fit, particularly for the size-based feature group. This</w:t>
      </w:r>
      <w:r>
        <w:t xml:space="preserve"> </w:t>
      </w:r>
      <w:r>
        <w:t xml:space="preserve">matters because the Bayesian classifier’s quadratic discriminant boundary</w:t>
      </w:r>
      <w:r>
        <w:t xml:space="preserve"> </w:t>
      </w:r>
      <w:r>
        <w:t xml:space="preserve">(Section 4.2) is derived entirely from each class’s estimated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k</m:t>
            </m:r>
          </m:sub>
        </m:sSub>
      </m:oMath>
      <w:r>
        <w:t xml:space="preserve">; if the true class-conditional density has heavier tails or</w:t>
      </w:r>
      <w:r>
        <w:t xml:space="preserve"> </w:t>
      </w:r>
      <w:r>
        <w:t xml:space="preserve">skewed mass than a Gaussian, the fitted ellipsoidal decision regions will</w:t>
      </w:r>
      <w:r>
        <w:t xml:space="preserve"> </w:t>
      </w:r>
      <w:r>
        <w:t xml:space="preserve">systematically mis-weight the tails, which is a plausible contributor to the</w:t>
      </w:r>
      <w:r>
        <w:t xml:space="preserve"> </w:t>
      </w:r>
      <w:r>
        <w:t xml:space="preserve">Bayesian model’s larger DERMASON&lt;-&gt;SIRA confusion (Section 7/8) relative to</w:t>
      </w:r>
      <w:r>
        <w:t xml:space="preserve"> </w:t>
      </w:r>
      <w:r>
        <w:t xml:space="preserve">k-NN.</w:t>
      </w:r>
    </w:p>
    <w:p>
      <w:pPr>
        <w:pStyle w:val="BodyText"/>
      </w:pPr>
      <w:r>
        <w:rPr>
          <w:b/>
          <w:bCs/>
        </w:rPr>
        <w:t xml:space="preserve">k-NN: curse of dimensionality, choice of k, and compute cost.</w:t>
      </w:r>
      <w:r>
        <w:t xml:space="preserve"> </w:t>
      </w:r>
      <w:r>
        <w:t xml:space="preserve">k-NN makes</w:t>
      </w:r>
      <w:r>
        <w:t xml:space="preserve"> </w:t>
      </w:r>
      <w:r>
        <w:t xml:space="preserve">no distributional assumption but pays for that flexibility in two ways.</w:t>
      </w:r>
      <w:r>
        <w:t xml:space="preserve"> </w:t>
      </w:r>
      <w:r>
        <w:t xml:space="preserve">First, in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dimensions, distance concentration (the curse of</w:t>
      </w:r>
      <w:r>
        <w:t xml:space="preserve"> </w:t>
      </w:r>
      <w:r>
        <w:t xml:space="preserve">dimensionality) means all pairwise distances tend to become more similar 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grows, which can weaken the discriminative power of</w:t>
      </w:r>
      <w:r>
        <w:t xml:space="preserve"> </w:t>
      </w:r>
      <w:r>
        <w:t xml:space="preserve">“nearest”</w:t>
      </w:r>
      <w:r>
        <w:t xml:space="preserve"> </w:t>
      </w:r>
      <w:r>
        <w:t xml:space="preserve">neighbours;</w:t>
      </w:r>
      <w:r>
        <w:t xml:space="preserve"> </w:t>
      </w:r>
      <w:r>
        <w:t xml:space="preserve">the strong pairwise feature correlations documented in Section 2 partially</w:t>
      </w:r>
      <w:r>
        <w:t xml:space="preserve"> </w:t>
      </w:r>
      <w:r>
        <w:t xml:space="preserve">mitigate this here because the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dimensionality of the data is</w:t>
      </w:r>
      <w:r>
        <w:t xml:space="preserve"> </w:t>
      </w:r>
      <w:r>
        <w:t xml:space="preserve">lower than 16 (several features carry near-duplicate information), but this</w:t>
      </w:r>
      <w:r>
        <w:t xml:space="preserve"> </w:t>
      </w:r>
      <w:r>
        <w:t xml:space="preserve">also means k-NN is implicitly relying more heavily on a smaller number of</w:t>
      </w:r>
      <w:r>
        <w:t xml:space="preserve"> </w:t>
      </w:r>
      <w:r>
        <w:t xml:space="preserve">independent directions than the raw feature count suggests. Second,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hyperparameter that must be tuned (Section 7 shows accuracy is not monotonic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is sensitive at the low end), and no separate validation set was</w:t>
      </w:r>
      <w:r>
        <w:t xml:space="preserve"> </w:t>
      </w:r>
      <w:r>
        <w:t xml:space="preserve">held out purely for tuning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this study: the reported</w:t>
      </w:r>
      <w:r>
        <w:t xml:space="preserve"> </w:t>
      </w:r>
      <w:r>
        <w:t xml:space="preserve">“best”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selected by test-set accuracy directly, which is standard for a course</w:t>
      </w:r>
      <w:r>
        <w:t xml:space="preserve"> </w:t>
      </w:r>
      <w:r>
        <w:t xml:space="preserve">project sweep but would in a production setting risk a mildly optimistic</w:t>
      </w:r>
      <w:r>
        <w:t xml:space="preserve"> </w:t>
      </w:r>
      <w:r>
        <w:t xml:space="preserve">estimate of generalisation accuracy for that specific</w:t>
      </w:r>
      <w:r>
        <w:t xml:space="preserve"> </w:t>
      </w:r>
      <m:oMath>
        <m:r>
          <m:t>k</m:t>
        </m:r>
      </m:oMath>
      <w:r>
        <w:t xml:space="preserve">. Third, k-NN is a</w:t>
      </w:r>
      <w:r>
        <w:t xml:space="preserve"> </w:t>
      </w:r>
      <w:r>
        <w:rPr>
          <w:b/>
          <w:bCs/>
        </w:rPr>
        <w:t xml:space="preserve">lazy learner</w:t>
      </w:r>
      <w:r>
        <w:t xml:space="preserve">: prediction requires computing the distance from each query</w:t>
      </w:r>
      <w:r>
        <w:t xml:space="preserve"> </w:t>
      </w:r>
      <w:r>
        <w:t xml:space="preserve">point to all 9,527 training points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per query, 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accounting for the 16 feature dimensions), whereas the Bayesian classifier’s</w:t>
      </w:r>
      <w:r>
        <w:t xml:space="preserve"> </w:t>
      </w:r>
      <w:r>
        <w:t xml:space="preserve">prediction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per query per class (7 Mahalanobis-distance</w:t>
      </w:r>
      <w:r>
        <w:t xml:space="preserve"> </w:t>
      </w:r>
      <w:r>
        <w:t xml:space="preserve">evaluations against precomputed inverse covariance matrices) after a one-time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fitting cost to estimate and invert the per-class</w:t>
      </w:r>
      <w:r>
        <w:t xml:space="preserve"> </w:t>
      </w:r>
      <w:r>
        <w:t xml:space="preserve">covariances. For 4,084 test queries this difference is immaterial in absolute</w:t>
      </w:r>
      <w:r>
        <w:t xml:space="preserve"> </w:t>
      </w:r>
      <w:r>
        <w:t xml:space="preserve">wall-clock time, but it would not scale gracefully to a much larger deployment</w:t>
      </w:r>
      <w:r>
        <w:t xml:space="preserve"> </w:t>
      </w:r>
      <w:r>
        <w:t xml:space="preserve">dataset without approximate nearest-neighbour indexing.</w:t>
      </w:r>
    </w:p>
    <w:p>
      <w:pPr>
        <w:pStyle w:val="BodyText"/>
      </w:pPr>
      <w:r>
        <w:rPr>
          <w:b/>
          <w:bCs/>
        </w:rPr>
        <w:t xml:space="preserve">Class imbalance.</w:t>
      </w:r>
      <w:r>
        <w:t xml:space="preserve"> </w:t>
      </w:r>
      <w:r>
        <w:t xml:space="preserve">BOMBAY (522 samples, 3.8% of the dataset) is nearly 7×</w:t>
      </w:r>
      <w:r>
        <w:t xml:space="preserve"> </w:t>
      </w:r>
      <w:r>
        <w:t xml:space="preserve">smaller than DERMASON (3,546 samples, 26.1%). In this particular dataset the</w:t>
      </w:r>
      <w:r>
        <w:t xml:space="preserve"> </w:t>
      </w:r>
      <w:r>
        <w:t xml:space="preserve">imbalance turned out not to hurt BOMBAY’s classification: it is perfectly</w:t>
      </w:r>
      <w:r>
        <w:t xml:space="preserve"> </w:t>
      </w:r>
      <w:r>
        <w:t xml:space="preserve">classified in every configuration because it is geometrically an outlier</w:t>
      </w:r>
      <w:r>
        <w:t xml:space="preserve"> </w:t>
      </w:r>
      <w:r>
        <w:t xml:space="preserve">class (Section 8), but this is a property of this specific dataset’s</w:t>
      </w:r>
      <w:r>
        <w:t xml:space="preserve"> </w:t>
      </w:r>
      <w:r>
        <w:t xml:space="preserve">feature geometry, not a general guarantee. Macro-averaged precision/recall/F1</w:t>
      </w:r>
      <w:r>
        <w:t xml:space="preserve"> </w:t>
      </w:r>
      <w:r>
        <w:t xml:space="preserve">(used throughout Section 7) were deliberately chosen over micro-averaging or</w:t>
      </w:r>
      <w:r>
        <w:t xml:space="preserve"> </w:t>
      </w:r>
      <w:r>
        <w:t xml:space="preserve">plain accuracy specifically because they weight every class equally</w:t>
      </w:r>
      <w:r>
        <w:t xml:space="preserve"> </w:t>
      </w:r>
      <w:r>
        <w:t xml:space="preserve">regardless of its sample count, which is the correct choice under this</w:t>
      </w:r>
      <w:r>
        <w:t xml:space="preserve"> </w:t>
      </w:r>
      <w:r>
        <w:t xml:space="preserve">imbalance; had a smaller, less geometrically separable minority class been</w:t>
      </w:r>
      <w:r>
        <w:t xml:space="preserve"> </w:t>
      </w:r>
      <w:r>
        <w:t xml:space="preserve">present, the same imbalance could easily have produced a large gap between</w:t>
      </w:r>
      <w:r>
        <w:t xml:space="preserve"> </w:t>
      </w:r>
      <w:r>
        <w:t xml:space="preserve">accuracy (which BARBUNYA/CALI/DERMASON/SIRA dominate numerically) and macro</w:t>
      </w:r>
      <w:r>
        <w:t xml:space="preserve"> </w:t>
      </w:r>
      <w:r>
        <w:t xml:space="preserve">F1 (which would penalise poor performance on the minority class equally).</w:t>
      </w:r>
      <w:r>
        <w:t xml:space="preserve"> </w:t>
      </w:r>
      <w:r>
        <w:t xml:space="preserve">The stratified train/test split (Section 2/6) ensures BOMBAY is at least</w:t>
      </w:r>
      <w:r>
        <w:t xml:space="preserve"> </w:t>
      </w:r>
      <w:r>
        <w:t xml:space="preserve">proportionally represented in both splits, which mitigates but does not</w:t>
      </w:r>
      <w:r>
        <w:t xml:space="preserve"> </w:t>
      </w:r>
      <w:r>
        <w:t xml:space="preserve">eliminate the general risk that a class with few training examples yields</w:t>
      </w:r>
      <w:r>
        <w:t xml:space="preserve"> </w:t>
      </w:r>
      <w:r>
        <w:t xml:space="preserve">noisier mean/covariance estimates (Bayesian) or a thinner local neighbourhood</w:t>
      </w:r>
      <w:r>
        <w:t xml:space="preserve"> </w:t>
      </w:r>
      <w:r>
        <w:t xml:space="preserve">(k-NN).</w:t>
      </w:r>
    </w:p>
    <w:bookmarkEnd w:id="44"/>
    <w:bookmarkStart w:id="45" w:name="central-research-question"/>
    <w:p>
      <w:pPr>
        <w:pStyle w:val="Heading2"/>
      </w:pPr>
      <w:r>
        <w:t xml:space="preserve">10. Central Research Question</w:t>
      </w:r>
    </w:p>
    <w:p>
      <w:pPr>
        <w:pStyle w:val="FirstParagraph"/>
      </w:pPr>
      <w:r>
        <w:rPr>
          <w:b/>
          <w:bCs/>
        </w:rPr>
        <w:t xml:space="preserve">How do assumptions about the underlying probability distribution affect the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 of parametric and non-parametric pattern classifiers?</w:t>
      </w:r>
    </w:p>
    <w:p>
      <w:pPr>
        <w:pStyle w:val="BodyText"/>
      </w:pPr>
      <w:r>
        <w:t xml:space="preserve">The empirical result in this study is that the non-parametric k-NN</w:t>
      </w:r>
      <w:r>
        <w:t xml:space="preserve"> </w:t>
      </w:r>
      <w:r>
        <w:t xml:space="preserve">classifier outperformed the parametric Gaussian Bayesian classifier at 14 of</w:t>
      </w:r>
      <w:r>
        <w:t xml:space="preserve"> </w:t>
      </w:r>
      <w:r>
        <w:t xml:space="preserve">the 16 tested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rPr>
            <m:nor/>
            <m:sty m:val="p"/>
          </m:rPr>
          <m:t>metric</m:t>
        </m:r>
        <m:r>
          <m:rPr>
            <m:sty m:val="p"/>
          </m:rPr>
          <m:t>)</m:t>
        </m:r>
      </m:oMath>
      <w:r>
        <w:t xml:space="preserve"> </w:t>
      </w:r>
      <w:r>
        <w:t xml:space="preserve">configurations on both accuracy and macro</w:t>
      </w:r>
      <w:r>
        <w:t xml:space="preserve"> </w:t>
      </w:r>
      <w:r>
        <w:t xml:space="preserve">F1: every configuration except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under either distance metric, where the</w:t>
      </w:r>
      <w:r>
        <w:t xml:space="preserve"> </w:t>
      </w:r>
      <w:r>
        <w:t xml:space="preserve">single-neighbour rule is too noisy to beat the smoothed Bayesian estimate.</w:t>
      </w:r>
      <w:r>
        <w:t xml:space="preserve"> </w:t>
      </w:r>
      <w:r>
        <w:t xml:space="preserve">For any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in the sweep, k-NN wins outright, with the best configuration</w:t>
      </w:r>
      <w:r>
        <w:t xml:space="preserve"> </w:t>
      </w:r>
      <w:r>
        <w:t xml:space="preserve">(Euclidean,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) beating the Bayesian classifier by 1.2 accuracy points</w:t>
      </w:r>
      <w:r>
        <w:t xml:space="preserve"> </w:t>
      </w:r>
      <w:r>
        <w:t xml:space="preserve">(92.02% vs 90.82%, 3,758 vs 3,709 correct out of 4,084). In other words, the</w:t>
      </w:r>
      <w:r>
        <w:t xml:space="preserve"> </w:t>
      </w:r>
      <w:r>
        <w:t xml:space="preserve">finding is not that non-parametric classification is unconditionally</w:t>
      </w:r>
      <w:r>
        <w:t xml:space="preserve"> </w:t>
      </w:r>
      <w:r>
        <w:t xml:space="preserve">superior regardless of hyperparameter choice, but that once k-NN is given</w:t>
      </w:r>
      <w:r>
        <w:t xml:space="preserve"> </w:t>
      </w:r>
      <w:r>
        <w:t xml:space="preserve">enough neighbours to smooth out single-point noise, its lack of a</w:t>
      </w:r>
      <w:r>
        <w:t xml:space="preserve"> </w:t>
      </w:r>
      <w:r>
        <w:t xml:space="preserve">distributional assumption becomes a decisive advantage on this dataset.</w:t>
      </w:r>
    </w:p>
    <w:p>
      <w:pPr>
        <w:pStyle w:val="BodyText"/>
      </w:pPr>
      <w:r>
        <w:t xml:space="preserve">This gap is directly explainable by the distributional mismatch documented in</w:t>
      </w:r>
      <w:r>
        <w:t xml:space="preserve"> </w:t>
      </w:r>
      <w:r>
        <w:t xml:space="preserve">Section 9. The Bayesian classifier’s entire decision function (Section 4.2)</w:t>
      </w:r>
      <w:r>
        <w:t xml:space="preserve"> </w:t>
      </w:r>
      <w:r>
        <w:t xml:space="preserve">is derived from the assumption that each class’s 16 features are jointly</w:t>
      </w:r>
      <w:r>
        <w:t xml:space="preserve"> </w:t>
      </w:r>
      <w:r>
        <w:t xml:space="preserve">Gaussian; but several of the Dry Bean dataset’s size-based features (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ConvexArea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MinorAxisLength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EquivDiameter</w:t>
      </w:r>
      <w:r>
        <w:t xml:space="preserve">) show marked skew</w:t>
      </w:r>
      <w:r>
        <w:t xml:space="preserve"> </w:t>
      </w:r>
      <w:r>
        <w:t xml:space="preserve">(|skew| &gt; 1.9), and the strong near-collinearity among size features</w:t>
      </w:r>
      <w:r>
        <w:t xml:space="preserve"> </w:t>
      </w:r>
      <w:r>
        <w:t xml:space="preserve">(Area–ConvexArea r = 0.9999) and among shape features (Compactness–ShapeFactor3</w:t>
      </w:r>
      <w:r>
        <w:t xml:space="preserve"> </w:t>
      </w:r>
      <w:r>
        <w:t xml:space="preserve">r = 0.9987) makes the per-class covariance matrices used by the Bayesian model</w:t>
      </w:r>
      <w:r>
        <w:t xml:space="preserve"> </w:t>
      </w:r>
      <w:r>
        <w:t xml:space="preserve">ill-conditioned in several directions (condition numbers of roughly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–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per class). The</w:t>
      </w:r>
      <w:r>
        <w:t xml:space="preserve"> </w:t>
      </w:r>
      <w:r>
        <w:rPr>
          <w:rStyle w:val="VerbatimChar"/>
        </w:rPr>
        <w:t xml:space="preserve">reg_covar = 1e-6</w:t>
      </w:r>
      <w:r>
        <w:t xml:space="preserve"> </w:t>
      </w:r>
      <w:r>
        <w:t xml:space="preserve">ridge is</w:t>
      </w:r>
      <w:r>
        <w:t xml:space="preserve"> </w:t>
      </w:r>
      <w:r>
        <w:t xml:space="preserve">applied as a defensive numerical-stability measure rather than out of strict</w:t>
      </w:r>
      <w:r>
        <w:t xml:space="preserve"> </w:t>
      </w:r>
      <w:r>
        <w:t xml:space="preserve">necessity: on this dataset the covariance matrices remain positive-definite</w:t>
      </w:r>
      <w:r>
        <w:t xml:space="preserve"> </w:t>
      </w:r>
      <w:r>
        <w:t xml:space="preserve">and invertible even with</w:t>
      </w:r>
      <w:r>
        <w:t xml:space="preserve"> </w:t>
      </w:r>
      <w:r>
        <w:rPr>
          <w:rStyle w:val="VerbatimChar"/>
        </w:rPr>
        <w:t xml:space="preserve">reg_covar=0</w:t>
      </w:r>
      <w:r>
        <w:t xml:space="preserve">, and removing the ridge changes test</w:t>
      </w:r>
      <w:r>
        <w:t xml:space="preserve"> </w:t>
      </w:r>
      <w:r>
        <w:t xml:space="preserve">accuracy by only 0.02 percentage points (90.84% vs 90.82%). When the true class-conditional</w:t>
      </w:r>
      <w:r>
        <w:t xml:space="preserve"> </w:t>
      </w:r>
      <w:r>
        <w:t xml:space="preserve">density departs from the assumed Gaussian shape, as it demonstrably does here,</w:t>
      </w:r>
      <w:r>
        <w:t xml:space="preserve"> </w:t>
      </w:r>
      <w:r>
        <w:t xml:space="preserve">the fitted ellipsoidal decision boundaries are a systematically imperfect</w:t>
      </w:r>
      <w:r>
        <w:t xml:space="preserve"> </w:t>
      </w:r>
      <w:r>
        <w:t xml:space="preserve">approximation of the true (unknown) class boundaries, and this shows up</w:t>
      </w:r>
      <w:r>
        <w:t xml:space="preserve"> </w:t>
      </w:r>
      <w:r>
        <w:t xml:space="preserve">concretely as the Bayesian model’s larger DERMASON&lt;-&gt;SIRA confusion (142</w:t>
      </w:r>
      <w:r>
        <w:t xml:space="preserve"> </w:t>
      </w:r>
      <w:r>
        <w:t xml:space="preserve">misclassifications vs 74 for the best k-NN model, Section 7/8): these two</w:t>
      </w:r>
      <w:r>
        <w:t xml:space="preserve"> </w:t>
      </w:r>
      <w:r>
        <w:t xml:space="preserve">classes overlap in exactly the collinear, non-Gaussian size features that the</w:t>
      </w:r>
      <w:r>
        <w:t xml:space="preserve"> </w:t>
      </w:r>
      <w:r>
        <w:t xml:space="preserve">Bayesian model must approximate with an ellipsoid.</w:t>
      </w:r>
    </w:p>
    <w:p>
      <w:pPr>
        <w:pStyle w:val="BodyText"/>
      </w:pPr>
      <w:r>
        <w:t xml:space="preserve">k-NN, by contrast, makes no parametric assumption at all: it estimates the</w:t>
      </w:r>
      <w:r>
        <w:t xml:space="preserve"> </w:t>
      </w:r>
      <w:r>
        <w:t xml:space="preserve">local class density non-parametrically from whichever training points happen</w:t>
      </w:r>
      <w:r>
        <w:t xml:space="preserve"> </w:t>
      </w:r>
      <w:r>
        <w:t xml:space="preserve">to be nearby in standardised Euclidean space, so it can trace decision</w:t>
      </w:r>
      <w:r>
        <w:t xml:space="preserve"> </w:t>
      </w:r>
      <w:r>
        <w:t xml:space="preserve">boundaries of arbitrary shape, including boundaries that follow the actual</w:t>
      </w:r>
      <w:r>
        <w:t xml:space="preserve"> </w:t>
      </w:r>
      <w:r>
        <w:t xml:space="preserve">skewed, non-elliptical spread of the DERMASON/SIRA/BARBUNYA/CALI feature</w:t>
      </w:r>
      <w:r>
        <w:t xml:space="preserve"> </w:t>
      </w:r>
      <w:r>
        <w:t xml:space="preserve">clouds visible in the PCA scatter (Figure 3), at the cost of requiring more</w:t>
      </w:r>
      <w:r>
        <w:t xml:space="preserve"> </w:t>
      </w:r>
      <w:r>
        <w:t xml:space="preserve">computation per query and being sensitive to the choice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to the</w:t>
      </w:r>
      <w:r>
        <w:t xml:space="preserve"> </w:t>
      </w:r>
      <w:r>
        <w:t xml:space="preserve">curse of dimensionality (Section 9). In this dataset, where feature</w:t>
      </w:r>
      <w:r>
        <w:t xml:space="preserve"> </w:t>
      </w:r>
      <w:r>
        <w:t xml:space="preserve">distributions are demonstrably non-Gaussian but the effective dimensionality</w:t>
      </w:r>
      <w:r>
        <w:t xml:space="preserve"> </w:t>
      </w:r>
      <w:r>
        <w:t xml:space="preserve">is reduced by strong feature redundancy, that trade-off favours the</w:t>
      </w:r>
      <w:r>
        <w:t xml:space="preserve"> </w:t>
      </w:r>
      <w:r>
        <w:t xml:space="preserve">non-parametric model: the flexibility to model non-elliptical class regions</w:t>
      </w:r>
      <w:r>
        <w:t xml:space="preserve"> </w:t>
      </w:r>
      <w:r>
        <w:t xml:space="preserve">outweighs the variance cost of a purely local decision rule. Where the</w:t>
      </w:r>
      <w:r>
        <w:t xml:space="preserve"> </w:t>
      </w:r>
      <w:r>
        <w:t xml:space="preserve">underlying class-conditional distributions are close to Gaussian (or where</w:t>
      </w:r>
      <w:r>
        <w:t xml:space="preserve"> </w:t>
      </w:r>
      <w:r>
        <w:t xml:space="preserve">training data is too scarce to support a reliable local neighbourhood</w:t>
      </w:r>
      <w:r>
        <w:t xml:space="preserve"> </w:t>
      </w:r>
      <w:r>
        <w:t xml:space="preserve">estimate), the balance would be expected to tip back toward the parametric</w:t>
      </w:r>
      <w:r>
        <w:t xml:space="preserve"> </w:t>
      </w:r>
      <w:r>
        <w:t xml:space="preserve">model, consistent with the well-known result that parametric models</w:t>
      </w:r>
      <w:r>
        <w:t xml:space="preserve"> </w:t>
      </w:r>
      <w:r>
        <w:t xml:space="preserve">dominate when their distributional assumption holds and lose their advantage</w:t>
      </w:r>
      <w:r>
        <w:t xml:space="preserve"> </w:t>
      </w:r>
      <w:r>
        <w:t xml:space="preserve">(or become actively misleading) when it does not.</w:t>
      </w:r>
    </w:p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Koklu, M. and Ozkan, I.A. (2020).</w:t>
      </w:r>
      <w:r>
        <w:t xml:space="preserve"> </w:t>
      </w:r>
      <w:r>
        <w:t xml:space="preserve">“Multiclass Classification of Dry Beans</w:t>
      </w:r>
      <w:r>
        <w:t xml:space="preserve"> </w:t>
      </w:r>
      <w:r>
        <w:t xml:space="preserve">Using Computer Vision and Machine Learning Techniques.”</w:t>
      </w:r>
      <w:r>
        <w:t xml:space="preserve"> </w:t>
      </w:r>
      <w:r>
        <w:rPr>
          <w:i/>
          <w:iCs/>
        </w:rPr>
        <w:t xml:space="preserve">Computers and</w:t>
      </w:r>
      <w:r>
        <w:rPr>
          <w:i/>
          <w:iCs/>
        </w:rPr>
        <w:t xml:space="preserve"> </w:t>
      </w:r>
      <w:r>
        <w:rPr>
          <w:i/>
          <w:iCs/>
        </w:rPr>
        <w:t xml:space="preserve">Electronics in Agriculture</w:t>
      </w:r>
      <w:r>
        <w:t xml:space="preserve">, 174, 105507.</w:t>
      </w:r>
    </w:p>
    <w:p>
      <w:pPr>
        <w:pStyle w:val="Compact"/>
        <w:numPr>
          <w:ilvl w:val="0"/>
          <w:numId w:val="1004"/>
        </w:numPr>
      </w:pPr>
      <w:r>
        <w:t xml:space="preserve">Dua, D. and Graff, C. (2019). UCI Machine Learning Repository, Dry Bean</w:t>
      </w:r>
      <w:r>
        <w:t xml:space="preserve"> </w:t>
      </w:r>
      <w:r>
        <w:t xml:space="preserve">Dataset. Irvine, CA: University of California, School of Information and</w:t>
      </w:r>
      <w:r>
        <w:t xml:space="preserve"> </w:t>
      </w:r>
      <w:r>
        <w:t xml:space="preserve">Computer Science.</w:t>
      </w:r>
      <w:r>
        <w:t xml:space="preserve"> </w:t>
      </w:r>
      <w:hyperlink r:id="rId14">
        <w:r>
          <w:rPr>
            <w:rStyle w:val="Hyperlink"/>
          </w:rPr>
          <w:t xml:space="preserve">https://archive.ics.uci.edu/dataset/602/dry+bean+dataset</w:t>
        </w:r>
      </w:hyperlink>
    </w:p>
    <w:p>
      <w:pPr>
        <w:pStyle w:val="Compact"/>
        <w:numPr>
          <w:ilvl w:val="0"/>
          <w:numId w:val="1004"/>
        </w:numPr>
      </w:pPr>
      <w:r>
        <w:t xml:space="preserve">Duda, R.O., Hart, P.E., and Stork, D.G. (2001).</w:t>
      </w:r>
      <w:r>
        <w:t xml:space="preserve"> </w:t>
      </w:r>
      <w:r>
        <w:rPr>
          <w:i/>
          <w:iCs/>
        </w:rPr>
        <w:t xml:space="preserve">Pattern Classification</w:t>
      </w:r>
      <w:r>
        <w:t xml:space="preserve"> </w:t>
      </w:r>
      <w:r>
        <w:t xml:space="preserve">(2nd ed.). Wiley. (Bayes decision theory, Gaussian discriminant analysis,</w:t>
      </w:r>
      <w:r>
        <w:t xml:space="preserve"> </w:t>
      </w:r>
      <w:r>
        <w:t xml:space="preserve">and k-NN, as taught in DSCD612.)</w:t>
      </w:r>
    </w:p>
    <w:p>
      <w:pPr>
        <w:pStyle w:val="Compact"/>
        <w:numPr>
          <w:ilvl w:val="0"/>
          <w:numId w:val="1004"/>
        </w:numPr>
      </w:pPr>
      <w:r>
        <w:t xml:space="preserve">Pedregosa, F. et al. (2011).</w:t>
      </w:r>
      <w:r>
        <w:t xml:space="preserve"> </w:t>
      </w:r>
      <w:r>
        <w:t xml:space="preserve">“Scikit-learn: Machine Learning in Python.”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 (Used for</w:t>
      </w:r>
      <w:r>
        <w:t xml:space="preserve"> </w:t>
      </w:r>
      <w:r>
        <w:t xml:space="preserve">train/test splitting, standard scaling, label encoding, and evaluation</w:t>
      </w:r>
      <w:r>
        <w:t xml:space="preserve"> </w:t>
      </w:r>
      <w:r>
        <w:t xml:space="preserve">metrics only, not for the classifiers themselves; see Section 5.)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9" Target="media/rId19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hyperlink" Id="rId14" Target="https://archive.ics.uci.edu/dataset/602/dry+bean+dataset" TargetMode="External" /><Relationship Type="http://schemas.openxmlformats.org/officeDocument/2006/relationships/hyperlink" Id="rId12" Target="https://colab.research.google.com/github/edwardtsatsu/dscd612-pattern-recognition-project1/blob/main/notebooks/project1_bayesian_vs_knn.ipynb" TargetMode="External" /><Relationship Type="http://schemas.openxmlformats.org/officeDocument/2006/relationships/hyperlink" Id="rId13" Target="https://github.com/edwardtsatsu/dscd612-pattern-recognition-project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rchive.ics.uci.edu/dataset/602/dry+bean+dataset" TargetMode="External" /><Relationship Type="http://schemas.openxmlformats.org/officeDocument/2006/relationships/hyperlink" Id="rId12" Target="https://colab.research.google.com/github/edwardtsatsu/dscd612-pattern-recognition-project1/blob/main/notebooks/project1_bayesian_vs_knn.ipynb" TargetMode="External" /><Relationship Type="http://schemas.openxmlformats.org/officeDocument/2006/relationships/hyperlink" Id="rId13" Target="https://github.com/edwardtsatsu/dscd612-pattern-recognition-project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2026-09-13T23:40:54Z</dcterms:created>
  <dcterms:modified xsi:type="dcterms:W3CDTF">2026-09-13T23:40:54Z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ecolor">
    <vt:lpwstr>blue</vt:lpwstr>
  </property>
  <property fmtid="{D5CDD505-2E9C-101B-9397-08002B2CF9AE}" pid="3" name="colorlinks">
    <vt:lpwstr>True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linkcolor">
    <vt:lpwstr>blue</vt:lpwstr>
  </property>
  <property fmtid="{D5CDD505-2E9C-101B-9397-08002B2CF9AE}" pid="7" name="urlcolor">
    <vt:lpwstr>blue</vt:lpwstr>
  </property>
</Properties>
</file>