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880"/>
        <w:tblLayout w:type="fixed"/>
        <w:tblLook w:firstColumn="1" w:firstRow="1" w:lastColumn="0" w:lastRow="0" w:noHBand="0" w:noVBand="1" w:val="04A0"/>
      </w:tblPr>
      <w:tblGrid>
        <w:gridCol w:w="6900"/>
        <w:gridCol w:w="1980"/>
      </w:tblGrid>
      <w:tr>
        <w:tc>
          <w:tcPr>
            <w:tcW w:type="dxa" w:w="69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F2937"/>
                <w:sz w:val="48"/>
                <w:rFonts w:eastAsia="微软雅黑" w:ascii="Calibri" w:hAnsi="Calibri"/>
              </w:rPr>
              <w:t>王骏翔</w:t>
            </w:r>
          </w:p>
          <w:p>
            <w:pPr>
              <w:spacing w:after="40"/>
            </w:pPr>
            <w:r>
              <w:rPr>
                <w:b w:val="0"/>
                <w:color w:val="5B6472"/>
                <w:sz w:val="21"/>
                <w:rFonts w:eastAsia="微软雅黑" w:ascii="Calibri" w:hAnsi="Calibri"/>
              </w:rPr>
              <w:t>数据科学与人工智能硕士在读 / LLM Agent 与嵌入式系统</w:t>
            </w:r>
          </w:p>
          <w:p>
            <w:pPr>
              <w:spacing w:after="0"/>
            </w:pPr>
            <w:r>
              <w:rPr>
                <w:b/>
                <w:color w:val="1D4E89"/>
                <w:sz w:val="19"/>
                <w:rFonts w:eastAsia="微软雅黑" w:ascii="Calibri" w:hAnsi="Calibri"/>
              </w:rPr>
              <w:t>手机：+86 13277819291  |  邮箱：edwardwang0728@gmail.com</w:t>
            </w:r>
          </w:p>
          <w:p>
            <w:pPr>
              <w:spacing w:after="0"/>
            </w:pPr>
            <w:r>
              <w:rPr>
                <w:b w:val="0"/>
                <w:color w:val="5B6472"/>
                <w:sz w:val="17"/>
                <w:rFonts w:eastAsia="微软雅黑" w:ascii="Calibri" w:hAnsi="Calibri"/>
              </w:rPr>
              <w:t>个人网站：https://edwardwang0728-cloud.github.io/personal-website/</w:t>
            </w:r>
          </w:p>
        </w:tc>
        <w:tc>
          <w:tcPr>
            <w:tcW w:type="dxa" w:w="19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4000" cy="143229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432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 w:after="80"/>
        <w:pBdr>
          <w:bottom w:val="single" w:sz="6" w:space="3" w:color="C9D6E2"/>
        </w:pBdr>
      </w:pPr>
      <w:r>
        <w:rPr>
          <w:b/>
          <w:color w:val="1D4E89"/>
          <w:sz w:val="24"/>
          <w:rFonts w:eastAsia="微软雅黑" w:ascii="Calibri" w:hAnsi="Calibri"/>
        </w:rPr>
        <w:t>教育背景</w:t>
      </w:r>
    </w:p>
    <w:tbl>
      <w:tblPr>
        <w:tblW w:type="dxa" w:w="8880"/>
        <w:tblLayout w:type="fixed"/>
        <w:tblLook w:firstColumn="1" w:firstRow="1" w:lastColumn="0" w:lastRow="0" w:noHBand="0" w:noVBand="1" w:val="04A0"/>
      </w:tblPr>
      <w:tblGrid>
        <w:gridCol w:w="2450"/>
        <w:gridCol w:w="6430"/>
      </w:tblGrid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D4E89"/>
                <w:sz w:val="19"/>
                <w:rFonts w:eastAsia="微软雅黑" w:ascii="Calibri" w:hAnsi="Calibri"/>
              </w:rPr>
              <w:t>硕士 | 2026年1月至今</w:t>
            </w:r>
          </w:p>
        </w:tc>
        <w:tc>
          <w:tcPr>
            <w:tcW w:type="dxa" w:w="6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 w:val="0"/>
                <w:color w:val="1F2937"/>
                <w:sz w:val="19"/>
                <w:rFonts w:eastAsia="微软雅黑" w:ascii="Calibri" w:hAnsi="Calibri"/>
              </w:rPr>
              <w:t>利物浦大学 - 数据科学与人工智能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D4E89"/>
                <w:sz w:val="19"/>
                <w:rFonts w:eastAsia="微软雅黑" w:ascii="Calibri" w:hAnsi="Calibri"/>
              </w:rPr>
              <w:t>本科 | 2020年9月-2024年7月</w:t>
            </w:r>
          </w:p>
        </w:tc>
        <w:tc>
          <w:tcPr>
            <w:tcW w:type="dxa" w:w="6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 w:val="0"/>
                <w:color w:val="1F2937"/>
                <w:sz w:val="19"/>
                <w:rFonts w:eastAsia="微软雅黑" w:ascii="Calibri" w:hAnsi="Calibri"/>
              </w:rPr>
              <w:t>桂林电子科技大学 - 电子信息工程专业</w:t>
            </w:r>
          </w:p>
        </w:tc>
      </w:tr>
    </w:tbl>
    <w:p>
      <w:pPr>
        <w:spacing w:before="80" w:after="40"/>
      </w:pPr>
      <w:r>
        <w:rPr>
          <w:b/>
          <w:color w:val="1D4E89"/>
          <w:sz w:val="20"/>
          <w:rFonts w:eastAsia="微软雅黑" w:ascii="Calibri" w:hAnsi="Calibri"/>
        </w:rPr>
        <w:t>主修课程</w:t>
      </w:r>
    </w:p>
    <w:p>
      <w:pPr>
        <w:spacing w:after="40" w:line="269" w:lineRule="auto"/>
      </w:pPr>
      <w:r>
        <w:rPr>
          <w:b w:val="0"/>
          <w:color w:val="1F2937"/>
          <w:sz w:val="19"/>
          <w:rFonts w:eastAsia="微软雅黑" w:ascii="Calibri" w:hAnsi="Calibri"/>
        </w:rPr>
        <w:t>C语言程序设计、数字逻辑、模拟电子技术、数字信号处理、微波技术、嵌入式原理及应用、计算机网络、图像处理技术、通信电子电路、通信原理、应用人工智能、人工智能和通信、数据库和信息系统</w:t>
      </w:r>
    </w:p>
    <w:p>
      <w:pPr>
        <w:keepNext/>
        <w:spacing w:before="160" w:after="80"/>
        <w:pBdr>
          <w:bottom w:val="single" w:sz="6" w:space="3" w:color="C9D6E2"/>
        </w:pBdr>
      </w:pPr>
      <w:r>
        <w:rPr>
          <w:b/>
          <w:color w:val="1D4E89"/>
          <w:sz w:val="24"/>
          <w:rFonts w:eastAsia="微软雅黑" w:ascii="Calibri" w:hAnsi="Calibri"/>
        </w:rPr>
        <w:t>主要技能</w:t>
      </w:r>
    </w:p>
    <w:tbl>
      <w:tblPr>
        <w:tblW w:type="dxa" w:w="8880"/>
        <w:tblLayout w:type="fixed"/>
        <w:tblLook w:firstColumn="1" w:firstRow="1" w:lastColumn="0" w:lastRow="0" w:noHBand="0" w:noVBand="1" w:val="04A0"/>
      </w:tblPr>
      <w:tblGrid>
        <w:gridCol w:w="1800"/>
        <w:gridCol w:w="70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D4E89"/>
                <w:sz w:val="19"/>
                <w:rFonts w:eastAsia="微软雅黑" w:ascii="Calibri" w:hAnsi="Calibri"/>
              </w:rPr>
              <w:t>硬件与测试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 w:val="0"/>
                <w:color w:val="1F2937"/>
                <w:sz w:val="19"/>
                <w:rFonts w:eastAsia="微软雅黑" w:ascii="Calibri" w:hAnsi="Calibri"/>
              </w:rPr>
              <w:t>Altium Designer / 嘉立创 PCB 绘制；EMC 测试；元器件选型替代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D4E89"/>
                <w:sz w:val="19"/>
                <w:rFonts w:eastAsia="微软雅黑" w:ascii="Calibri" w:hAnsi="Calibri"/>
              </w:rPr>
              <w:t>编程与嵌入式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 w:val="0"/>
                <w:color w:val="1F2937"/>
                <w:sz w:val="19"/>
                <w:rFonts w:eastAsia="微软雅黑" w:ascii="Calibri" w:hAnsi="Calibri"/>
              </w:rPr>
              <w:t>Python、C/C++；Arduino / KEIL 嵌入式开发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D4E89"/>
                <w:sz w:val="19"/>
                <w:rFonts w:eastAsia="微软雅黑" w:ascii="Calibri" w:hAnsi="Calibri"/>
              </w:rPr>
              <w:t>AI 与研究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 w:val="0"/>
                <w:color w:val="1F2937"/>
                <w:sz w:val="19"/>
                <w:rFonts w:eastAsia="微软雅黑" w:ascii="Calibri" w:hAnsi="Calibri"/>
              </w:rPr>
              <w:t>LLM Agent、开放世界游戏任务规划；PV-RCNN、YOLOv8、OpenPCDet、KITTI、LiDAR-Camera late fusion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D4E89"/>
                <w:sz w:val="19"/>
                <w:rFonts w:eastAsia="微软雅黑" w:ascii="Calibri" w:hAnsi="Calibri"/>
              </w:rPr>
              <w:t>AI 与效率工具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6E2"/>
              <w:left w:val="nil"/>
              <w:bottom w:val="single" w:sz="4" w:color="C9D6E2"/>
              <w:right w:val="nil"/>
            </w:tcBorders>
          </w:tcPr>
          <w:p>
            <w:pPr>
              <w:spacing w:after="0"/>
            </w:pPr>
            <w:r>
              <w:rPr>
                <w:b w:val="0"/>
                <w:color w:val="1F2937"/>
                <w:sz w:val="19"/>
                <w:rFonts w:eastAsia="微软雅黑" w:ascii="Calibri" w:hAnsi="Calibri"/>
              </w:rPr>
              <w:t>CODEX、CLAUDE CODE 工具</w:t>
            </w:r>
          </w:p>
        </w:tc>
      </w:tr>
    </w:tbl>
    <w:p>
      <w:pPr>
        <w:keepNext/>
        <w:spacing w:before="160" w:after="80"/>
        <w:pBdr>
          <w:bottom w:val="single" w:sz="6" w:space="3" w:color="C9D6E2"/>
        </w:pBdr>
      </w:pPr>
      <w:r>
        <w:rPr>
          <w:b/>
          <w:color w:val="1D4E89"/>
          <w:sz w:val="24"/>
          <w:rFonts w:eastAsia="微软雅黑" w:ascii="Calibri" w:hAnsi="Calibri"/>
        </w:rPr>
        <w:t>研究与项目经历</w:t>
      </w:r>
    </w:p>
    <w:p>
      <w:pPr>
        <w:spacing w:after="20"/>
      </w:pPr>
      <w:r>
        <w:rPr>
          <w:b/>
          <w:color w:val="1F2937"/>
          <w:sz w:val="21"/>
          <w:rFonts w:eastAsia="微软雅黑" w:ascii="Calibri" w:hAnsi="Calibri"/>
        </w:rPr>
        <w:t>硕士毕业项目（进行中） | 基于 LLM 的开放世界游戏任务规划代理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研究面向开放世界游戏场景的 LLM Agent，聚焦任务理解、目标分解、行动规划与执行反馈，使代理能够根据游戏状态生成可执行的任务步骤。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探索将大语言模型用于游戏任务规划与决策流程，结合提示设计、上下文管理和迭代式规划，提高复杂任务中的自主性与可解释性。</w:t>
      </w:r>
    </w:p>
    <w:p>
      <w:pPr>
        <w:spacing w:before="60" w:after="20"/>
      </w:pPr>
      <w:r>
        <w:rPr>
          <w:b/>
          <w:color w:val="1F2937"/>
          <w:sz w:val="21"/>
          <w:rFonts w:eastAsia="微软雅黑" w:ascii="Calibri" w:hAnsi="Calibri"/>
        </w:rPr>
        <w:t>小组研究报告（组长） | 传感器退化下的鲁棒多模态 3D 目标检测研究</w:t>
      </w:r>
      <w:r>
        <w:rPr>
          <w:b w:val="0"/>
          <w:color w:val="5B6472"/>
          <w:sz w:val="19"/>
          <w:rFonts w:eastAsia="微软雅黑" w:ascii="Calibri" w:hAnsi="Calibri"/>
        </w:rPr>
        <w:t xml:space="preserve">  |  COMP616 Research Methods, 2026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作为组长统筹小组分工、研究路线和报告整合，主导方法部分：PV-RCNN 基线、Gaussian noise 注入、late-fusion 数学建模、空间坐标对齐、标定恢复与工程验证。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实验显示 PV-RCNN 在 clean data 下 mAP 为 83.69%，严重 Gaussian noise 下下降至 5.20%；进一步设计 uncertainty-aware dynamic weighting，将 LiDAR / camera 权重动态调整为 0.4 / 0.6，以增强退化场景下的融合鲁棒性。</w:t>
      </w:r>
    </w:p>
    <w:p>
      <w:pPr>
        <w:keepNext/>
        <w:spacing w:before="160" w:after="80"/>
        <w:pBdr>
          <w:bottom w:val="single" w:sz="6" w:space="3" w:color="C9D6E2"/>
        </w:pBdr>
      </w:pPr>
      <w:r>
        <w:rPr>
          <w:b/>
          <w:color w:val="1D4E89"/>
          <w:sz w:val="24"/>
          <w:rFonts w:eastAsia="微软雅黑" w:ascii="Calibri" w:hAnsi="Calibri"/>
        </w:rPr>
        <w:t>工作经历</w:t>
      </w:r>
    </w:p>
    <w:p>
      <w:pPr>
        <w:spacing w:after="20"/>
      </w:pPr>
      <w:r>
        <w:rPr>
          <w:b/>
          <w:color w:val="1F2937"/>
          <w:sz w:val="21"/>
          <w:rFonts w:eastAsia="微软雅黑" w:ascii="Calibri" w:hAnsi="Calibri"/>
        </w:rPr>
        <w:t>深圳莱福德科技股份有限公司</w:t>
      </w:r>
      <w:r>
        <w:rPr>
          <w:b w:val="0"/>
          <w:color w:val="5B6472"/>
          <w:sz w:val="20"/>
          <w:rFonts w:eastAsia="微软雅黑" w:ascii="Calibri" w:hAnsi="Calibri"/>
        </w:rPr>
        <w:t xml:space="preserve">  |  助理器件工程师  |  2024.7-2025.1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负责公司各类物料承认及元器件替代测试，在职期间完成百款物料承认、数十款物料替代测试。</w:t>
      </w:r>
    </w:p>
    <w:p>
      <w:pPr>
        <w:keepNext/>
        <w:spacing w:before="160" w:after="80"/>
        <w:pBdr>
          <w:bottom w:val="single" w:sz="6" w:space="3" w:color="C9D6E2"/>
        </w:pBdr>
      </w:pPr>
      <w:r>
        <w:rPr>
          <w:b/>
          <w:color w:val="1D4E89"/>
          <w:sz w:val="24"/>
          <w:rFonts w:eastAsia="微软雅黑" w:ascii="Calibri" w:hAnsi="Calibri"/>
        </w:rPr>
        <w:t>其他项目经历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基于 C 语言的学生成绩管理系统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基于 ESP32 的物联网水质监测系统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基于 MQTT 的定位跟踪系统</w:t>
      </w:r>
    </w:p>
    <w:p>
      <w:pPr>
        <w:keepNext/>
        <w:spacing w:before="160" w:after="80"/>
        <w:pBdr>
          <w:bottom w:val="single" w:sz="6" w:space="3" w:color="C9D6E2"/>
        </w:pBdr>
      </w:pPr>
      <w:r>
        <w:rPr>
          <w:b/>
          <w:color w:val="1D4E89"/>
          <w:sz w:val="24"/>
          <w:rFonts w:eastAsia="微软雅黑" w:ascii="Calibri" w:hAnsi="Calibri"/>
        </w:rPr>
        <w:t>证书与获奖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大学英语 CET-6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雅思 6.5 分</w:t>
      </w:r>
    </w:p>
    <w:p>
      <w:pPr>
        <w:pStyle w:val="ListBullet"/>
        <w:keepLines/>
        <w:spacing w:after="40" w:line="276" w:lineRule="auto"/>
        <w:ind w:left="403" w:hanging="202"/>
      </w:pPr>
      <w:r>
        <w:rPr>
          <w:b w:val="0"/>
          <w:color w:val="1F2937"/>
          <w:sz w:val="20"/>
          <w:rFonts w:eastAsia="微软雅黑" w:ascii="Calibri" w:hAnsi="Calibri"/>
        </w:rPr>
        <w:t>第七届中国国际“互联网+”大学生创新创业大赛广西赛区铜奖</w:t>
      </w:r>
    </w:p>
    <w:sectPr w:rsidR="00FC693F" w:rsidRPr="0006063C" w:rsidSect="00034616">
      <w:footerReference w:type="default" r:id="rId10"/>
      <w:pgSz w:w="11906" w:h="16838"/>
      <w:pgMar w:top="822" w:right="879" w:bottom="765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b w:val="0"/>
        <w:color w:val="5B6472"/>
        <w:sz w:val="17"/>
        <w:rFonts w:eastAsia="微软雅黑" w:ascii="Calibri" w:hAnsi="Calibri"/>
      </w:rPr>
      <w:t>王骏翔 | 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libri" w:hAnsi="Calibr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