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/>
        <w:jc w:val="center"/>
      </w:pPr>
      <w:r>
        <w:rPr>
          <w:rFonts w:ascii="Arial Unicode MS" w:hAnsi="Arial Unicode MS" w:eastAsia="Arial Unicode MS"/>
          <w:b/>
          <w:color w:val="102A34"/>
          <w:sz w:val="68"/>
        </w:rPr>
        <w:t>AI-FMS</w:t>
      </w:r>
    </w:p>
    <w:p>
      <w:pPr>
        <w:spacing w:after="400"/>
        <w:jc w:val="center"/>
      </w:pPr>
      <w:r>
        <w:rPr>
          <w:rFonts w:ascii="Arial Unicode MS" w:hAnsi="Arial Unicode MS" w:eastAsia="Arial Unicode MS"/>
          <w:color w:val="0F6B6D"/>
          <w:sz w:val="42"/>
        </w:rPr>
        <w:t>系统开发、Phase I 评估及</w:t>
        <w:br/>
        <w:t>FMS 视频审核中的人机协作</w:t>
      </w:r>
    </w:p>
    <w:p>
      <w:pPr>
        <w:spacing w:after="520"/>
        <w:jc w:val="center"/>
      </w:pPr>
      <w:r>
        <w:rPr>
          <w:rFonts w:ascii="Arial Unicode MS" w:hAnsi="Arial Unicode MS" w:eastAsia="Arial Unicode MS"/>
          <w:b/>
          <w:color w:val="E06C55"/>
          <w:sz w:val="22"/>
        </w:rPr>
        <w:t>中文翻译审阅稿 • 预印本 • 未经同行评审</w:t>
      </w:r>
    </w:p>
    <w:p>
      <w:pPr>
        <w:spacing w:after="140"/>
        <w:jc w:val="center"/>
      </w:pPr>
      <w:r>
        <w:rPr>
          <w:rFonts w:ascii="Arial Unicode MS" w:hAnsi="Arial Unicode MS" w:eastAsia="Arial Unicode MS"/>
          <w:b/>
          <w:color w:val="24343B"/>
          <w:sz w:val="24"/>
          <w:highlight w:val="yellow"/>
        </w:rPr>
        <w:t>Haoran Zhu • [确认其他作者]</w:t>
      </w:r>
    </w:p>
    <w:p>
      <w:pPr>
        <w:spacing w:after="140"/>
        <w:jc w:val="center"/>
      </w:pPr>
      <w:r>
        <w:rPr>
          <w:rFonts w:ascii="Arial Unicode MS" w:hAnsi="Arial Unicode MS" w:eastAsia="Arial Unicode MS"/>
          <w:b w:val="0"/>
          <w:color w:val="5F7279"/>
          <w:sz w:val="20"/>
          <w:highlight w:val="yellow"/>
        </w:rPr>
        <w:t>[确认单位和通讯邮箱]</w:t>
      </w:r>
    </w:p>
    <w:p>
      <w:pPr>
        <w:spacing w:after="140"/>
        <w:jc w:val="center"/>
      </w:pPr>
      <w:r>
        <w:rPr>
          <w:rFonts w:ascii="Arial Unicode MS" w:hAnsi="Arial Unicode MS" w:eastAsia="Arial Unicode MS"/>
          <w:b w:val="0"/>
          <w:color w:val="5F7279"/>
          <w:sz w:val="20"/>
        </w:rPr>
        <w:t>版本 1.0 中文翻译审阅稿 • 2026 年 8 月 26 日</w:t>
      </w:r>
    </w:p>
    <w:p>
      <w:pPr>
        <w:spacing w:after="140"/>
        <w:jc w:val="center"/>
      </w:pPr>
      <w:r>
        <w:rPr>
          <w:rFonts w:ascii="Arial Unicode MS" w:hAnsi="Arial Unicode MS" w:eastAsia="Arial Unicode MS"/>
          <w:b w:val="0"/>
          <w:color w:val="5F7279"/>
          <w:sz w:val="20"/>
          <w:highlight w:val="yellow"/>
        </w:rPr>
        <w:t>DOI：[在最终 PDF 前于 Zenodo 预留]</w:t>
      </w:r>
    </w:p>
    <w:p>
      <w:pPr>
        <w:pStyle w:val="Quote"/>
        <w:spacing w:before="1560"/>
        <w:jc w:val="center"/>
        <w:shd w:fill="EAF4F2"/>
        <w:pBdr>
          <w:left w:val="single" w:sz="18" w:space="10" w:color="0F6B6D"/>
        </w:pBdr>
      </w:pPr>
      <w:r>
        <w:rPr>
          <w:rFonts w:ascii="Arial Unicode MS" w:hAnsi="Arial Unicode MS" w:eastAsia="Arial Unicode MS"/>
          <w:color w:val="102A34"/>
          <w:sz w:val="21"/>
        </w:rPr>
        <w:t>本稿为英文 Zenodo preprint 的中文翻译审阅稿；如有差异，以最终人工确认的英文原稿为准。</w:t>
      </w:r>
    </w:p>
    <w:p>
      <w:pPr>
        <w:spacing w:before="1100"/>
        <w:jc w:val="center"/>
      </w:pPr>
      <w:r>
        <w:rPr>
          <w:rFonts w:ascii="Arial Unicode MS" w:hAnsi="Arial Unicode MS" w:eastAsia="Arial Unicode MS"/>
          <w:color w:val="0F6B6D"/>
          <w:sz w:val="19"/>
        </w:rPr>
        <w:t>Movement screening • Pose-based evidence • Explainable AI • Human reviewer workflow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摘要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Functional Movement Screen（FMS，功能性动作筛查）的评估依赖经过训练的人工观察，但在实际视频审核中，审核者常受到动作一闪而过、无法亲临现场、需要反复手动定位、判断主要依靠定性观察，以及动作信息最终被压缩成 0-3 分有序等级评分等限制。为此，我们开发了 AI-FMS：一个覆盖全部 7 个 FMS 动作的 human-in-the-loop 视频审核系统。系统提供视频上传、repetition（rep）分段、循环播放、reviewer 评分、结构化协议字段、pose overlay、定量特征、可解释的 first-pass AI 评分建议、质量警示、abstention（拒绝评分）、adjudication（裁定）和可追溯导出。系统使用二维 pose landmarks 保存关节角度、相对距离、侧别轨迹和完整动作周期事件等运动证据，同时把协议条件、疼痛、clearing 条件和最终评分的决定权保留给人类审核者。</w:t>
      </w:r>
    </w:p>
    <w:p>
      <w:r>
        <w:rPr>
          <w:rFonts w:ascii="Arial Unicode MS" w:hAnsi="Arial Unicode MS" w:eastAsia="Arial Unicode MS"/>
          <w:sz w:val="21"/>
        </w:rPr>
        <w:t>Phase I 选择 4 个动作评估该工作流程：Deep Squat、Hurdle Step、Active Straight-Leg Raise 和 Rotary Stability。整理后的 corpus 包含 28 个独立源视频、29 条 ingest 记录和 110 个 canonical reps。从中以确定性、平衡化方式选出 32 个 reps，每个动作 8 条，来自 21 个源视频，并由 2 位 reviewer 完成两轮相互隔离的盲评。Round B 仍对 AI 分数和 pose evidence 保持盲法。两位 reviewer 在两轮中对 26 条双方均给出数值评分的项目全部同分，并在 Round B 对全部 32 条的最终状态达成一致。最终锁定的 AI 对 28 条项目给出输出，并对 4 条涉及分阶段协议的 Deep Squat 项目 abstain。在 25 条可与人工数值评分比较的项目中，AI-human exact agreement 为 16/25，within-one agreement 为 23/25，mean absolute error 为 0.44，linear weighted kappa 为 0.4917。进一步的分析显示，连续 pose evidence 可以区分获得相同有序分数、但采用不同完成策略的动作。这些结果支持系统的可行性和界面价值，而不是临床有效性或伤病预测。AI-FMS 展示了一种可实践的人机协作模式：自动化负责整理证据并提供可检查的建议，合格的人工 reviewer 继续对解释和最终判断负责。</w:t>
      </w:r>
    </w:p>
    <w:p>
      <w:r>
        <w:rPr>
          <w:rFonts w:ascii="Arial Unicode MS" w:hAnsi="Arial Unicode MS" w:eastAsia="Arial Unicode MS"/>
          <w:b/>
          <w:i w:val="0"/>
          <w:sz w:val="21"/>
        </w:rPr>
        <w:t>关键词：</w:t>
      </w:r>
      <w:r>
        <w:rPr>
          <w:rFonts w:ascii="Arial Unicode MS" w:hAnsi="Arial Unicode MS" w:eastAsia="Arial Unicode MS"/>
          <w:sz w:val="21"/>
        </w:rPr>
        <w:t xml:space="preserve"> Functional Movement Screen；human-in-the-loop AI；movement screening；pose estimation；视频审核；explainable AI；human-AI interaction；sports technology</w:t>
      </w:r>
    </w:p>
    <w:p>
      <w:pPr>
        <w:pStyle w:val="Heading1"/>
      </w:pPr>
      <w:r>
        <w:rPr>
          <w:rFonts w:ascii="Arial Unicode MS" w:hAnsi="Arial Unicode MS" w:eastAsia="Arial Unicode MS"/>
        </w:rPr>
        <w:t>1. 引言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Functional Movement Screen 使用 7 个动作模式构成一套结构化评估，并采用 0-3 分有序等级评分。既有研究报告了具有实用价值的 interrater 和 intrarater reliability，同时也指出了其 validity 方面的重要问题，并警告不应把 composite score 作为独立的伤病预测工具 [1-3]。这一界限对本项目十分重要：AI-FMS 是 movement-screening 和审核系统，不是诊断工具或伤病预测工具。</w:t>
      </w:r>
    </w:p>
    <w:p>
      <w:r>
        <w:rPr>
          <w:rFonts w:ascii="Arial Unicode MS" w:hAnsi="Arial Unicode MS" w:eastAsia="Arial Unicode MS"/>
          <w:sz w:val="21"/>
        </w:rPr>
        <w:t>人工评分不可缺少，因为评估者必须判断动作是否遵循协议、clearing condition 或疼痛报告是否会改变分数，以及现有视觉证据是否足以支持独立评分。然而，传统工具并未充分支持这项工作。动作可能在 reviewer 检查完所有身体区域之前就已经结束；远程或异步审核需要在长视频中反复手动定位；camera view 和 side 可能被错误标注；reviewer 也可能希望比较多个尝试，或逐帧检查关节关系，但普通播放器不会把这些证据保存成结构化数据。</w:t>
      </w:r>
    </w:p>
    <w:p>
      <w:r>
        <w:rPr>
          <w:rFonts w:ascii="Arial Unicode MS" w:hAnsi="Arial Unicode MS" w:eastAsia="Arial Unicode MS"/>
          <w:sz w:val="21"/>
        </w:rPr>
        <w:t>有序评分还会产生必要的信息压缩。两个 rep 可能同为 2 分，但在下蹲深度、躯干策略、膝部控制、左右稳定性或完整运动路径方面并不相同。分数适合 screening，但动作本身还包含可用于解释、质量控制和后续研究的信息。Markerless pose estimation 使普通视频也能产生连续动作描述量，但二维测量仍会受到 camera geometry、遮挡、服装和构图的影响 [4-7]。</w:t>
      </w:r>
    </w:p>
    <w:p>
      <w:r>
        <w:rPr>
          <w:rFonts w:ascii="Arial Unicode MS" w:hAnsi="Arial Unicode MS" w:eastAsia="Arial Unicode MS"/>
          <w:sz w:val="21"/>
        </w:rPr>
        <w:t>因此，AI-FMS 围绕两个相互关联的目标设计。第一，使人工视频审核更易用、更可重复、更可追溯；第二，保存 0-3 分结果没有保留的部分定量证据。项目最核心的设计决定，不是用自动化把人排除出去，而是将机器辅助分段、pose evidence、明确的不确定性和 first-pass suggestion，与 reviewer 控制的协议字段、评分、备注和 adjudication 结合起来。</w:t>
      </w:r>
    </w:p>
    <w:p>
      <w:r>
        <w:rPr>
          <w:rFonts w:ascii="Arial Unicode MS" w:hAnsi="Arial Unicode MS" w:eastAsia="Arial Unicode MS"/>
          <w:sz w:val="21"/>
        </w:rPr>
        <w:t>本报告有 4 项主要贡献：</w:t>
      </w:r>
    </w:p>
    <w:p>
      <w:pPr>
        <w:spacing w:after="80" w:line="293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介绍一个覆盖全部 7 个 FMS 动作的端到端 AI-assisted review 平台。</w:t>
      </w:r>
    </w:p>
    <w:p>
      <w:pPr>
        <w:spacing w:after="80" w:line="293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sz w:val="21"/>
        </w:rPr>
        <w:t>记录一个可复现的 Phase I corpus，以及针对 4 个动作的双 reviewer 盲评流程。</w:t>
      </w:r>
    </w:p>
    <w:p>
      <w:pPr>
        <w:spacing w:after="80" w:line="293" w:lineRule="auto"/>
        <w:numPr>
          <w:ilvl w:val="0"/>
          <w:numId w:val="13"/>
        </w:numPr>
      </w:pPr>
      <w:r>
        <w:rPr>
          <w:rFonts w:ascii="Arial Unicode MS" w:hAnsi="Arial Unicode MS" w:eastAsia="Arial Unicode MS"/>
          <w:sz w:val="21"/>
        </w:rPr>
        <w:t>报告内部锁定 AI-human benchmark，并同时报告 coverage 和 abstention，而不是强迫系统为每一项给出分数。</w:t>
      </w:r>
    </w:p>
    <w:p>
      <w:pPr>
        <w:spacing w:after="80" w:line="293" w:lineRule="auto"/>
        <w:numPr>
          <w:ilvl w:val="0"/>
          <w:numId w:val="14"/>
        </w:numPr>
      </w:pPr>
      <w:r>
        <w:rPr>
          <w:rFonts w:ascii="Arial Unicode MS" w:hAnsi="Arial Unicode MS" w:eastAsia="Arial Unicode MS"/>
          <w:sz w:val="21"/>
        </w:rPr>
        <w:t>展示连续 pose-derived features 如何揭示相同有序分数内部的不同动作策略，同时保持非临床主张边界。</w:t>
      </w:r>
    </w:p>
    <w:p>
      <w:pPr>
        <w:pStyle w:val="Heading1"/>
      </w:pPr>
      <w:r>
        <w:rPr>
          <w:rFonts w:ascii="Arial Unicode MS" w:hAnsi="Arial Unicode MS" w:eastAsia="Arial Unicode MS"/>
        </w:rPr>
        <w:t>2. 系统目标与设计原则</w:t>
      </w:r>
    </w:p>
    <w:p>
      <w:pPr>
        <w:pStyle w:val="Heading2"/>
      </w:pPr>
      <w:r>
        <w:rPr>
          <w:rFonts w:ascii="Arial Unicode MS" w:hAnsi="Arial Unicode MS" w:eastAsia="Arial Unicode MS"/>
        </w:rPr>
        <w:t>2.1 在预测分数之前，先支持 reviewer 完成审核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系统从审核任务出发。用户可以上传视频、定义分析区间、检测或调整 reps、循环播放所选 rep，并在协议语境下记录分数。每个 rep 都具有稳定 ID，并与其源视频保持可追溯关系。这种结构减少了重复搜索，也为后续 adjudication 提供支持。</w:t>
      </w:r>
    </w:p>
    <w:p>
      <w:pPr>
        <w:pStyle w:val="Heading2"/>
      </w:pPr>
      <w:r>
        <w:rPr>
          <w:rFonts w:ascii="Arial Unicode MS" w:hAnsi="Arial Unicode MS" w:eastAsia="Arial Unicode MS"/>
        </w:rPr>
        <w:t>2.2 保存证据，而不只保存输出标签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针对每个支持的动作，AI-FMS 可以保存 timing、pose landmarks、派生角度或相对距离、side evidence、quality flags，以及 AI suggestion 的解释。可视化 overlay 允许 reviewer 检查 landmarks 是否真正对应人体。所有定量值都作为 supporting evidence 呈现，而不是被当作 ground truth。</w:t>
      </w:r>
    </w:p>
    <w:p>
      <w:pPr>
        <w:pStyle w:val="Heading2"/>
      </w:pPr>
      <w:r>
        <w:rPr>
          <w:rFonts w:ascii="Arial Unicode MS" w:hAnsi="Arial Unicode MS" w:eastAsia="Arial Unicode MS"/>
        </w:rPr>
        <w:t>2.3 让不确定性可以被处理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系统区分“低分”和“证据不足”。当协议 metadata 缺失、分阶段条件会改变解释、pose quality 不足，或疼痛/clearing 决定需要人工输入时，系统可以 abstain。这符合 human-AI interaction 的设计建议：系统应当沟通自身限制，并允许人进行纠正 [8]。</w:t>
      </w:r>
    </w:p>
    <w:p>
      <w:pPr>
        <w:pStyle w:val="Heading2"/>
      </w:pPr>
      <w:r>
        <w:rPr>
          <w:rFonts w:ascii="Arial Unicode MS" w:hAnsi="Arial Unicode MS" w:eastAsia="Arial Unicode MS"/>
        </w:rPr>
        <w:t>2.4 明确保留人的最终决定权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Reviewer 控制 camera view、side、protocol condition、score、confidence 和 notes。系统不会从无声视频中推断疼痛或 clearing test。AI suggestion 可以被接受、修改或忽略。第二位 reviewer 和 adjudication workflow 可以检查同一个 rep，而不会覆盖第一位 reviewer 的判断。</w:t>
      </w:r>
    </w:p>
    <w:p>
      <w:pPr>
        <w:pStyle w:val="Heading1"/>
      </w:pPr>
      <w:r>
        <w:rPr>
          <w:rFonts w:ascii="Arial Unicode MS" w:hAnsi="Arial Unicode MS" w:eastAsia="Arial Unicode MS"/>
        </w:rPr>
        <w:t>3. 系统实现</w:t>
      </w:r>
    </w:p>
    <w:p>
      <w:pPr>
        <w:pStyle w:val="Heading2"/>
      </w:pPr>
      <w:r>
        <w:rPr>
          <w:rFonts w:ascii="Arial Unicode MS" w:hAnsi="Arial Unicode MS" w:eastAsia="Arial Unicode MS"/>
        </w:rPr>
        <w:t>3.1 界面与数据流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AI-FMS 使用浏览器端 React/Vite Workbench、结构化数据层和私有本地数据库实现。其操作流程如下：</w:t>
      </w:r>
    </w:p>
    <w:p>
      <w:pPr>
        <w:spacing w:after="80" w:line="293" w:lineRule="auto"/>
        <w:numPr>
          <w:ilvl w:val="0"/>
          <w:numId w:val="15"/>
        </w:numPr>
      </w:pPr>
      <w:r>
        <w:rPr>
          <w:rFonts w:ascii="Arial Unicode MS" w:hAnsi="Arial Unicode MS" w:eastAsia="Arial Unicode MS"/>
          <w:sz w:val="21"/>
        </w:rPr>
        <w:t>ingest 源视频并记录 provenance；</w:t>
      </w:r>
    </w:p>
    <w:p>
      <w:pPr>
        <w:spacing w:after="80" w:line="293" w:lineRule="auto"/>
        <w:numPr>
          <w:ilvl w:val="0"/>
          <w:numId w:val="16"/>
        </w:numPr>
      </w:pPr>
      <w:r>
        <w:rPr>
          <w:rFonts w:ascii="Arial Unicode MS" w:hAnsi="Arial Unicode MS" w:eastAsia="Arial Unicode MS"/>
          <w:sz w:val="21"/>
        </w:rPr>
        <w:t>定义可用分析区间；</w:t>
      </w:r>
    </w:p>
    <w:p>
      <w:pPr>
        <w:spacing w:after="80" w:line="293" w:lineRule="auto"/>
        <w:numPr>
          <w:ilvl w:val="0"/>
          <w:numId w:val="17"/>
        </w:numPr>
      </w:pPr>
      <w:r>
        <w:rPr>
          <w:rFonts w:ascii="Arial Unicode MS" w:hAnsi="Arial Unicode MS" w:eastAsia="Arial Unicode MS"/>
          <w:sz w:val="21"/>
        </w:rPr>
        <w:t>分割候选 reps；</w:t>
      </w:r>
    </w:p>
    <w:p>
      <w:pPr>
        <w:spacing w:after="80" w:line="293" w:lineRule="auto"/>
        <w:numPr>
          <w:ilvl w:val="0"/>
          <w:numId w:val="18"/>
        </w:numPr>
      </w:pPr>
      <w:r>
        <w:rPr>
          <w:rFonts w:ascii="Arial Unicode MS" w:hAnsi="Arial Unicode MS" w:eastAsia="Arial Unicode MS"/>
          <w:sz w:val="21"/>
        </w:rPr>
        <w:t>提取 pose landmarks；</w:t>
      </w:r>
    </w:p>
    <w:p>
      <w:pPr>
        <w:spacing w:after="80" w:line="293" w:lineRule="auto"/>
        <w:numPr>
          <w:ilvl w:val="0"/>
          <w:numId w:val="19"/>
        </w:numPr>
      </w:pPr>
      <w:r>
        <w:rPr>
          <w:rFonts w:ascii="Arial Unicode MS" w:hAnsi="Arial Unicode MS" w:eastAsia="Arial Unicode MS"/>
          <w:sz w:val="21"/>
        </w:rPr>
        <w:t>计算动作特异性特征和 quality gates；</w:t>
      </w:r>
    </w:p>
    <w:p>
      <w:pPr>
        <w:spacing w:after="80" w:line="293" w:lineRule="auto"/>
        <w:numPr>
          <w:ilvl w:val="0"/>
          <w:numId w:val="20"/>
        </w:numPr>
      </w:pPr>
      <w:r>
        <w:rPr>
          <w:rFonts w:ascii="Arial Unicode MS" w:hAnsi="Arial Unicode MS" w:eastAsia="Arial Unicode MS"/>
          <w:sz w:val="21"/>
        </w:rPr>
        <w:t>生成可解释的 first-pass suggestion，或选择 abstain；</w:t>
      </w:r>
    </w:p>
    <w:p>
      <w:pPr>
        <w:spacing w:after="80" w:line="293" w:lineRule="auto"/>
        <w:numPr>
          <w:ilvl w:val="0"/>
          <w:numId w:val="21"/>
        </w:numPr>
      </w:pPr>
      <w:r>
        <w:rPr>
          <w:rFonts w:ascii="Arial Unicode MS" w:hAnsi="Arial Unicode MS" w:eastAsia="Arial Unicode MS"/>
          <w:sz w:val="21"/>
        </w:rPr>
        <w:t>开展独立人工审核和 adjudication；</w:t>
      </w:r>
    </w:p>
    <w:p>
      <w:pPr>
        <w:spacing w:after="80" w:line="293" w:lineRule="auto"/>
        <w:numPr>
          <w:ilvl w:val="0"/>
          <w:numId w:val="22"/>
        </w:numPr>
      </w:pPr>
      <w:r>
        <w:rPr>
          <w:rFonts w:ascii="Arial Unicode MS" w:hAnsi="Arial Unicode MS" w:eastAsia="Arial Unicode MS"/>
          <w:sz w:val="21"/>
        </w:rPr>
        <w:t>导出用于分析的结构化记录。</w:t>
      </w:r>
    </w:p>
    <w:p>
      <w:r>
        <w:rPr>
          <w:rFonts w:ascii="Arial Unicode MS" w:hAnsi="Arial Unicode MS" w:eastAsia="Arial Unicode MS"/>
          <w:sz w:val="21"/>
        </w:rPr>
        <w:t>实现层复用稳定 schema 和 generated adapters，使界面字段、exports、reports 和 database records 都指向同一套 source-of-truth representation。自动化检查覆盖数据解析、评分逻辑、Study Mode 盲法、导出行为和 production builds。在 Phase I release 时，repository quality gate 包含 340 个自动化 tests、linting、formatting 和 3 个 production entry builds。这里的结果属于工程质量证据，不能表述为 3 次独立科学验证。</w:t>
      </w:r>
    </w:p>
    <w:p>
      <w:pPr>
        <w:pStyle w:val="Heading2"/>
      </w:pPr>
      <w:r>
        <w:rPr>
          <w:rFonts w:ascii="Arial Unicode MS" w:hAnsi="Arial Unicode MS" w:eastAsia="Arial Unicode MS"/>
        </w:rPr>
        <w:t>3.2 七动作产品范围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产品 workflow 支持 Deep Squat、Hurdle Step、In-Line Lunge、Shoulder Mobility、Active Straight-Leg Raise、Trunk Stability Push-Up 和 Rotary Stability。所有动作共享视频 ingest、rep timing、playback、reviewer scoring、structured evidence 和 export 等能力；movement-specific modules 则分别定义所需 landmarks、events、side logic、protocol gates 和 explanation text。</w:t>
      </w:r>
    </w:p>
    <w:p>
      <w:r>
        <w:rPr>
          <w:rFonts w:ascii="Arial Unicode MS" w:hAnsi="Arial Unicode MS" w:eastAsia="Arial Unicode MS"/>
          <w:sz w:val="21"/>
        </w:rPr>
        <w:t>Rotary Stability 不能只依赖一个 peak-angle threshold。它的 first-pass suggestion 使用完整动作周期事件，包括 pattern 和 side 的关系、reach 或 contact 行为、trunk rotation、center displacement、return completion 和 balance-related events。系统保持保守；当无法可靠解析完整周期时，可以 abstain。</w:t>
      </w:r>
    </w:p>
    <w:p>
      <w:pPr>
        <w:pStyle w:val="Heading2"/>
      </w:pPr>
      <w:r>
        <w:rPr>
          <w:rFonts w:ascii="Arial Unicode MS" w:hAnsi="Arial Unicode MS" w:eastAsia="Arial Unicode MS"/>
        </w:rPr>
        <w:t>3.3 界面视图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Workbench 面向透明检查而设计。Video panel、rep navigator、movement 和 protocol fields、quantitative evidence、pose overlay 与 score controls 同时保留在一个任务导向的界面中。独立的 Study Mode 会隐藏 filename、prior answers、AI scores、pose evidence 和另一位 reviewer 的数据，从而在没有 information leakage 的条件下采集正式人工评分。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63750"/>
            <wp:docPr id="1" name="Picture 1" title="figure-01-ai-fms-workflow" descr="AI-FMS 六步工作流程：从视频和协议条件开始，依次经过 rep 分段、pose evidence、建议或 abstention、人工审核和可追溯导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-ai-fms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  <w:sz w:val="18"/>
        </w:rPr>
        <w:t>图 1. AI-FMS 从源视频到 reviewer-controlled traceable output 的系统流程。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31368"/>
            <wp:docPr id="2" name="Picture 2" title="figure-02-workbench-overview" descr="AI-FMS Workbench 展示已获得许可的真实动作视频、rep 控制、pose evidence 和 reviewer 评分字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-workbench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  <w:sz w:val="18"/>
        </w:rPr>
        <w:t>图 2. 使用已获许可的真实演示视频，并显示可检查定量证据的主 Workbench。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 title="figure-03-study-mode" descr="Blind Study Mode 使用匿名条目采集人工评分，不显示 filename、AI 分数、pose evidence、prior answers 或另一位 reviewer 的数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-study-m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  <w:sz w:val="18"/>
        </w:rPr>
        <w:t>图 3. 用于采集独立人工评分的 blind Study Mode。</w:t>
      </w:r>
    </w:p>
    <w:p>
      <w:pPr>
        <w:pStyle w:val="Heading1"/>
      </w:pPr>
      <w:r>
        <w:rPr>
          <w:rFonts w:ascii="Arial Unicode MS" w:hAnsi="Arial Unicode MS" w:eastAsia="Arial Unicode MS"/>
        </w:rPr>
        <w:t>4. Phase I 方法</w:t>
      </w:r>
    </w:p>
    <w:p>
      <w:pPr>
        <w:pStyle w:val="Heading2"/>
      </w:pPr>
      <w:r>
        <w:rPr>
          <w:rFonts w:ascii="Arial Unicode MS" w:hAnsi="Arial Unicode MS" w:eastAsia="Arial Unicode MS"/>
        </w:rPr>
        <w:t>4.1 研究范围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Phase I 聚焦 Deep Squat、Hurdle Step、Active Straight-Leg Raise（ASLR）和 Rotary Stability。这 4 个动作分别代表不同技术挑战：多关节深度与动作策略、动态单腿控制、侧别活动范围与稳定性，以及完整周期的 pattern events。本研究是探索性研究，目的是测试数据与审核 pipeline，而不是建立临床表现。</w:t>
      </w:r>
    </w:p>
    <w:p>
      <w:pPr>
        <w:pStyle w:val="Heading2"/>
      </w:pPr>
      <w:r>
        <w:rPr>
          <w:rFonts w:ascii="Arial Unicode MS" w:hAnsi="Arial Unicode MS" w:eastAsia="Arial Unicode MS"/>
        </w:rPr>
        <w:t>4.2 Corpus 构建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整理后的 corpus 包含 28 个独立源视频，对应 29 条 ingest 记录和 110 个 canonical reps。其中 97 条可用于盲评，66 条 feature-ready，58 条同时满足两项条件。Rep 始终与源视频保持关联，因为同一视频中的多个 repetitions 并不具有统计独立性。</w:t>
      </w:r>
    </w:p>
    <w:p>
      <w:r>
        <w:rPr>
          <w:rFonts w:ascii="Arial Unicode MS" w:hAnsi="Arial Unicode MS" w:eastAsia="Arial Unicode MS"/>
          <w:sz w:val="21"/>
        </w:rPr>
        <w:t>Formal subset 包含 32 个 reps，每个动作 8 条，来自 21 个源视频。选样是确定性和平衡化的，不是随机抽样。稳定 study IDs 和随机展示顺序对 reviewer 隐藏了源 filename 和与分数有关的 metadata。Corpus 中部分项目存在历史 AI suggestions，但 92 条 legacy numeric suggestions 被排除在 formal evidence 之外，因为它们产生于开发过程，可能包含 label leakage 或 tuning dependence。</w:t>
      </w:r>
    </w:p>
    <w:p>
      <w:pPr>
        <w:pStyle w:val="Heading2"/>
      </w:pPr>
      <w:r>
        <w:rPr>
          <w:rFonts w:ascii="Arial Unicode MS" w:hAnsi="Arial Unicode MS" w:eastAsia="Arial Unicode MS"/>
        </w:rPr>
        <w:t>4.3 人工审核协议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两位 reviewer 在约 51 小时的间隔后分别完成 Round A 和 Round B。两轮中，每位 reviewer 都看不到源 filename、historical labels、AI scores、pose evidence、audio、prior answers 和另一位 reviewer 的回答。展示顺序分别随机化。Reviewer 记录：</w:t>
      </w:r>
    </w:p>
    <w:p>
      <w:pPr>
        <w:spacing w:after="80" w:line="293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当 rep 可以独立评分时，记录 numeric FMS score；</w:t>
      </w:r>
    </w:p>
    <w:p>
      <w:pPr>
        <w:spacing w:after="80" w:line="293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当协议或证据不足时，记录 unscorable status 和 reason；</w:t>
      </w:r>
    </w:p>
    <w:p>
      <w:pPr>
        <w:spacing w:after="80" w:line="293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camera view 和 side；</w:t>
      </w:r>
    </w:p>
    <w:p>
      <w:pPr>
        <w:spacing w:after="80" w:line="293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protocol condition；</w:t>
      </w:r>
    </w:p>
    <w:p>
      <w:pPr>
        <w:spacing w:after="80" w:line="293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confidence；</w:t>
      </w:r>
    </w:p>
    <w:p>
      <w:pPr>
        <w:spacing w:after="80" w:line="293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可选 notes。</w:t>
      </w:r>
    </w:p>
    <w:p>
      <w:r>
        <w:rPr>
          <w:rFonts w:ascii="Arial Unicode MS" w:hAnsi="Arial Unicode MS" w:eastAsia="Arial Unicode MS"/>
          <w:sz w:val="21"/>
        </w:rPr>
        <w:t>Round B 是第二次 blind review，不是 AI-assisted review。因此，它衡量短间隔下的人工复评稳定性，而不是显示 AI evidence 是否提高速度、confidence 或 accuracy。</w:t>
      </w:r>
    </w:p>
    <w:p>
      <w:pPr>
        <w:pStyle w:val="Heading2"/>
      </w:pPr>
      <w:r>
        <w:rPr>
          <w:rFonts w:ascii="Arial Unicode MS" w:hAnsi="Arial Unicode MS" w:eastAsia="Arial Unicode MS"/>
        </w:rPr>
        <w:t>4.4 锁定 AI benchmark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最终 AI 规则在检查 Round A 结果后完成开发，但在查看 Round B 结果之前冻结。锁定 pass 随后与最终人工 reference 比较。由于 formal items 参与了开发，这是一项 internal post-audit benchmark，而不是 held-out validation。</w:t>
      </w:r>
    </w:p>
    <w:p>
      <w:r>
        <w:rPr>
          <w:rFonts w:ascii="Arial Unicode MS" w:hAnsi="Arial Unicode MS" w:eastAsia="Arial Unicode MS"/>
          <w:sz w:val="21"/>
        </w:rPr>
        <w:t>主要指标包括 coverage、abstention、exact agreement、within-one agreement、mean absolute error 和 linear weighted Cohen's kappa [9]。Coverage 和 abstention 被单独报告，因为当必要证据缺失时，一个负责任的系统不应因为强制输出数值分数而获得额外评价。</w:t>
      </w:r>
    </w:p>
    <w:p>
      <w:pPr>
        <w:pStyle w:val="Heading2"/>
      </w:pPr>
      <w:r>
        <w:rPr>
          <w:rFonts w:ascii="Arial Unicode MS" w:hAnsi="Arial Unicode MS" w:eastAsia="Arial Unicode MS"/>
        </w:rPr>
        <w:t>4.5 进一步的定量分析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完整 corpus 用于考察：获得相同人工分数的 repetitions 是否可能采用不同、可观察的动作策略。这些分析属于 descriptive analysis，不用于识别诊断，也不能证明功能障碍。其目的在于形成可检验的假设，并展示 traceable pose record 可以保留哪些信息。</w:t>
      </w:r>
    </w:p>
    <w:p>
      <w:pPr>
        <w:pStyle w:val="Heading1"/>
      </w:pPr>
      <w:r>
        <w:rPr>
          <w:rFonts w:ascii="Arial Unicode MS" w:hAnsi="Arial Unicode MS" w:eastAsia="Arial Unicode MS"/>
        </w:rPr>
        <w:t>5. 结果</w:t>
      </w:r>
    </w:p>
    <w:p>
      <w:pPr>
        <w:pStyle w:val="Heading2"/>
      </w:pPr>
      <w:r>
        <w:rPr>
          <w:rFonts w:ascii="Arial Unicode MS" w:hAnsi="Arial Unicode MS" w:eastAsia="Arial Unicode MS"/>
        </w:rPr>
        <w:t>5.1 人工审核一致性与稳定性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在 Round A 中，两位 reviewer 对 31/32 条项目的 status 一致；在双方均判断为 numeric 的 26 条项目中，分数 26/26 完全一致。在 Round B 中，两位 reviewer 对全部 32 条项目的 status 一致，并再次在 26 条双方均给出数值分数的项目上完全同分。Round B 有 6 条项目因协议原因被双方共同判定为无法独立评分。</w:t>
      </w:r>
    </w:p>
    <w:p>
      <w:r>
        <w:rPr>
          <w:rFonts w:ascii="Arial Unicode MS" w:hAnsi="Arial Unicode MS" w:eastAsia="Arial Unicode MS"/>
          <w:sz w:val="21"/>
        </w:rPr>
        <w:t>两轮之间，每位 reviewer 各修改了 1 条 numeric score，而且两处修改都涉及同一条 Hurdle Step rep。这一结果说明该小型、受训 reviewer pair 内部具有较强一致性，但在开展更大规模、多 reviewer 研究之前，不能把该结果推广到其他审核者。样本分数范围有限时，exact agreement 也可能被抬高。</w:t>
      </w:r>
    </w:p>
    <w:p>
      <w:pPr>
        <w:pStyle w:val="Heading2"/>
      </w:pPr>
      <w:r>
        <w:rPr>
          <w:rFonts w:ascii="Arial Unicode MS" w:hAnsi="Arial Unicode MS" w:eastAsia="Arial Unicode MS"/>
        </w:rPr>
        <w:t>5.2 锁定 AI-human benchmark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锁定 AI 对 32 条 formal items 中的 28 条给出输出。对于 4 条 Deep Squat 项目，系统选择 abstain，因为仅凭现有 metadata 和视觉证据无法安全判断分阶段 protocol condition。另有 3 条 AI 输出没有可比较的人工 numeric reference，因此最终留下 25 条可比较项目。</w:t>
      </w:r>
    </w:p>
    <w:p>
      <w:r>
        <w:rPr>
          <w:rFonts w:ascii="Arial Unicode MS" w:hAnsi="Arial Unicode MS" w:eastAsia="Arial Unicode MS"/>
          <w:sz w:val="21"/>
        </w:rPr>
        <w:t>在这 25 条项目中：</w:t>
      </w:r>
    </w:p>
    <w:p>
      <w:pPr>
        <w:spacing w:after="80" w:line="293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exact agreement 为 16/25（64%）；</w:t>
      </w:r>
    </w:p>
    <w:p>
      <w:pPr>
        <w:spacing w:after="80" w:line="293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within-one agreement 为 23/25（92%）；</w:t>
      </w:r>
    </w:p>
    <w:p>
      <w:pPr>
        <w:spacing w:after="80" w:line="293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mean absolute error 为 0.44；</w:t>
      </w:r>
    </w:p>
    <w:p>
      <w:pPr>
        <w:spacing w:after="80" w:line="293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linear weighted Cohen's kappa 为 0.4917。</w:t>
      </w:r>
    </w:p>
    <w:p>
      <w:r>
        <w:rPr>
          <w:rFonts w:ascii="Arial Unicode MS" w:hAnsi="Arial Unicode MS" w:eastAsia="Arial Unicode MS"/>
          <w:sz w:val="21"/>
        </w:rPr>
        <w:t>这些结果显示 first-pass assistance system 与人工 reference 具有值得进一步研究的一致性，但仍有明显改进空间。4 次 abstention 不应被等同于错误的强制评分；它们表明，能够识别 protocol 条件并拒绝评分，本身可以成为系统能力的一部分。</w:t>
      </w:r>
    </w:p>
    <w:p>
      <w:pPr>
        <w:pStyle w:val="Caption"/>
        <w:keepNext/>
        <w:jc w:val="left"/>
      </w:pPr>
      <w:r>
        <w:rPr>
          <w:rFonts w:ascii="Arial Unicode MS" w:hAnsi="Arial Unicode MS" w:eastAsia="Arial Unicode MS"/>
          <w:sz w:val="18"/>
        </w:rPr>
        <w:t>表 1. Phase I 证据摘要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</w:tcPr>
          <w:p>
            <w:pPr>
              <w:spacing w:after="40" w:line="269" w:lineRule="auto"/>
            </w:pPr>
            <w:r>
              <w:rPr>
                <w:b/>
                <w:color w:val="102A34"/>
              </w:rPr>
            </w:r>
            <w:r>
              <w:rPr>
                <w:rFonts w:ascii="Arial Unicode MS" w:hAnsi="Arial Unicode MS" w:eastAsia="Arial Unicode MS"/>
                <w:b/>
                <w:color w:val="102A34"/>
                <w:sz w:val="17"/>
              </w:rPr>
              <w:t>证据层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102A34"/>
              </w:rPr>
            </w:r>
            <w:r>
              <w:rPr>
                <w:rFonts w:ascii="Arial Unicode MS" w:hAnsi="Arial Unicode MS" w:eastAsia="Arial Unicode MS"/>
                <w:b/>
                <w:color w:val="102A34"/>
                <w:sz w:val="17"/>
              </w:rPr>
              <w:t>结果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F2"/>
          </w:tcPr>
          <w:p>
            <w:pPr>
              <w:spacing w:after="40" w:line="269" w:lineRule="auto"/>
              <w:jc w:val="center"/>
            </w:pPr>
            <w:r>
              <w:rPr>
                <w:b/>
                <w:color w:val="102A34"/>
              </w:rPr>
            </w:r>
            <w:r>
              <w:rPr>
                <w:rFonts w:ascii="Arial Unicode MS" w:hAnsi="Arial Unicode MS" w:eastAsia="Arial Unicode MS"/>
                <w:b/>
                <w:color w:val="102A34"/>
                <w:sz w:val="17"/>
              </w:rPr>
              <w:t>合理解释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Corpus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28 个独立视频；110 个 canonical reps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sz w:val="17"/>
              </w:rPr>
              <w:t>开发与探索性分析 corpus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Formal review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32 个 reps；2 位 reviewers；2 轮盲评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小型 internal reliability audit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Round B 人工 status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sz w:val="17"/>
              </w:rPr>
              <w:t>32/32 一致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该受训 reviewer pair 内的一致性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Locked AI coverage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sz w:val="17"/>
              </w:rPr>
              <w:t>28/32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AI 可以分析大部分 formal items，并对协议未解决项目 abstain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AI-human comparable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sz w:val="17"/>
              </w:rPr>
              <w:t>25 条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Internal post-audit benchmark，不是 held-out validation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Exact / within one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sz w:val="17"/>
              </w:rPr>
              <w:t>16/25 / 23/25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sz w:val="17"/>
              </w:rPr>
              <w:t>初步有序评分一致性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MAE / weighted kappa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  <w:jc w:val="center"/>
            </w:pPr>
            <w:r/>
            <w:r>
              <w:rPr>
                <w:rFonts w:ascii="Arial Unicode MS" w:hAnsi="Arial Unicode MS" w:eastAsia="Arial Unicode MS"/>
                <w:sz w:val="17"/>
              </w:rPr>
              <w:t>0.44 / 0.4917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69" w:lineRule="auto"/>
            </w:pPr>
            <w:r/>
            <w:r>
              <w:rPr>
                <w:rFonts w:ascii="Arial Unicode MS" w:hAnsi="Arial Unicode MS" w:eastAsia="Arial Unicode MS"/>
                <w:sz w:val="17"/>
              </w:rPr>
              <w:t>描述性 internal performance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</w:rPr>
        <w:t>5.3 有序分数内部的定量信息</w:t>
      </w:r>
    </w:p>
    <w:p>
      <w:pPr>
        <w:pStyle w:val="Heading3"/>
      </w:pPr>
      <w:r>
        <w:rPr>
          <w:rFonts w:ascii="Arial Unicode MS" w:hAnsi="Arial Unicode MS" w:eastAsia="Arial Unicode MS"/>
        </w:rPr>
        <w:t>Deep Squat：深度与关节策略构成的连续谱，而不是简单配对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Deep Squat 是 score compression 最清晰的例子。获得相同人工分数的 reps，在由下蹲深度、膝髋屈曲、躯干角度和膝-足关系构成的描述性连续谱上处于不同位置。AI-FMS 并不据此创建新的诊断 subtype，而是让证据可见：一条 score-2 rep 可能通过更明显的躯干前倾接近目标深度，另一条则可能下蹲更浅，并采用不同的膝-髋贡献关系。未来更大规模的研究可以检验，这类 feature profiles 是否有助于 coaching explanation 或 longitudinal tracking。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74720"/>
            <wp:docPr id="4" name="Picture 4" title="figure-04-deep-squat-strategy-continuum" descr="相同有序分数的 Deep Squat repetitions 在 pose-derived movement strategy 连续谱上的不同位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-deep-squat-strategy-continu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  <w:sz w:val="18"/>
        </w:rPr>
        <w:t>图 4. 相同分数 Deep Squat repetitions 的动作策略连续谱。</w:t>
      </w:r>
    </w:p>
    <w:p>
      <w:pPr>
        <w:pStyle w:val="Heading3"/>
      </w:pPr>
      <w:r>
        <w:rPr>
          <w:rFonts w:ascii="Arial Unicode MS" w:hAnsi="Arial Unicode MS" w:eastAsia="Arial Unicode MS"/>
        </w:rPr>
        <w:t>ASLR：把双侧重复性作为 evidence-quality 问题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ASLR 具有明确侧别，视觉上看似简单，但 stationary leg、pelvis、camera framing 和 landmark quality 都会影响解释。左右侧的重复证据显示：active-leg height 在哪些位置相对稳定，以及哪些 side assignment 或 pose confidence 需要人工复核。这里的核心贡献不是判断某一种具体受限，而是保存双侧轨迹，并主动呈现低 confidence evidence，而不是把每次观察都缩成一个数字。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74720"/>
            <wp:docPr id="5" name="Picture 5" title="figure-05-aslr-bilateral-repeatability" descr="ASLR 左右侧和重复动作证据，对 active-leg 与 stationary-leg features 进行比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-aslr-bilateral-repeata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  <w:sz w:val="18"/>
        </w:rPr>
        <w:t>图 5. ASLR 双侧证据与重复性。</w:t>
      </w:r>
    </w:p>
    <w:p>
      <w:pPr>
        <w:pStyle w:val="Heading3"/>
      </w:pPr>
      <w:r>
        <w:rPr>
          <w:rFonts w:ascii="Arial Unicode MS" w:hAnsi="Arial Unicode MS" w:eastAsia="Arial Unicode MS"/>
        </w:rPr>
        <w:t>Hurdle Step：得到相同分数的多条动作路径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Hurdle Step 显示，相似 peak position 可以通过不同的时间路径达到。Full-trajectory evidence 可以分别呈现 ascent、clearance、stance control、return 和 balance events。因此，一条 rep 可以与另一条 rep 同分，但在动作何时开始失稳方面并不相同。这些是 descriptive movement pathways，不是医学上的 impairment categories。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74720"/>
            <wp:docPr id="6" name="Picture 6" title="figure-06-hurdle-score2-pathways" descr="获得 2 分的 Hurdle Step repetitions 所呈现的多种完整动作路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6-hurdle-score2-pathway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  <w:sz w:val="18"/>
        </w:rPr>
        <w:t>图 6. Hurdle Step score-2 repetitions 的不同动作路径。</w:t>
      </w:r>
    </w:p>
    <w:p>
      <w:pPr>
        <w:pStyle w:val="Heading3"/>
      </w:pPr>
      <w:r>
        <w:rPr>
          <w:rFonts w:ascii="Arial Unicode MS" w:hAnsi="Arial Unicode MS" w:eastAsia="Arial Unicode MS"/>
        </w:rPr>
        <w:t>Rotary Stability：完整事件结构与合理 abstention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Rotary Stability 无法由单一 peak angle 可靠总结。它的协议依赖 pattern、side、sequence、contact、extension、balance 和 return。Event matrix 说明了为什么必须使用 full-cycle logic，以及当系统无法解析 pattern 时为何应当 abstain。它体现了参数提取之外的另一种价值：透明系统既能说明自己检测到了什么，也能说明这些证据为何仍不足以支持可信的总分建议。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74720"/>
            <wp:docPr id="7" name="Picture 7" title="figure-07-rotary-cycle-event-matrix" descr="Rotary Stability event matrix，呈现完整周期中的 pattern、side、contact、extension、balance 和 return evidenc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7-rotary-cycle-event-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  <w:sz w:val="18"/>
        </w:rPr>
        <w:t>图 7. Rotary Stability 完整周期 event matrix。</w:t>
      </w:r>
    </w:p>
    <w:p>
      <w:pPr>
        <w:pStyle w:val="Heading1"/>
      </w:pPr>
      <w:r>
        <w:rPr>
          <w:rFonts w:ascii="Arial Unicode MS" w:hAnsi="Arial Unicode MS" w:eastAsia="Arial Unicode MS"/>
        </w:rPr>
        <w:t>6. 开发过程中的 Human-AI Collaboration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本项目通过 domain-led human review 与 generative-AI-assisted engineering 的反复协作完成。Haoran Zhu 的 FMS 培训和持续评分实践塑造了 protocol logic、movement-specific evidence 和 acceptance criteria。人工 reviewers 定义 rep 何时可以评分，修正 camera 和 side metadata，识别 information leakage，审核每一条 formal item，并决定对外主张边界。</w:t>
      </w:r>
    </w:p>
    <w:p>
      <w:r>
        <w:rPr>
          <w:rFonts w:ascii="Arial Unicode MS" w:hAnsi="Arial Unicode MS" w:eastAsia="Arial Unicode MS"/>
          <w:sz w:val="21"/>
        </w:rPr>
        <w:t>OpenAI Codex 协助进行 code exploration、implementation、tests、data reconciliation、statistical scripts、figure preparation、document drafting 和 release checks。这些帮助加快了迭代，但没有消除人工纠错的必要。3 个例子尤其重要：</w:t>
      </w:r>
    </w:p>
    <w:p>
      <w:pPr>
        <w:spacing w:after="80" w:line="293" w:lineRule="auto"/>
        <w:numPr>
          <w:ilvl w:val="0"/>
          <w:numId w:val="23"/>
        </w:numPr>
      </w:pPr>
      <w:r>
        <w:rPr>
          <w:rFonts w:ascii="Arial Unicode MS" w:hAnsi="Arial Unicode MS" w:eastAsia="Arial Unicode MS"/>
          <w:sz w:val="21"/>
        </w:rPr>
        <w:t>开发过程中产生的 legacy AI suggestions 不能被当作独立验证，因此与 formal evidence layer 分离。</w:t>
      </w:r>
    </w:p>
    <w:p>
      <w:pPr>
        <w:spacing w:after="80" w:line="293" w:lineRule="auto"/>
        <w:numPr>
          <w:ilvl w:val="0"/>
          <w:numId w:val="24"/>
        </w:numPr>
      </w:pPr>
      <w:r>
        <w:rPr>
          <w:rFonts w:ascii="Arial Unicode MS" w:hAnsi="Arial Unicode MS" w:eastAsia="Arial Unicode MS"/>
          <w:sz w:val="21"/>
        </w:rPr>
        <w:t>Camera-view metadata 看似结构化，却有 45/110 条 canonical reps 需要修正，人工视觉审核仍不可替代。</w:t>
      </w:r>
    </w:p>
    <w:p>
      <w:pPr>
        <w:spacing w:after="80" w:line="293" w:lineRule="auto"/>
        <w:numPr>
          <w:ilvl w:val="0"/>
          <w:numId w:val="25"/>
        </w:numPr>
      </w:pPr>
      <w:r>
        <w:rPr>
          <w:rFonts w:ascii="Arial Unicode MS" w:hAnsi="Arial Unicode MS" w:eastAsia="Arial Unicode MS"/>
          <w:sz w:val="21"/>
        </w:rPr>
        <w:t>Rotary Stability 不能通过增加一个方便的阈值负责任地完成；实现必须表达完整动作周期，并允许 abstention。</w:t>
      </w:r>
    </w:p>
    <w:p>
      <w:r>
        <w:rPr>
          <w:rFonts w:ascii="Arial Unicode MS" w:hAnsi="Arial Unicode MS" w:eastAsia="Arial Unicode MS"/>
          <w:sz w:val="21"/>
        </w:rPr>
        <w:t>这些例子支持一个更广泛的设计结论：成功的 Human-AI Collaboration 不应由模型生成了多少内容来定义，而应由责任、证据、不确定性和纠错路径是否明确来定义。人类作者对本报告、参考文献、授权、计算和结论承担全部责任。</w:t>
      </w:r>
    </w:p>
    <w:p>
      <w:pPr>
        <w:pStyle w:val="Heading1"/>
      </w:pPr>
      <w:r>
        <w:rPr>
          <w:rFonts w:ascii="Arial Unicode MS" w:hAnsi="Arial Unicode MS" w:eastAsia="Arial Unicode MS"/>
        </w:rPr>
        <w:t>7. 讨论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AI-FMS 表明，在自动评分或临床级评分尚未成立之前，intelligent movement-review interface 仍然可以创造价值。系统让视频更易导航，把 repetitions 转换为 traceable records，保存定量证据，并为分歧与不确定性建立结构化位置。Reviewer 继续控制协议和最终解释。</w:t>
      </w:r>
    </w:p>
    <w:p>
      <w:r>
        <w:rPr>
          <w:rFonts w:ascii="Arial Unicode MS" w:hAnsi="Arial Unicode MS" w:eastAsia="Arial Unicode MS"/>
          <w:sz w:val="21"/>
        </w:rPr>
        <w:t>内部 benchmark 值得肯定，但结论应保持克制。64% exact agreement 和 92% within-one agreement 表明 AI 经常接近人工 reference；与此同时，中等水平的 weighted kappa 和 movement-specific errors 也说明有序评分一致性尚未解决。报告 abstention 还改变了评估问题：不再只问“模型是否每次都输出一个数”，而是问“系统是否对审核做出了可辩护的贡献”。</w:t>
      </w:r>
    </w:p>
    <w:p>
      <w:r>
        <w:rPr>
          <w:rFonts w:ascii="Arial Unicode MS" w:hAnsi="Arial Unicode MS" w:eastAsia="Arial Unicode MS"/>
          <w:sz w:val="21"/>
        </w:rPr>
        <w:t>进一步分析把项目价值扩展到分数复现之外。传统 FMS 评分把动作压缩为实用 screening label；pose evidence 可以保存 label 内部的连续差异，并用于解释、比较和 hypothesis generation。然而，观察到的 feature patterns 不应直接转换为诊断。一个动作策略可能有多种原因，二维视频也不能确认其背后的 pathology。</w:t>
      </w:r>
    </w:p>
    <w:p>
      <w:r>
        <w:rPr>
          <w:rFonts w:ascii="Arial Unicode MS" w:hAnsi="Arial Unicode MS" w:eastAsia="Arial Unicode MS"/>
          <w:sz w:val="21"/>
        </w:rPr>
        <w:t>本项目还展示了 generative AI 在学生研究与工程开发中的一种积极使用方式。Codex 加速了重复性和技术性工作，但最重要的决定仍由人完成：解决什么问题、哪条协议重要、哪些证据受到污染、哪些输出具有误导性、哪些素材必须重新录制，以及现有数据不能支持什么主张。这种责任分配也是系统设计本身的一部分。</w:t>
      </w:r>
    </w:p>
    <w:p>
      <w:pPr>
        <w:pStyle w:val="Heading1"/>
      </w:pPr>
      <w:r>
        <w:rPr>
          <w:rFonts w:ascii="Arial Unicode MS" w:hAnsi="Arial Unicode MS" w:eastAsia="Arial Unicode MS"/>
        </w:rPr>
        <w:t>8. 局限性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第一，corpus 属于 convenience sample，规模较小、来源异质，而且不同动作、视频来源、camera views 和 protocol conditions 的分布不均。Repetitions 嵌套于视频和受试者之内，因此 rep-level count 不等于独立样本量。</w:t>
      </w:r>
    </w:p>
    <w:p>
      <w:r>
        <w:rPr>
          <w:rFonts w:ascii="Arial Unicode MS" w:hAnsi="Arial Unicode MS" w:eastAsia="Arial Unicode MS"/>
          <w:sz w:val="21"/>
        </w:rPr>
        <w:t>第二，双 reviewer audit 只包含一组受训 reviewer pair，复评间隔也较短。较高的 exact agreement 还需要在更多 reviewers、更广泛经验水平、更长间隔和正式 adjudication procedure 中复验。</w:t>
      </w:r>
    </w:p>
    <w:p>
      <w:r>
        <w:rPr>
          <w:rFonts w:ascii="Arial Unicode MS" w:hAnsi="Arial Unicode MS" w:eastAsia="Arial Unicode MS"/>
          <w:sz w:val="21"/>
        </w:rPr>
        <w:t>第三，最终 AI 在 Round A 之后经过改进。虽然在查看 Round B 结果前锁定规则保护了流程的一部分，但这 32 条 formal items 仍参与过开发。因此，报告结果是 internal post-audit benchmark，不是 held-out validation。</w:t>
      </w:r>
    </w:p>
    <w:p>
      <w:r>
        <w:rPr>
          <w:rFonts w:ascii="Arial Unicode MS" w:hAnsi="Arial Unicode MS" w:eastAsia="Arial Unicode MS"/>
          <w:sz w:val="21"/>
        </w:rPr>
        <w:t>第四，Round B 保持完全盲法。这保护了人工 reference，但也意味着本研究没有测试显示 AI evidence 是否会改变审核时间、confidence 或 accuracy。未来的 assistance study 应预先定义结果指标，并随机分配是否可以看到 AI evidence。</w:t>
      </w:r>
    </w:p>
    <w:p>
      <w:r>
        <w:rPr>
          <w:rFonts w:ascii="Arial Unicode MS" w:hAnsi="Arial Unicode MS" w:eastAsia="Arial Unicode MS"/>
          <w:sz w:val="21"/>
        </w:rPr>
        <w:t>第五，二维 pose landmarks 会受到 perspective、self-occlusion、clothing、lighting、framing 和 model uncertainty 的影响。Relative features 能减轻但不能消除这些问题，相关数值不能被解释为实验室级三维 biomechanics。</w:t>
      </w:r>
    </w:p>
    <w:p>
      <w:r>
        <w:rPr>
          <w:rFonts w:ascii="Arial Unicode MS" w:hAnsi="Arial Unicode MS" w:eastAsia="Arial Unicode MS"/>
          <w:sz w:val="21"/>
        </w:rPr>
        <w:t>第六，一部分 protocol information 无法从图像推断。Pain、clearing-test outcomes、staging、equipment conditions 和部分 contact events 都需要人工明确确认。</w:t>
      </w:r>
    </w:p>
    <w:p>
      <w:r>
        <w:rPr>
          <w:rFonts w:ascii="Arial Unicode MS" w:hAnsi="Arial Unicode MS" w:eastAsia="Arial Unicode MS"/>
          <w:sz w:val="21"/>
        </w:rPr>
        <w:t>最后，当前 dataset 和 private database 无法完整公开，因为分析访问权不等于发布权，reviewer records 也可能包含敏感信息。Public replication materials 必须使用已获得公开许可的样本，或新采集并取得同意的数据。</w:t>
      </w:r>
    </w:p>
    <w:p>
      <w:pPr>
        <w:pStyle w:val="Heading1"/>
      </w:pPr>
      <w:r>
        <w:rPr>
          <w:rFonts w:ascii="Arial Unicode MS" w:hAnsi="Arial Unicode MS" w:eastAsia="Arial Unicode MS"/>
        </w:rPr>
        <w:t>9. 伦理、隐私与负责任使用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AI-FMS 面向 movement screening、教育、研究 workflow 和 reviewer assistance。它不应被用于诊断疾病、从外观推断疼痛、预测伤病、决定参与资格，或替代合格专业人员。用户应获得与录制、分析、保存和公开相匹配的同意；尽量减少 identifiers；保护 raw media 和 reviewer records；并定义 retention 和 deletion procedures。</w:t>
      </w:r>
    </w:p>
    <w:p>
      <w:r>
        <w:rPr>
          <w:rFonts w:ascii="Arial Unicode MS" w:hAnsi="Arial Unicode MS" w:eastAsia="Arial Unicode MS"/>
          <w:sz w:val="21"/>
        </w:rPr>
        <w:t>界面应说明每条 suggestion 的来源，区分 measured evidence 与 inferred conclusion，并明确显示 abstention。公开演示应只使用 permission-cleared media，且不得暴露 filenames、local paths、authentication data 或 proprietary course content。</w:t>
      </w:r>
    </w:p>
    <w:p>
      <w:pPr>
        <w:pStyle w:val="Heading1"/>
      </w:pPr>
      <w:r>
        <w:rPr>
          <w:rFonts w:ascii="Arial Unicode MS" w:hAnsi="Arial Unicode MS" w:eastAsia="Arial Unicode MS"/>
        </w:rPr>
        <w:t>10. 下一步工作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下一阶段研究应优先完成：</w:t>
      </w:r>
    </w:p>
    <w:p>
      <w:pPr>
        <w:spacing w:after="80" w:line="293" w:lineRule="auto"/>
        <w:numPr>
          <w:ilvl w:val="0"/>
          <w:numId w:val="26"/>
        </w:numPr>
      </w:pPr>
      <w:r>
        <w:rPr>
          <w:rFonts w:ascii="Arial Unicode MS" w:hAnsi="Arial Unicode MS" w:eastAsia="Arial Unicode MS"/>
          <w:sz w:val="21"/>
        </w:rPr>
        <w:t>前瞻性定义、使用新采集并获得公开许可视频的 held-out set；</w:t>
      </w:r>
    </w:p>
    <w:p>
      <w:pPr>
        <w:spacing w:after="80" w:line="293" w:lineRule="auto"/>
        <w:numPr>
          <w:ilvl w:val="0"/>
          <w:numId w:val="27"/>
        </w:numPr>
      </w:pPr>
      <w:r>
        <w:rPr>
          <w:rFonts w:ascii="Arial Unicode MS" w:hAnsi="Arial Unicode MS" w:eastAsia="Arial Unicode MS"/>
          <w:sz w:val="21"/>
        </w:rPr>
        <w:t>纳入训练水平不同的多位 reviewers，并延长 retest interval；</w:t>
      </w:r>
    </w:p>
    <w:p>
      <w:pPr>
        <w:spacing w:after="80" w:line="293" w:lineRule="auto"/>
        <w:numPr>
          <w:ilvl w:val="0"/>
          <w:numId w:val="28"/>
        </w:numPr>
      </w:pPr>
      <w:r>
        <w:rPr>
          <w:rFonts w:ascii="Arial Unicode MS" w:hAnsi="Arial Unicode MS" w:eastAsia="Arial Unicode MS"/>
          <w:sz w:val="21"/>
        </w:rPr>
        <w:t>随机比较可以与不可以看到 AI evidence 的审核研究；</w:t>
      </w:r>
    </w:p>
    <w:p>
      <w:pPr>
        <w:spacing w:after="80" w:line="293" w:lineRule="auto"/>
        <w:numPr>
          <w:ilvl w:val="0"/>
          <w:numId w:val="29"/>
        </w:numPr>
      </w:pPr>
      <w:r>
        <w:rPr>
          <w:rFonts w:ascii="Arial Unicode MS" w:hAnsi="Arial Unicode MS" w:eastAsia="Arial Unicode MS"/>
          <w:sz w:val="21"/>
        </w:rPr>
        <w:t>movement-specific calibration 和 confidence intervals；</w:t>
      </w:r>
    </w:p>
    <w:p>
      <w:pPr>
        <w:spacing w:after="80" w:line="293" w:lineRule="auto"/>
        <w:numPr>
          <w:ilvl w:val="0"/>
          <w:numId w:val="30"/>
        </w:numPr>
      </w:pPr>
      <w:r>
        <w:rPr>
          <w:rFonts w:ascii="Arial Unicode MS" w:hAnsi="Arial Unicode MS" w:eastAsia="Arial Unicode MS"/>
          <w:sz w:val="21"/>
        </w:rPr>
        <w:t>camera protocol 标准化和 automated metadata validation；</w:t>
      </w:r>
    </w:p>
    <w:p>
      <w:pPr>
        <w:spacing w:after="80" w:line="293" w:lineRule="auto"/>
        <w:numPr>
          <w:ilvl w:val="0"/>
          <w:numId w:val="31"/>
        </w:numPr>
      </w:pPr>
      <w:r>
        <w:rPr>
          <w:rFonts w:ascii="Arial Unicode MS" w:hAnsi="Arial Unicode MS" w:eastAsia="Arial Unicode MS"/>
          <w:sz w:val="21"/>
        </w:rPr>
        <w:t>与 expert adjudication 比较的 external evaluation；</w:t>
      </w:r>
    </w:p>
    <w:p>
      <w:pPr>
        <w:spacing w:after="80" w:line="293" w:lineRule="auto"/>
        <w:numPr>
          <w:ilvl w:val="0"/>
          <w:numId w:val="32"/>
        </w:numPr>
      </w:pPr>
      <w:r>
        <w:rPr>
          <w:rFonts w:ascii="Arial Unicode MS" w:hAnsi="Arial Unicode MS" w:eastAsia="Arial Unicode MS"/>
          <w:sz w:val="21"/>
        </w:rPr>
        <w:t>检验连续 features 是否稳定且有用的 longitudinal analysis；</w:t>
      </w:r>
    </w:p>
    <w:p>
      <w:pPr>
        <w:spacing w:after="80" w:line="293" w:lineRule="auto"/>
        <w:numPr>
          <w:ilvl w:val="0"/>
          <w:numId w:val="33"/>
        </w:numPr>
      </w:pPr>
      <w:r>
        <w:rPr>
          <w:rFonts w:ascii="Arial Unicode MS" w:hAnsi="Arial Unicode MS" w:eastAsia="Arial Unicode MS"/>
          <w:sz w:val="21"/>
        </w:rPr>
        <w:t>privacy-preserving public demo 和 replication materials。</w:t>
      </w:r>
    </w:p>
    <w:p>
      <w:pPr>
        <w:pStyle w:val="Heading1"/>
      </w:pPr>
      <w:r>
        <w:rPr>
          <w:rFonts w:ascii="Arial Unicode MS" w:hAnsi="Arial Unicode MS" w:eastAsia="Arial Unicode MS"/>
        </w:rPr>
        <w:t>11. 结论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AI-FMS 的开发目的是支持人类完成 FMS 视频审核，并保存有序评分必然压缩掉的 movement evidence。最终平台覆盖全部 7 个动作，结合 segmentation、playback、pose-based quantities、可解释 first-pass suggestions、quality gates、abstention、independent review、adjudication 和 traceable export。针对 4 个动作的 Phase I 建立了可运行的 corpus 和 study workflow，观察到一组 reviewer pair 内部的较高一致性，以及具有潜力但仍不完整的 AI-human alignment。因此，项目的主要结果既不是 autonomous scoring，也不是 clinical claim，而是一种可实践、可检查的人机协作模式：自动化负责组织和定量化证据，reviewer 负责协议、不确定性与最终判断。</w:t>
      </w:r>
    </w:p>
    <w:p>
      <w:pPr>
        <w:pStyle w:val="Heading1"/>
      </w:pPr>
      <w:r>
        <w:rPr>
          <w:rFonts w:ascii="Arial Unicode MS" w:hAnsi="Arial Unicode MS" w:eastAsia="Arial Unicode MS"/>
        </w:rPr>
        <w:t>数据与代码可用性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在完成 repository rights 和 secret scanning 后，将提供 code 和 privacy-safe demonstration package：</w:t>
      </w:r>
      <w:r>
        <w:rPr>
          <w:rFonts w:ascii="Arial Unicode MS" w:hAnsi="Arial Unicode MS" w:eastAsia="Arial Unicode MS"/>
          <w:b w:val="0"/>
          <w:i w:val="0"/>
          <w:color w:val="7A5A00"/>
          <w:sz w:val="21"/>
          <w:highlight w:val="yellow"/>
        </w:rPr>
        <w:t>[PUBLIC REPOSITORY URL]</w:t>
      </w:r>
      <w:r>
        <w:rPr>
          <w:rFonts w:ascii="Arial Unicode MS" w:hAnsi="Arial Unicode MS" w:eastAsia="Arial Unicode MS"/>
          <w:sz w:val="21"/>
        </w:rPr>
        <w:t>。由于不同来源的同意和发布权不同，private Phase I corpus、raw video、pose records、reviewer event logs、comments 和 SQLite database 不公开。Aggregate analysis outputs 和 permission-cleared figures 随本 preprint 提供。</w:t>
      </w:r>
    </w:p>
    <w:p>
      <w:pPr>
        <w:pStyle w:val="Heading1"/>
      </w:pPr>
      <w:r>
        <w:rPr>
          <w:rFonts w:ascii="Arial Unicode MS" w:hAnsi="Arial Unicode MS" w:eastAsia="Arial Unicode MS"/>
        </w:rPr>
        <w:t>作者贡献</w:t>
      </w:r>
    </w:p>
    <w:p>
      <w:pPr>
        <w:keepNext w:val="0"/>
      </w:pPr>
      <w:r>
        <w:rPr>
          <w:rFonts w:ascii="Arial Unicode MS" w:hAnsi="Arial Unicode MS" w:eastAsia="Arial Unicode MS"/>
          <w:b/>
          <w:i w:val="0"/>
          <w:sz w:val="21"/>
        </w:rPr>
        <w:t>Haoran Zhu：</w:t>
      </w:r>
      <w:r>
        <w:rPr>
          <w:rFonts w:ascii="Arial Unicode MS" w:hAnsi="Arial Unicode MS" w:eastAsia="Arial Unicode MS"/>
          <w:sz w:val="21"/>
        </w:rPr>
        <w:t xml:space="preserve"> Conceptualization；domain protocol；investigation；software testing；human review；validation；visualization review；writing - original draft；writing - review and editing。</w:t>
      </w:r>
    </w:p>
    <w:p>
      <w:r>
        <w:rPr>
          <w:rFonts w:ascii="Arial Unicode MS" w:hAnsi="Arial Unicode MS" w:eastAsia="Arial Unicode MS"/>
          <w:b/>
          <w:i w:val="0"/>
          <w:sz w:val="21"/>
        </w:rPr>
        <w:t>[确认其他人类作者]：</w:t>
      </w:r>
      <w:r>
        <w:rPr>
          <w:rFonts w:ascii="Arial Unicode MS" w:hAnsi="Arial Unicode MS" w:eastAsia="Arial Unicode MS"/>
          <w:sz w:val="21"/>
        </w:rPr>
        <w:t xml:space="preserve"> [仅在确认后填写 CRediT roles]。</w:t>
      </w:r>
    </w:p>
    <w:p>
      <w:pPr>
        <w:pStyle w:val="Heading1"/>
      </w:pPr>
      <w:r>
        <w:rPr>
          <w:rFonts w:ascii="Arial Unicode MS" w:hAnsi="Arial Unicode MS" w:eastAsia="Arial Unicode MS"/>
        </w:rPr>
        <w:t>致谢</w:t>
      </w:r>
    </w:p>
    <w:p>
      <w:pPr>
        <w:keepNext w:val="0"/>
      </w:pPr>
      <w:r>
        <w:rPr>
          <w:rFonts w:ascii="Arial Unicode MS" w:hAnsi="Arial Unicode MS" w:eastAsia="Arial Unicode MS"/>
          <w:b w:val="0"/>
          <w:i w:val="0"/>
          <w:color w:val="7A5A00"/>
          <w:sz w:val="21"/>
          <w:highlight w:val="yellow"/>
        </w:rPr>
        <w:t>[确认并填写对人类参与者的致谢。不要把软件列为作者。]</w:t>
      </w:r>
    </w:p>
    <w:p>
      <w:pPr>
        <w:pStyle w:val="Heading1"/>
      </w:pPr>
      <w:r>
        <w:rPr>
          <w:rFonts w:ascii="Arial Unicode MS" w:hAnsi="Arial Unicode MS" w:eastAsia="Arial Unicode MS"/>
        </w:rPr>
        <w:t>Generative AI 使用披露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在人工指导下，本项目使用 OpenAI Codex 协助 code exploration、implementation、test generation、data reconciliation、statistical scripting、figure preparation、document structuring、language editing 和部分 manuscript drafting。人类作者定义研究问题与 FMS protocol，审核 source evidence，执行并审计人工评分，修正模型与 metadata 错误，核对数值结果和参考文献，确定 limitations 和 claims，并批准最终文本。人类作者对本工作的原创性、准确性、授权和完整性承担全部责任。</w:t>
      </w:r>
    </w:p>
    <w:p>
      <w:pPr>
        <w:pStyle w:val="Heading1"/>
      </w:pPr>
      <w:r>
        <w:rPr>
          <w:rFonts w:ascii="Arial Unicode MS" w:hAnsi="Arial Unicode MS" w:eastAsia="Arial Unicode MS"/>
        </w:rPr>
        <w:t>利益冲突</w:t>
      </w:r>
    </w:p>
    <w:p>
      <w:pPr>
        <w:keepNext w:val="0"/>
      </w:pPr>
      <w:r>
        <w:rPr>
          <w:rFonts w:ascii="Arial Unicode MS" w:hAnsi="Arial Unicode MS" w:eastAsia="Arial Unicode MS"/>
          <w:sz w:val="21"/>
        </w:rPr>
        <w:t>作者声明：</w:t>
      </w:r>
      <w:r>
        <w:rPr>
          <w:rFonts w:ascii="Arial Unicode MS" w:hAnsi="Arial Unicode MS" w:eastAsia="Arial Unicode MS"/>
          <w:b w:val="0"/>
          <w:i w:val="0"/>
          <w:color w:val="7A5A00"/>
          <w:sz w:val="21"/>
          <w:highlight w:val="yellow"/>
        </w:rPr>
        <w:t>[确认：不存在利益冲突 / 描述任何利益冲突]</w:t>
      </w:r>
      <w:r>
        <w:rPr>
          <w:rFonts w:ascii="Arial Unicode MS" w:hAnsi="Arial Unicode MS" w:eastAsia="Arial Unicode MS"/>
          <w:sz w:val="21"/>
        </w:rPr>
        <w:t>。</w:t>
      </w:r>
    </w:p>
    <w:p>
      <w:pPr>
        <w:pStyle w:val="Heading1"/>
      </w:pPr>
      <w:r>
        <w:rPr>
          <w:rFonts w:ascii="Arial Unicode MS" w:hAnsi="Arial Unicode MS" w:eastAsia="Arial Unicode MS"/>
        </w:rPr>
        <w:t>资金支持</w:t>
      </w:r>
    </w:p>
    <w:p>
      <w:pPr>
        <w:keepNext w:val="0"/>
      </w:pPr>
      <w:r>
        <w:rPr>
          <w:rFonts w:ascii="Arial Unicode MS" w:hAnsi="Arial Unicode MS" w:eastAsia="Arial Unicode MS"/>
          <w:b w:val="0"/>
          <w:i w:val="0"/>
          <w:color w:val="7A5A00"/>
          <w:sz w:val="21"/>
          <w:highlight w:val="yellow"/>
        </w:rPr>
        <w:t>[确认：无外部资金支持 / 提供资金说明]</w:t>
      </w:r>
      <w:r>
        <w:rPr>
          <w:rFonts w:ascii="Arial Unicode MS" w:hAnsi="Arial Unicode MS" w:eastAsia="Arial Unicode MS"/>
          <w:sz w:val="21"/>
        </w:rPr>
        <w:t>。</w:t>
      </w:r>
    </w:p>
    <w:p>
      <w:pPr>
        <w:pStyle w:val="Heading1"/>
      </w:pPr>
      <w:r>
        <w:rPr>
          <w:rFonts w:ascii="Arial Unicode MS" w:hAnsi="Arial Unicode MS" w:eastAsia="Arial Unicode MS"/>
        </w:rPr>
        <w:t>参考文献</w:t>
      </w:r>
    </w:p>
    <w:p>
      <w:pPr>
        <w:spacing w:after="80" w:line="293" w:lineRule="auto"/>
        <w:numPr>
          <w:ilvl w:val="0"/>
          <w:numId w:val="34"/>
        </w:numPr>
      </w:pPr>
      <w:r>
        <w:rPr>
          <w:rFonts w:ascii="Arial Unicode MS" w:hAnsi="Arial Unicode MS" w:eastAsia="Arial Unicode MS"/>
          <w:sz w:val="21"/>
        </w:rPr>
        <w:t xml:space="preserve">Cuchna JW, Hoch MC, Hoch JM. The interrater and intrarater reliability of the Functional Movement Screen: A systematic review with meta-analysis. </w:t>
      </w:r>
      <w:r>
        <w:rPr>
          <w:rFonts w:ascii="Arial Unicode MS" w:hAnsi="Arial Unicode MS" w:eastAsia="Arial Unicode MS"/>
          <w:b w:val="0"/>
          <w:i/>
          <w:sz w:val="21"/>
        </w:rPr>
        <w:t>Physical Therapy in Sport</w:t>
      </w:r>
      <w:r>
        <w:rPr>
          <w:rFonts w:ascii="Arial Unicode MS" w:hAnsi="Arial Unicode MS" w:eastAsia="Arial Unicode MS"/>
          <w:sz w:val="21"/>
        </w:rPr>
        <w:t>. 2016;19:57-65. https://doi.org/10.1016/j.ptsp.2015.12.002</w:t>
      </w:r>
    </w:p>
    <w:p>
      <w:pPr>
        <w:spacing w:after="80" w:line="293" w:lineRule="auto"/>
        <w:numPr>
          <w:ilvl w:val="0"/>
          <w:numId w:val="35"/>
        </w:numPr>
      </w:pPr>
      <w:r>
        <w:rPr>
          <w:rFonts w:ascii="Arial Unicode MS" w:hAnsi="Arial Unicode MS" w:eastAsia="Arial Unicode MS"/>
          <w:sz w:val="21"/>
        </w:rPr>
        <w:t xml:space="preserve">Bonazza NA, Smuin D, Onks CA, Silvis ML, Dhawan A. Reliability, validity, and injury predictive value of the Functional Movement Screen: A systematic review and meta-analysis. </w:t>
      </w:r>
      <w:r>
        <w:rPr>
          <w:rFonts w:ascii="Arial Unicode MS" w:hAnsi="Arial Unicode MS" w:eastAsia="Arial Unicode MS"/>
          <w:b w:val="0"/>
          <w:i/>
          <w:sz w:val="21"/>
        </w:rPr>
        <w:t>American Journal of Sports Medicine</w:t>
      </w:r>
      <w:r>
        <w:rPr>
          <w:rFonts w:ascii="Arial Unicode MS" w:hAnsi="Arial Unicode MS" w:eastAsia="Arial Unicode MS"/>
          <w:sz w:val="21"/>
        </w:rPr>
        <w:t>. 2017;45(3):725-732. https://doi.org/10.1177/0363546516641937</w:t>
      </w:r>
    </w:p>
    <w:p>
      <w:pPr>
        <w:spacing w:after="80" w:line="293" w:lineRule="auto"/>
        <w:numPr>
          <w:ilvl w:val="0"/>
          <w:numId w:val="36"/>
        </w:numPr>
      </w:pPr>
      <w:r>
        <w:rPr>
          <w:rFonts w:ascii="Arial Unicode MS" w:hAnsi="Arial Unicode MS" w:eastAsia="Arial Unicode MS"/>
          <w:sz w:val="21"/>
        </w:rPr>
        <w:t xml:space="preserve">Moran RW, Schneiders AG, Mason J, Sullivan SJ. Do Functional Movement Screen composite scores predict subsequent injury? A systematic review with meta-analysis. </w:t>
      </w:r>
      <w:r>
        <w:rPr>
          <w:rFonts w:ascii="Arial Unicode MS" w:hAnsi="Arial Unicode MS" w:eastAsia="Arial Unicode MS"/>
          <w:b w:val="0"/>
          <w:i/>
          <w:sz w:val="21"/>
        </w:rPr>
        <w:t>British Journal of Sports Medicine</w:t>
      </w:r>
      <w:r>
        <w:rPr>
          <w:rFonts w:ascii="Arial Unicode MS" w:hAnsi="Arial Unicode MS" w:eastAsia="Arial Unicode MS"/>
          <w:sz w:val="21"/>
        </w:rPr>
        <w:t>. 2017;51(23):1661-1669. https://doi.org/10.1136/bjsports-2016-096938</w:t>
      </w:r>
    </w:p>
    <w:p>
      <w:pPr>
        <w:spacing w:after="80" w:line="293" w:lineRule="auto"/>
        <w:numPr>
          <w:ilvl w:val="0"/>
          <w:numId w:val="37"/>
        </w:numPr>
      </w:pPr>
      <w:r>
        <w:rPr>
          <w:rFonts w:ascii="Arial Unicode MS" w:hAnsi="Arial Unicode MS" w:eastAsia="Arial Unicode MS"/>
          <w:sz w:val="21"/>
        </w:rPr>
        <w:t xml:space="preserve">Bazarevsky V, Grishchenko I, Raveendran K, Zhu T, Zhang F, Grundmann M. BlazePose: On-device real-time body pose tracking. </w:t>
      </w:r>
      <w:r>
        <w:rPr>
          <w:rFonts w:ascii="Arial Unicode MS" w:hAnsi="Arial Unicode MS" w:eastAsia="Arial Unicode MS"/>
          <w:b w:val="0"/>
          <w:i/>
          <w:sz w:val="21"/>
        </w:rPr>
        <w:t>arXiv</w:t>
      </w:r>
      <w:r>
        <w:rPr>
          <w:rFonts w:ascii="Arial Unicode MS" w:hAnsi="Arial Unicode MS" w:eastAsia="Arial Unicode MS"/>
          <w:sz w:val="21"/>
        </w:rPr>
        <w:t>. 2020. https://doi.org/10.48550/arXiv.2006.10204</w:t>
      </w:r>
    </w:p>
    <w:p>
      <w:pPr>
        <w:spacing w:after="80" w:line="293" w:lineRule="auto"/>
        <w:numPr>
          <w:ilvl w:val="0"/>
          <w:numId w:val="38"/>
        </w:numPr>
      </w:pPr>
      <w:r>
        <w:rPr>
          <w:rFonts w:ascii="Arial Unicode MS" w:hAnsi="Arial Unicode MS" w:eastAsia="Arial Unicode MS"/>
          <w:sz w:val="21"/>
        </w:rPr>
        <w:t xml:space="preserve">Colyer SL, Evans M, Cosker DP, Salo AIT. A review of the evolution of vision-based motion analysis and the integration of advanced computer vision methods towards developing a markerless system. </w:t>
      </w:r>
      <w:r>
        <w:rPr>
          <w:rFonts w:ascii="Arial Unicode MS" w:hAnsi="Arial Unicode MS" w:eastAsia="Arial Unicode MS"/>
          <w:b w:val="0"/>
          <w:i/>
          <w:sz w:val="21"/>
        </w:rPr>
        <w:t>Sports Medicine - Open</w:t>
      </w:r>
      <w:r>
        <w:rPr>
          <w:rFonts w:ascii="Arial Unicode MS" w:hAnsi="Arial Unicode MS" w:eastAsia="Arial Unicode MS"/>
          <w:sz w:val="21"/>
        </w:rPr>
        <w:t>. 2018;4:24. https://doi.org/10.1186/s40798-018-0139-y</w:t>
      </w:r>
    </w:p>
    <w:p>
      <w:pPr>
        <w:spacing w:after="80" w:line="293" w:lineRule="auto"/>
        <w:numPr>
          <w:ilvl w:val="0"/>
          <w:numId w:val="39"/>
        </w:numPr>
      </w:pPr>
      <w:r>
        <w:rPr>
          <w:rFonts w:ascii="Arial Unicode MS" w:hAnsi="Arial Unicode MS" w:eastAsia="Arial Unicode MS"/>
          <w:sz w:val="21"/>
        </w:rPr>
        <w:t xml:space="preserve">Kidzinski L, Yang B, Hicks JL, Rajagopal A, Delp SL, Schwartz MH. Deep neural networks enable quantitative movement analysis using single-camera videos. </w:t>
      </w:r>
      <w:r>
        <w:rPr>
          <w:rFonts w:ascii="Arial Unicode MS" w:hAnsi="Arial Unicode MS" w:eastAsia="Arial Unicode MS"/>
          <w:b w:val="0"/>
          <w:i/>
          <w:sz w:val="21"/>
        </w:rPr>
        <w:t>Nature Communications</w:t>
      </w:r>
      <w:r>
        <w:rPr>
          <w:rFonts w:ascii="Arial Unicode MS" w:hAnsi="Arial Unicode MS" w:eastAsia="Arial Unicode MS"/>
          <w:sz w:val="21"/>
        </w:rPr>
        <w:t>. 2020;11:4054. https://doi.org/10.1038/s41467-020-17807-z</w:t>
      </w:r>
    </w:p>
    <w:p>
      <w:pPr>
        <w:spacing w:after="80" w:line="293" w:lineRule="auto"/>
        <w:numPr>
          <w:ilvl w:val="0"/>
          <w:numId w:val="40"/>
        </w:numPr>
      </w:pPr>
      <w:r>
        <w:rPr>
          <w:rFonts w:ascii="Arial Unicode MS" w:hAnsi="Arial Unicode MS" w:eastAsia="Arial Unicode MS"/>
          <w:sz w:val="21"/>
        </w:rPr>
        <w:t xml:space="preserve">Pagnon D, Kim H. Sports2D: Compute 2D human pose and angles from a video or a webcam. </w:t>
      </w:r>
      <w:r>
        <w:rPr>
          <w:rFonts w:ascii="Arial Unicode MS" w:hAnsi="Arial Unicode MS" w:eastAsia="Arial Unicode MS"/>
          <w:b w:val="0"/>
          <w:i/>
          <w:sz w:val="21"/>
        </w:rPr>
        <w:t>Journal of Open Source Software</w:t>
      </w:r>
      <w:r>
        <w:rPr>
          <w:rFonts w:ascii="Arial Unicode MS" w:hAnsi="Arial Unicode MS" w:eastAsia="Arial Unicode MS"/>
          <w:sz w:val="21"/>
        </w:rPr>
        <w:t>. 2024;9(101):6849. https://doi.org/10.21105/joss.06849</w:t>
      </w:r>
    </w:p>
    <w:p>
      <w:pPr>
        <w:spacing w:after="80" w:line="293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sz w:val="21"/>
        </w:rPr>
        <w:t xml:space="preserve">Amershi S, Weld D, Vorvoreanu M, et al. Guidelines for human-AI interaction. In: </w:t>
      </w:r>
      <w:r>
        <w:rPr>
          <w:rFonts w:ascii="Arial Unicode MS" w:hAnsi="Arial Unicode MS" w:eastAsia="Arial Unicode MS"/>
          <w:b w:val="0"/>
          <w:i/>
          <w:sz w:val="21"/>
        </w:rPr>
        <w:t>Proceedings of the 2019 CHI Conference on Human Factors in Computing Systems</w:t>
      </w:r>
      <w:r>
        <w:rPr>
          <w:rFonts w:ascii="Arial Unicode MS" w:hAnsi="Arial Unicode MS" w:eastAsia="Arial Unicode MS"/>
          <w:sz w:val="21"/>
        </w:rPr>
        <w:t>. ACM; 2019:1-13. https://doi.org/10.1145/3290605.3300233</w:t>
      </w:r>
    </w:p>
    <w:p>
      <w:pPr>
        <w:spacing w:after="80" w:line="293" w:lineRule="auto"/>
        <w:numPr>
          <w:ilvl w:val="0"/>
          <w:numId w:val="42"/>
        </w:numPr>
      </w:pPr>
      <w:r>
        <w:rPr>
          <w:rFonts w:ascii="Arial Unicode MS" w:hAnsi="Arial Unicode MS" w:eastAsia="Arial Unicode MS"/>
          <w:sz w:val="21"/>
        </w:rPr>
        <w:t xml:space="preserve">Cohen J. Weighted kappa: Nominal scale agreement with provision for scaled disagreement or partial credit. </w:t>
      </w:r>
      <w:r>
        <w:rPr>
          <w:rFonts w:ascii="Arial Unicode MS" w:hAnsi="Arial Unicode MS" w:eastAsia="Arial Unicode MS"/>
          <w:b w:val="0"/>
          <w:i/>
          <w:sz w:val="21"/>
        </w:rPr>
        <w:t>Psychological Bulletin</w:t>
      </w:r>
      <w:r>
        <w:rPr>
          <w:rFonts w:ascii="Arial Unicode MS" w:hAnsi="Arial Unicode MS" w:eastAsia="Arial Unicode MS"/>
          <w:sz w:val="21"/>
        </w:rPr>
        <w:t>. 1968;70(4):213-220. https://doi.org/10.1037/h0026256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81" w:right="1267" w:bottom="1181" w:left="1267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color w:val="5F7279"/>
        <w:sz w:val="17"/>
      </w:rPr>
      <w:t>AI-FMS • 系统开发与 Phase I 评估 • 中文翻译审阅稿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2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3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4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2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3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4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5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6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7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8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2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3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6">
    <w:abstractNumId w:val="25"/>
  </w:num>
  <w:abstractNum w:abstractNumId="26">
    <w:multiLevelType w:val="singleLevel"/>
    <w:lvl w:ilvl="0">
      <w:start w:val="2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7">
    <w:abstractNumId w:val="26"/>
  </w:num>
  <w:abstractNum w:abstractNumId="27">
    <w:multiLevelType w:val="singleLevel"/>
    <w:lvl w:ilvl="0">
      <w:start w:val="3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8">
    <w:abstractNumId w:val="27"/>
  </w:num>
  <w:abstractNum w:abstractNumId="28">
    <w:multiLevelType w:val="singleLevel"/>
    <w:lvl w:ilvl="0">
      <w:start w:val="4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9">
    <w:abstractNumId w:val="28"/>
  </w:num>
  <w:abstractNum w:abstractNumId="29">
    <w:multiLevelType w:val="singleLevel"/>
    <w:lvl w:ilvl="0">
      <w:start w:val="5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0">
    <w:abstractNumId w:val="29"/>
  </w:num>
  <w:abstractNum w:abstractNumId="30">
    <w:multiLevelType w:val="singleLevel"/>
    <w:lvl w:ilvl="0">
      <w:start w:val="6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1">
    <w:abstractNumId w:val="30"/>
  </w:num>
  <w:abstractNum w:abstractNumId="31">
    <w:multiLevelType w:val="singleLevel"/>
    <w:lvl w:ilvl="0">
      <w:start w:val="7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2">
    <w:abstractNumId w:val="31"/>
  </w:num>
  <w:abstractNum w:abstractNumId="32">
    <w:multiLevelType w:val="singleLevel"/>
    <w:lvl w:ilvl="0">
      <w:start w:val="8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4">
    <w:abstractNumId w:val="33"/>
  </w:num>
  <w:abstractNum w:abstractNumId="34">
    <w:multiLevelType w:val="singleLevel"/>
    <w:lvl w:ilvl="0">
      <w:start w:val="2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5">
    <w:abstractNumId w:val="34"/>
  </w:num>
  <w:abstractNum w:abstractNumId="35">
    <w:multiLevelType w:val="singleLevel"/>
    <w:lvl w:ilvl="0">
      <w:start w:val="3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6">
    <w:abstractNumId w:val="35"/>
  </w:num>
  <w:abstractNum w:abstractNumId="36">
    <w:multiLevelType w:val="singleLevel"/>
    <w:lvl w:ilvl="0">
      <w:start w:val="4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7">
    <w:abstractNumId w:val="36"/>
  </w:num>
  <w:abstractNum w:abstractNumId="37">
    <w:multiLevelType w:val="singleLevel"/>
    <w:lvl w:ilvl="0">
      <w:start w:val="5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8">
    <w:abstractNumId w:val="37"/>
  </w:num>
  <w:abstractNum w:abstractNumId="38">
    <w:multiLevelType w:val="singleLevel"/>
    <w:lvl w:ilvl="0">
      <w:start w:val="6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9">
    <w:abstractNumId w:val="38"/>
  </w:num>
  <w:abstractNum w:abstractNumId="39">
    <w:multiLevelType w:val="singleLevel"/>
    <w:lvl w:ilvl="0">
      <w:start w:val="7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40">
    <w:abstractNumId w:val="39"/>
  </w:num>
  <w:abstractNum w:abstractNumId="40">
    <w:multiLevelType w:val="singleLevel"/>
    <w:lvl w:ilvl="0">
      <w:start w:val="8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41">
    <w:abstractNumId w:val="40"/>
  </w:num>
  <w:abstractNum w:abstractNumId="41">
    <w:multiLevelType w:val="singleLevel"/>
    <w:lvl w:ilvl="0">
      <w:start w:val="9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  <w:jc w:val="both"/>
    </w:pPr>
    <w:rPr>
      <w:rFonts w:ascii="Arial Unicode MS" w:hAnsi="Arial Unicode MS" w:eastAsia="Arial Unicode MS"/>
      <w:color w:val="2434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59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02A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9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6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59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02A3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59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02A3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59" w:lineRule="auto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0F6B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60" w:after="160"/>
    </w:pPr>
    <w:rPr>
      <w:rFonts w:ascii="Arial Unicode MS" w:hAnsi="Arial Unicode MS" w:eastAsia="Arial Unicode MS"/>
      <w:i w:val="0"/>
      <w:iCs/>
      <w:color w:val="102A34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Arial Unicode MS" w:hAnsi="Arial Unicode MS" w:eastAsia="Arial Unicode MS"/>
      <w:b/>
      <w:bCs/>
      <w:i w:val="0"/>
      <w:color w:val="5F727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AI-FMS：系统开发、Phase I 评估及 FMS 视频审核中的人机协作</dc:title>
  <dc:subject>英文 Zenodo preprint 中文翻译审阅稿；未经同行评审</dc:subject>
  <dc:creator>Haoran Zhu；其他作者待确认</dc:creator>
  <cp:keywords>FMS, human-in-the-loop AI, movement screening, pose estimation, 中文翻译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