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01BA7" w14:textId="77777777" w:rsidR="00F45D74" w:rsidRDefault="00F45D74" w:rsidP="00F45D74">
      <w:pPr>
        <w:pStyle w:val="Title"/>
      </w:pPr>
      <w:r>
        <w:t>ReadMe for Portfolio Valuation</w:t>
      </w:r>
    </w:p>
    <w:p w14:paraId="6CE1B127" w14:textId="77777777" w:rsidR="00F45D74" w:rsidRPr="00F45D74" w:rsidRDefault="00F45D74" w:rsidP="00F45D74"/>
    <w:p w14:paraId="29561D0E" w14:textId="77777777" w:rsidR="00F45D74" w:rsidRDefault="00F45D74" w:rsidP="00F45D74">
      <w:pPr>
        <w:pStyle w:val="Heading1"/>
      </w:pPr>
      <w:r>
        <w:t>Prerequisite</w:t>
      </w:r>
    </w:p>
    <w:p w14:paraId="67A56D89" w14:textId="77777777" w:rsidR="00F45D74" w:rsidRPr="00F45D74" w:rsidRDefault="00F45D74" w:rsidP="00F45D74">
      <w:r>
        <w:t>The project is developed using IntelliJ IDEA Community Edition v2016.3. In addition, Java 8 / 1.8 is the designated target byte code version as the project relies on some Java 8 features such as Lambda and stream API.</w:t>
      </w:r>
    </w:p>
    <w:p w14:paraId="50681D99" w14:textId="77777777" w:rsidR="00F45D74" w:rsidRDefault="00F45D74" w:rsidP="00F45D74">
      <w:pPr>
        <w:pStyle w:val="Heading1"/>
      </w:pPr>
      <w:r>
        <w:t>Project Structure</w:t>
      </w:r>
    </w:p>
    <w:p w14:paraId="454467F3" w14:textId="77777777" w:rsidR="00F45D74" w:rsidRDefault="00F45D74" w:rsidP="00F45D74"/>
    <w:p w14:paraId="6C54A84C" w14:textId="77777777" w:rsidR="00F45D74" w:rsidRDefault="00F45D74" w:rsidP="00F45D74">
      <w:r>
        <w:t>The project consists of 4 modules</w:t>
      </w:r>
    </w:p>
    <w:p w14:paraId="06C94F58" w14:textId="77777777" w:rsidR="00F45D74" w:rsidRDefault="00F45D74" w:rsidP="00F45D74">
      <w:pPr>
        <w:pStyle w:val="Heading2"/>
      </w:pPr>
      <w:r>
        <w:t xml:space="preserve"> Module 1 – pv.common.model</w:t>
      </w:r>
    </w:p>
    <w:p w14:paraId="73F58D73" w14:textId="77777777" w:rsidR="00F45D74" w:rsidRDefault="00F45D74" w:rsidP="00F45D74">
      <w:pPr>
        <w:pStyle w:val="ListParagraph"/>
        <w:numPr>
          <w:ilvl w:val="0"/>
          <w:numId w:val="3"/>
        </w:numPr>
      </w:pPr>
      <w:r>
        <w:t>This module contains all the domain data model used by the program</w:t>
      </w:r>
    </w:p>
    <w:p w14:paraId="2E40749B" w14:textId="77777777" w:rsidR="00F45D74" w:rsidRDefault="00F45D74" w:rsidP="00F45D74">
      <w:pPr>
        <w:pStyle w:val="Heading2"/>
      </w:pPr>
      <w:r>
        <w:t>Module 2 – pv.common.service</w:t>
      </w:r>
    </w:p>
    <w:p w14:paraId="79C633A6" w14:textId="77777777" w:rsidR="00F45D74" w:rsidRDefault="00F45D74" w:rsidP="00F45D74">
      <w:pPr>
        <w:pStyle w:val="ListParagraph"/>
        <w:numPr>
          <w:ilvl w:val="0"/>
          <w:numId w:val="3"/>
        </w:numPr>
      </w:pPr>
      <w:r>
        <w:t>This module contains some common service class such as Pricing Engine and Security Repository</w:t>
      </w:r>
    </w:p>
    <w:p w14:paraId="43B8633C" w14:textId="77777777" w:rsidR="00DD0BC2" w:rsidRDefault="00DD0BC2" w:rsidP="00DD0BC2">
      <w:pPr>
        <w:pStyle w:val="Heading2"/>
      </w:pPr>
      <w:r>
        <w:t>Module 3 – pv.marketdata</w:t>
      </w:r>
    </w:p>
    <w:p w14:paraId="13C3DF6C" w14:textId="77777777" w:rsidR="00DD0BC2" w:rsidRPr="00DD0BC2" w:rsidRDefault="00DD0BC2" w:rsidP="00DD0BC2">
      <w:pPr>
        <w:pStyle w:val="ListParagraph"/>
        <w:numPr>
          <w:ilvl w:val="0"/>
          <w:numId w:val="3"/>
        </w:numPr>
      </w:pPr>
      <w:r>
        <w:t>This module contain the implementation of the Market Data provider</w:t>
      </w:r>
    </w:p>
    <w:p w14:paraId="5C5EF7EB" w14:textId="7E060653" w:rsidR="00DD0BC2" w:rsidRDefault="00511FA6" w:rsidP="00DD0BC2">
      <w:pPr>
        <w:pStyle w:val="Heading2"/>
      </w:pPr>
      <w:r>
        <w:t>Module 4</w:t>
      </w:r>
      <w:r w:rsidR="00DD0BC2">
        <w:t xml:space="preserve"> – pv.reporting</w:t>
      </w:r>
    </w:p>
    <w:p w14:paraId="4259C95D" w14:textId="482DA58C" w:rsidR="00F45D74" w:rsidRDefault="00DD0BC2" w:rsidP="00DD0BC2">
      <w:pPr>
        <w:pStyle w:val="ListParagraph"/>
        <w:numPr>
          <w:ilvl w:val="0"/>
          <w:numId w:val="3"/>
        </w:numPr>
      </w:pPr>
      <w:r>
        <w:t>This module depends on above modules. It contains the services that report the portfolio’s value / position values</w:t>
      </w:r>
    </w:p>
    <w:p w14:paraId="098ECA35" w14:textId="280413C0" w:rsidR="00DD0BC2" w:rsidRDefault="00511FA6" w:rsidP="00DD0BC2">
      <w:pPr>
        <w:pStyle w:val="ListParagraph"/>
        <w:numPr>
          <w:ilvl w:val="0"/>
          <w:numId w:val="3"/>
        </w:numPr>
      </w:pPr>
      <w:r>
        <w:t>The TestExecutor act as the entry point for this application</w:t>
      </w:r>
      <w:r w:rsidR="000124E7">
        <w:t>.</w:t>
      </w:r>
      <w:r w:rsidR="000124E7">
        <w:rPr>
          <w:rFonts w:hint="eastAsia"/>
        </w:rPr>
        <w:t xml:space="preserve"> To launch the application, please use </w:t>
      </w:r>
      <w:r w:rsidR="000124E7">
        <w:t xml:space="preserve">‘Run TestExecutor’ </w:t>
      </w:r>
      <w:r w:rsidR="005869AF">
        <w:t xml:space="preserve">under the ‘Run’ menu </w:t>
      </w:r>
      <w:r w:rsidR="000124E7">
        <w:t>in I</w:t>
      </w:r>
      <w:bookmarkStart w:id="0" w:name="_GoBack"/>
      <w:bookmarkEnd w:id="0"/>
      <w:r w:rsidR="000124E7">
        <w:t>ntelliJ</w:t>
      </w:r>
    </w:p>
    <w:p w14:paraId="50A2640C" w14:textId="77777777" w:rsidR="005B514F" w:rsidRDefault="005B514F">
      <w:pPr>
        <w:rPr>
          <w:rFonts w:asciiTheme="majorHAnsi" w:eastAsiaTheme="majorEastAsia" w:hAnsiTheme="majorHAnsi" w:cstheme="majorBidi"/>
          <w:color w:val="2E74B5" w:themeColor="accent1" w:themeShade="BF"/>
          <w:sz w:val="32"/>
          <w:szCs w:val="32"/>
        </w:rPr>
      </w:pPr>
      <w:r>
        <w:br w:type="page"/>
      </w:r>
    </w:p>
    <w:p w14:paraId="5986080E" w14:textId="4C9D7BC7" w:rsidR="00511FA6" w:rsidRDefault="00B74044" w:rsidP="00B74044">
      <w:pPr>
        <w:pStyle w:val="Heading1"/>
      </w:pPr>
      <w:r>
        <w:lastRenderedPageBreak/>
        <w:t>Object Relationship</w:t>
      </w:r>
    </w:p>
    <w:p w14:paraId="4A9D276C" w14:textId="7D26B9D3" w:rsidR="005B4514" w:rsidRDefault="00635AEF" w:rsidP="005B4514">
      <w:r>
        <w:t>The project use Observer pattern to receive notification of any price update and publish the changes in the positions and portfolios</w:t>
      </w:r>
    </w:p>
    <w:p w14:paraId="65A75BEF" w14:textId="10B99D75" w:rsidR="00DF4A9B" w:rsidRDefault="005B514F" w:rsidP="005B4514">
      <w:r>
        <w:rPr>
          <w:noProof/>
        </w:rPr>
        <w:drawing>
          <wp:inline distT="0" distB="0" distL="0" distR="0" wp14:anchorId="6994011C" wp14:editId="09EFF2EB">
            <wp:extent cx="6250527" cy="485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1696" cy="4859929"/>
                    </a:xfrm>
                    <a:prstGeom prst="rect">
                      <a:avLst/>
                    </a:prstGeom>
                    <a:noFill/>
                  </pic:spPr>
                </pic:pic>
              </a:graphicData>
            </a:graphic>
          </wp:inline>
        </w:drawing>
      </w:r>
    </w:p>
    <w:p w14:paraId="28103C1A" w14:textId="77777777" w:rsidR="002929C4" w:rsidRDefault="002929C4" w:rsidP="005B4514"/>
    <w:p w14:paraId="1E3C879B" w14:textId="77777777" w:rsidR="002929C4" w:rsidRDefault="002929C4">
      <w:r>
        <w:br w:type="page"/>
      </w:r>
    </w:p>
    <w:p w14:paraId="0F19B036" w14:textId="44166B9E" w:rsidR="002929C4" w:rsidRDefault="003869D7" w:rsidP="002929C4">
      <w:pPr>
        <w:pStyle w:val="Heading1"/>
      </w:pPr>
      <w:r>
        <w:lastRenderedPageBreak/>
        <w:t xml:space="preserve">Security </w:t>
      </w:r>
      <w:r w:rsidR="002929C4">
        <w:t>Database</w:t>
      </w:r>
    </w:p>
    <w:p w14:paraId="4AE0A4EB" w14:textId="1B8667DE" w:rsidR="002929C4" w:rsidRDefault="002929C4" w:rsidP="002929C4">
      <w:r>
        <w:t xml:space="preserve">The program use a H2 database table to store the security data. This schema of the </w:t>
      </w:r>
      <w:r w:rsidR="00735942" w:rsidRPr="00735942">
        <w:t>Security</w:t>
      </w:r>
      <w:r w:rsidR="00735942">
        <w:t xml:space="preserve"> </w:t>
      </w:r>
      <w:r>
        <w:t>table:</w:t>
      </w:r>
    </w:p>
    <w:tbl>
      <w:tblPr>
        <w:tblStyle w:val="TableGrid"/>
        <w:tblW w:w="9805" w:type="dxa"/>
        <w:tblLook w:val="04A0" w:firstRow="1" w:lastRow="0" w:firstColumn="1" w:lastColumn="0" w:noHBand="0" w:noVBand="1"/>
      </w:tblPr>
      <w:tblGrid>
        <w:gridCol w:w="1870"/>
        <w:gridCol w:w="1870"/>
        <w:gridCol w:w="6065"/>
      </w:tblGrid>
      <w:tr w:rsidR="00EC214C" w14:paraId="0466A7C2" w14:textId="77777777" w:rsidTr="00A83DD2">
        <w:tc>
          <w:tcPr>
            <w:tcW w:w="1870" w:type="dxa"/>
          </w:tcPr>
          <w:p w14:paraId="4651E5C0" w14:textId="553C781F" w:rsidR="00EC214C" w:rsidRDefault="00EC214C" w:rsidP="002929C4">
            <w:r>
              <w:t>Column</w:t>
            </w:r>
          </w:p>
        </w:tc>
        <w:tc>
          <w:tcPr>
            <w:tcW w:w="1870" w:type="dxa"/>
          </w:tcPr>
          <w:p w14:paraId="4EE7C86C" w14:textId="0BD916A8" w:rsidR="00EC214C" w:rsidRDefault="00EC214C" w:rsidP="002929C4">
            <w:r>
              <w:t>Data Type</w:t>
            </w:r>
          </w:p>
        </w:tc>
        <w:tc>
          <w:tcPr>
            <w:tcW w:w="6065" w:type="dxa"/>
          </w:tcPr>
          <w:p w14:paraId="2D00B0A0" w14:textId="5D93DEA3" w:rsidR="00EC214C" w:rsidRDefault="00EC214C" w:rsidP="002929C4">
            <w:r>
              <w:t>Remarks</w:t>
            </w:r>
          </w:p>
        </w:tc>
      </w:tr>
      <w:tr w:rsidR="00EC214C" w14:paraId="5E824819" w14:textId="77777777" w:rsidTr="00A83DD2">
        <w:tc>
          <w:tcPr>
            <w:tcW w:w="1870" w:type="dxa"/>
          </w:tcPr>
          <w:p w14:paraId="713E77FE" w14:textId="121566F2" w:rsidR="00EC214C" w:rsidRDefault="00EC214C" w:rsidP="002929C4">
            <w:r>
              <w:t>Identifier</w:t>
            </w:r>
          </w:p>
        </w:tc>
        <w:tc>
          <w:tcPr>
            <w:tcW w:w="1870" w:type="dxa"/>
          </w:tcPr>
          <w:p w14:paraId="048E4629" w14:textId="54CDC9D7" w:rsidR="00EC214C" w:rsidRDefault="00A83DD2" w:rsidP="002929C4">
            <w:r>
              <w:t>varchar(25)</w:t>
            </w:r>
          </w:p>
        </w:tc>
        <w:tc>
          <w:tcPr>
            <w:tcW w:w="6065" w:type="dxa"/>
          </w:tcPr>
          <w:p w14:paraId="57BA2FC2" w14:textId="77777777" w:rsidR="00A83DD2" w:rsidRDefault="00A83DD2" w:rsidP="00A83DD2">
            <w:r>
              <w:t xml:space="preserve">Primary key. The unique id of the security. </w:t>
            </w:r>
          </w:p>
          <w:p w14:paraId="3AC1D7D8" w14:textId="1CC70B3B" w:rsidR="00A83DD2" w:rsidRDefault="00A83DD2" w:rsidP="00A83DD2">
            <w:r>
              <w:t xml:space="preserve">For stocks, this should be the ticker. </w:t>
            </w:r>
          </w:p>
          <w:p w14:paraId="0AA31F9F" w14:textId="39825315" w:rsidR="00A83DD2" w:rsidRDefault="00A83DD2" w:rsidP="00A83DD2">
            <w:r>
              <w:t>For options, this should be OCC Option symbol which is in the format TTTTTYYMMDDOPPPPPPPP:</w:t>
            </w:r>
          </w:p>
          <w:p w14:paraId="40CA3D90" w14:textId="77777777" w:rsidR="00A83DD2" w:rsidRDefault="00A83DD2" w:rsidP="00A83DD2">
            <w:r>
              <w:t>TTTTT – ticker of the underlyer, space padding to 6 digit</w:t>
            </w:r>
          </w:p>
          <w:p w14:paraId="105921FC" w14:textId="77777777" w:rsidR="00A83DD2" w:rsidRDefault="00A83DD2" w:rsidP="00A83DD2">
            <w:r>
              <w:t>YYMMDD – expiry date of the option</w:t>
            </w:r>
          </w:p>
          <w:p w14:paraId="3D0D98A8" w14:textId="77777777" w:rsidR="00A83DD2" w:rsidRDefault="00A83DD2" w:rsidP="00A83DD2">
            <w:r>
              <w:t>O – option type: C for call, P for put</w:t>
            </w:r>
          </w:p>
          <w:p w14:paraId="6126422C" w14:textId="38BCB6E9" w:rsidR="00A83DD2" w:rsidRDefault="00A83DD2" w:rsidP="00A83DD2">
            <w:r>
              <w:t xml:space="preserve">PPPPPPPP – Strike price </w:t>
            </w:r>
            <w:r w:rsidRPr="00A83DD2">
              <w:t> as the price x 1000, front padded with 0s to 8 digits</w:t>
            </w:r>
          </w:p>
        </w:tc>
      </w:tr>
      <w:tr w:rsidR="00EC214C" w14:paraId="73D75E70" w14:textId="77777777" w:rsidTr="00A83DD2">
        <w:tc>
          <w:tcPr>
            <w:tcW w:w="1870" w:type="dxa"/>
          </w:tcPr>
          <w:p w14:paraId="4714DE98" w14:textId="6D390567" w:rsidR="00EC214C" w:rsidRDefault="00A64DAB" w:rsidP="002929C4">
            <w:r>
              <w:t>Name</w:t>
            </w:r>
          </w:p>
        </w:tc>
        <w:tc>
          <w:tcPr>
            <w:tcW w:w="1870" w:type="dxa"/>
          </w:tcPr>
          <w:p w14:paraId="06AC3C32" w14:textId="12AA286C" w:rsidR="00EC214C" w:rsidRDefault="00A64DAB" w:rsidP="002929C4">
            <w:r>
              <w:t>Varchar(50)</w:t>
            </w:r>
          </w:p>
        </w:tc>
        <w:tc>
          <w:tcPr>
            <w:tcW w:w="6065" w:type="dxa"/>
          </w:tcPr>
          <w:p w14:paraId="188E0EE0" w14:textId="39DA13D4" w:rsidR="00EC214C" w:rsidRDefault="00A64DAB" w:rsidP="002929C4">
            <w:r>
              <w:t>Name of the security</w:t>
            </w:r>
          </w:p>
        </w:tc>
      </w:tr>
      <w:tr w:rsidR="00EC214C" w14:paraId="4A8C7410" w14:textId="77777777" w:rsidTr="00A83DD2">
        <w:tc>
          <w:tcPr>
            <w:tcW w:w="1870" w:type="dxa"/>
          </w:tcPr>
          <w:p w14:paraId="284EDC9C" w14:textId="72ADB5D0" w:rsidR="00EC214C" w:rsidRDefault="008F5882" w:rsidP="002929C4">
            <w:r>
              <w:t>SecurityType</w:t>
            </w:r>
          </w:p>
        </w:tc>
        <w:tc>
          <w:tcPr>
            <w:tcW w:w="1870" w:type="dxa"/>
          </w:tcPr>
          <w:p w14:paraId="74721221" w14:textId="3CDF87B2" w:rsidR="00EC214C" w:rsidRDefault="008F5882" w:rsidP="002929C4">
            <w:r>
              <w:t>Varchar(10)</w:t>
            </w:r>
          </w:p>
        </w:tc>
        <w:tc>
          <w:tcPr>
            <w:tcW w:w="6065" w:type="dxa"/>
          </w:tcPr>
          <w:p w14:paraId="76733C1D" w14:textId="77777777" w:rsidR="008F5882" w:rsidRDefault="008F5882" w:rsidP="002929C4">
            <w:r>
              <w:t>‘STOCK’ if it is a stock</w:t>
            </w:r>
          </w:p>
          <w:p w14:paraId="572E6470" w14:textId="60476886" w:rsidR="00EC214C" w:rsidRDefault="008F5882" w:rsidP="002929C4">
            <w:r>
              <w:t>‘OPTION’ if it is an option</w:t>
            </w:r>
          </w:p>
        </w:tc>
      </w:tr>
      <w:tr w:rsidR="00EC214C" w14:paraId="63837D46" w14:textId="77777777" w:rsidTr="00A83DD2">
        <w:tc>
          <w:tcPr>
            <w:tcW w:w="1870" w:type="dxa"/>
          </w:tcPr>
          <w:p w14:paraId="094D5A24" w14:textId="190C4F59" w:rsidR="00EC214C" w:rsidRDefault="007011F4" w:rsidP="002929C4">
            <w:r>
              <w:t>Volatility</w:t>
            </w:r>
          </w:p>
        </w:tc>
        <w:tc>
          <w:tcPr>
            <w:tcW w:w="1870" w:type="dxa"/>
          </w:tcPr>
          <w:p w14:paraId="7787BFC3" w14:textId="12471038" w:rsidR="00EC214C" w:rsidRDefault="007011F4" w:rsidP="002929C4">
            <w:r>
              <w:t>Double</w:t>
            </w:r>
          </w:p>
        </w:tc>
        <w:tc>
          <w:tcPr>
            <w:tcW w:w="6065" w:type="dxa"/>
          </w:tcPr>
          <w:p w14:paraId="2DD48DE2" w14:textId="1C8264E9" w:rsidR="00EC214C" w:rsidRDefault="007011F4" w:rsidP="0080644A">
            <w:r>
              <w:t xml:space="preserve">Volatility of the </w:t>
            </w:r>
            <w:r w:rsidR="0080644A">
              <w:t>stock</w:t>
            </w:r>
          </w:p>
        </w:tc>
      </w:tr>
      <w:tr w:rsidR="00EC214C" w14:paraId="25A42A13" w14:textId="77777777" w:rsidTr="00A83DD2">
        <w:tc>
          <w:tcPr>
            <w:tcW w:w="1870" w:type="dxa"/>
          </w:tcPr>
          <w:p w14:paraId="4669C059" w14:textId="3E4DB595" w:rsidR="00EC214C" w:rsidRDefault="0080644A" w:rsidP="002929C4">
            <w:r>
              <w:t>MeanReturn</w:t>
            </w:r>
          </w:p>
        </w:tc>
        <w:tc>
          <w:tcPr>
            <w:tcW w:w="1870" w:type="dxa"/>
          </w:tcPr>
          <w:p w14:paraId="6204DF9C" w14:textId="6AC79F25" w:rsidR="00EC214C" w:rsidRDefault="0080644A" w:rsidP="002929C4">
            <w:r>
              <w:t>Double</w:t>
            </w:r>
          </w:p>
        </w:tc>
        <w:tc>
          <w:tcPr>
            <w:tcW w:w="6065" w:type="dxa"/>
          </w:tcPr>
          <w:p w14:paraId="7003563C" w14:textId="1A1201F5" w:rsidR="00EC214C" w:rsidRDefault="0080644A" w:rsidP="002929C4">
            <w:r>
              <w:t>Mean return of the stock</w:t>
            </w:r>
          </w:p>
        </w:tc>
      </w:tr>
      <w:tr w:rsidR="00EC214C" w14:paraId="776FBA86" w14:textId="77777777" w:rsidTr="00A83DD2">
        <w:tc>
          <w:tcPr>
            <w:tcW w:w="1870" w:type="dxa"/>
          </w:tcPr>
          <w:p w14:paraId="25EEDB6B" w14:textId="0D2C944F" w:rsidR="00EC214C" w:rsidRDefault="0080644A" w:rsidP="002929C4">
            <w:r>
              <w:t>LastClose</w:t>
            </w:r>
          </w:p>
        </w:tc>
        <w:tc>
          <w:tcPr>
            <w:tcW w:w="1870" w:type="dxa"/>
          </w:tcPr>
          <w:p w14:paraId="57645A68" w14:textId="7F10CE66" w:rsidR="00EC214C" w:rsidRDefault="0080644A" w:rsidP="002929C4">
            <w:r>
              <w:t>Double</w:t>
            </w:r>
          </w:p>
        </w:tc>
        <w:tc>
          <w:tcPr>
            <w:tcW w:w="6065" w:type="dxa"/>
          </w:tcPr>
          <w:p w14:paraId="3FED2D02" w14:textId="10475A6D" w:rsidR="00EC214C" w:rsidRDefault="0080644A" w:rsidP="0080644A">
            <w:r>
              <w:t>Last close price of the security. This will be considered as the starting price of the security.</w:t>
            </w:r>
          </w:p>
        </w:tc>
      </w:tr>
      <w:tr w:rsidR="0080644A" w14:paraId="6AF6B89C" w14:textId="77777777" w:rsidTr="00A83DD2">
        <w:tc>
          <w:tcPr>
            <w:tcW w:w="1870" w:type="dxa"/>
          </w:tcPr>
          <w:p w14:paraId="1BC654AB" w14:textId="52C5A9C6" w:rsidR="0080644A" w:rsidRDefault="00913AC5" w:rsidP="002929C4">
            <w:r>
              <w:t>Underlyer</w:t>
            </w:r>
          </w:p>
        </w:tc>
        <w:tc>
          <w:tcPr>
            <w:tcW w:w="1870" w:type="dxa"/>
          </w:tcPr>
          <w:p w14:paraId="22AAF605" w14:textId="171DF45A" w:rsidR="0080644A" w:rsidRDefault="00913AC5" w:rsidP="002929C4">
            <w:r>
              <w:t>Varchar(25)</w:t>
            </w:r>
          </w:p>
        </w:tc>
        <w:tc>
          <w:tcPr>
            <w:tcW w:w="6065" w:type="dxa"/>
          </w:tcPr>
          <w:p w14:paraId="13ACE5C0" w14:textId="61775770" w:rsidR="0080644A" w:rsidRDefault="00913AC5" w:rsidP="002929C4">
            <w:r>
              <w:t>For Options only, the ticker of the underlying stock. Foreign key constraint referencing the Identifier column</w:t>
            </w:r>
          </w:p>
        </w:tc>
      </w:tr>
      <w:tr w:rsidR="0080644A" w14:paraId="1D2BEA66" w14:textId="77777777" w:rsidTr="00A83DD2">
        <w:tc>
          <w:tcPr>
            <w:tcW w:w="1870" w:type="dxa"/>
          </w:tcPr>
          <w:p w14:paraId="5FD8B1E0" w14:textId="12A0EBB8" w:rsidR="0080644A" w:rsidRDefault="00A53E4A" w:rsidP="002929C4">
            <w:r>
              <w:t>ExpiryDate</w:t>
            </w:r>
          </w:p>
        </w:tc>
        <w:tc>
          <w:tcPr>
            <w:tcW w:w="1870" w:type="dxa"/>
          </w:tcPr>
          <w:p w14:paraId="172CCFF8" w14:textId="74326D26" w:rsidR="0080644A" w:rsidRDefault="00A53E4A" w:rsidP="002929C4">
            <w:r>
              <w:t>Date</w:t>
            </w:r>
          </w:p>
        </w:tc>
        <w:tc>
          <w:tcPr>
            <w:tcW w:w="6065" w:type="dxa"/>
          </w:tcPr>
          <w:p w14:paraId="2D331EA8" w14:textId="06E4847E" w:rsidR="0080644A" w:rsidRDefault="00A53E4A" w:rsidP="002929C4">
            <w:r>
              <w:t>For Options only,</w:t>
            </w:r>
            <w:r>
              <w:rPr>
                <w:rFonts w:hint="eastAsia"/>
              </w:rPr>
              <w:t xml:space="preserve"> </w:t>
            </w:r>
            <w:r>
              <w:t>the expiry date of the option</w:t>
            </w:r>
          </w:p>
        </w:tc>
      </w:tr>
      <w:tr w:rsidR="0080644A" w14:paraId="1EDA6900" w14:textId="77777777" w:rsidTr="00A83DD2">
        <w:tc>
          <w:tcPr>
            <w:tcW w:w="1870" w:type="dxa"/>
          </w:tcPr>
          <w:p w14:paraId="0A4E3863" w14:textId="27BC6AB6" w:rsidR="0080644A" w:rsidRDefault="007E0041" w:rsidP="002929C4">
            <w:r>
              <w:t>OptionType</w:t>
            </w:r>
          </w:p>
        </w:tc>
        <w:tc>
          <w:tcPr>
            <w:tcW w:w="1870" w:type="dxa"/>
          </w:tcPr>
          <w:p w14:paraId="75D5DAFE" w14:textId="26944EE7" w:rsidR="0080644A" w:rsidRDefault="007E0041" w:rsidP="002929C4">
            <w:r>
              <w:t>Varchar(20)</w:t>
            </w:r>
          </w:p>
        </w:tc>
        <w:tc>
          <w:tcPr>
            <w:tcW w:w="6065" w:type="dxa"/>
          </w:tcPr>
          <w:p w14:paraId="283F48D9" w14:textId="52E50EFE" w:rsidR="0080644A" w:rsidRDefault="007E0041" w:rsidP="002929C4">
            <w:r>
              <w:t>‘PUT’ for put option, ‘CALL’ for call option</w:t>
            </w:r>
          </w:p>
        </w:tc>
      </w:tr>
      <w:tr w:rsidR="0080644A" w14:paraId="64AD642E" w14:textId="77777777" w:rsidTr="00A83DD2">
        <w:tc>
          <w:tcPr>
            <w:tcW w:w="1870" w:type="dxa"/>
          </w:tcPr>
          <w:p w14:paraId="141DC68A" w14:textId="4754311C" w:rsidR="0080644A" w:rsidRDefault="007E0041" w:rsidP="00DF2908">
            <w:r>
              <w:t>Strike</w:t>
            </w:r>
          </w:p>
        </w:tc>
        <w:tc>
          <w:tcPr>
            <w:tcW w:w="1870" w:type="dxa"/>
          </w:tcPr>
          <w:p w14:paraId="5556644A" w14:textId="5883254A" w:rsidR="0080644A" w:rsidRDefault="007E0041" w:rsidP="002929C4">
            <w:r>
              <w:t>double</w:t>
            </w:r>
          </w:p>
        </w:tc>
        <w:tc>
          <w:tcPr>
            <w:tcW w:w="6065" w:type="dxa"/>
          </w:tcPr>
          <w:p w14:paraId="6E5241A6" w14:textId="399A6225" w:rsidR="0080644A" w:rsidRDefault="007E0041" w:rsidP="002929C4">
            <w:r>
              <w:t>Strike price of the option</w:t>
            </w:r>
          </w:p>
        </w:tc>
      </w:tr>
      <w:tr w:rsidR="007E0041" w14:paraId="267A899C" w14:textId="77777777" w:rsidTr="00A83DD2">
        <w:tc>
          <w:tcPr>
            <w:tcW w:w="1870" w:type="dxa"/>
          </w:tcPr>
          <w:p w14:paraId="2ED89297" w14:textId="77777777" w:rsidR="007E0041" w:rsidRDefault="007E0041" w:rsidP="002929C4"/>
        </w:tc>
        <w:tc>
          <w:tcPr>
            <w:tcW w:w="1870" w:type="dxa"/>
          </w:tcPr>
          <w:p w14:paraId="457C70D7" w14:textId="77777777" w:rsidR="007E0041" w:rsidRDefault="007E0041" w:rsidP="002929C4"/>
        </w:tc>
        <w:tc>
          <w:tcPr>
            <w:tcW w:w="6065" w:type="dxa"/>
          </w:tcPr>
          <w:p w14:paraId="5201B49B" w14:textId="77777777" w:rsidR="007E0041" w:rsidRDefault="007E0041" w:rsidP="002929C4"/>
        </w:tc>
      </w:tr>
    </w:tbl>
    <w:p w14:paraId="14A618B5" w14:textId="39A08430" w:rsidR="00DF2908" w:rsidRDefault="00DF2908" w:rsidP="002929C4"/>
    <w:p w14:paraId="3E861A02" w14:textId="6ADA75CD" w:rsidR="00DF2908" w:rsidRDefault="00DF2908" w:rsidP="002929C4">
      <w:r>
        <w:t>Every time when the SecurityRepository class reload the securities</w:t>
      </w:r>
      <w:r>
        <w:rPr>
          <w:rFonts w:hint="eastAsia"/>
        </w:rPr>
        <w:t xml:space="preserve">. It will rebuild the DB using the script file </w:t>
      </w:r>
      <w:r>
        <w:t>‘H2TableInit.sql’, which is in the resources folder of the pv.reporting module</w:t>
      </w:r>
      <w:r w:rsidR="00C7355B">
        <w:t>. Users can feel free to edit the script if you want to add more security for testing purpose.</w:t>
      </w:r>
    </w:p>
    <w:p w14:paraId="6CF5FC6E" w14:textId="00173619" w:rsidR="00C7355B" w:rsidRDefault="003869D7" w:rsidP="003869D7">
      <w:pPr>
        <w:pStyle w:val="Heading1"/>
      </w:pPr>
      <w:r>
        <w:t xml:space="preserve">Portfolio Data </w:t>
      </w:r>
    </w:p>
    <w:p w14:paraId="302062EC" w14:textId="40613458" w:rsidR="00DF2908" w:rsidRDefault="00485499" w:rsidP="002929C4">
      <w:r>
        <w:t>The portfolio data is read from the PositionFile.csv. The file is in the following format</w:t>
      </w:r>
    </w:p>
    <w:p w14:paraId="7311B28B" w14:textId="77777777" w:rsidR="00184E5C" w:rsidRPr="00184E5C" w:rsidRDefault="00184E5C" w:rsidP="00184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000000"/>
          <w:sz w:val="18"/>
          <w:szCs w:val="18"/>
        </w:rPr>
      </w:pPr>
      <w:r w:rsidRPr="00184E5C">
        <w:rPr>
          <w:rFonts w:ascii="Inconsolata" w:eastAsia="Times New Roman" w:hAnsi="Inconsolata" w:cs="Courier New"/>
          <w:color w:val="000000"/>
          <w:sz w:val="18"/>
          <w:szCs w:val="18"/>
        </w:rPr>
        <w:t>PortName, Asset, Quantity</w:t>
      </w:r>
      <w:r w:rsidRPr="00184E5C">
        <w:rPr>
          <w:rFonts w:ascii="Inconsolata" w:eastAsia="Times New Roman" w:hAnsi="Inconsolata" w:cs="Courier New"/>
          <w:color w:val="000000"/>
          <w:sz w:val="18"/>
          <w:szCs w:val="18"/>
        </w:rPr>
        <w:br/>
        <w:t>TEST1, APPL, 2000</w:t>
      </w:r>
      <w:r w:rsidRPr="00184E5C">
        <w:rPr>
          <w:rFonts w:ascii="Inconsolata" w:eastAsia="Times New Roman" w:hAnsi="Inconsolata" w:cs="Courier New"/>
          <w:color w:val="000000"/>
          <w:sz w:val="18"/>
          <w:szCs w:val="18"/>
        </w:rPr>
        <w:br/>
        <w:t>TEST1, APPL  171231C00220000, 2000</w:t>
      </w:r>
      <w:r w:rsidRPr="00184E5C">
        <w:rPr>
          <w:rFonts w:ascii="Inconsolata" w:eastAsia="Times New Roman" w:hAnsi="Inconsolata" w:cs="Courier New"/>
          <w:color w:val="000000"/>
          <w:sz w:val="18"/>
          <w:szCs w:val="18"/>
        </w:rPr>
        <w:br/>
        <w:t>TEST1, APPL  171231P00220000, -5000</w:t>
      </w:r>
      <w:r w:rsidRPr="00184E5C">
        <w:rPr>
          <w:rFonts w:ascii="Inconsolata" w:eastAsia="Times New Roman" w:hAnsi="Inconsolata" w:cs="Courier New"/>
          <w:color w:val="000000"/>
          <w:sz w:val="18"/>
          <w:szCs w:val="18"/>
        </w:rPr>
        <w:br/>
        <w:t>TEST2, HSBC, 1000</w:t>
      </w:r>
      <w:r w:rsidRPr="00184E5C">
        <w:rPr>
          <w:rFonts w:ascii="Inconsolata" w:eastAsia="Times New Roman" w:hAnsi="Inconsolata" w:cs="Courier New"/>
          <w:color w:val="000000"/>
          <w:sz w:val="18"/>
          <w:szCs w:val="18"/>
        </w:rPr>
        <w:br/>
        <w:t>TEST2, HSBC  171231C00060000, 2000</w:t>
      </w:r>
      <w:r w:rsidRPr="00184E5C">
        <w:rPr>
          <w:rFonts w:ascii="Inconsolata" w:eastAsia="Times New Roman" w:hAnsi="Inconsolata" w:cs="Courier New"/>
          <w:color w:val="000000"/>
          <w:sz w:val="18"/>
          <w:szCs w:val="18"/>
        </w:rPr>
        <w:br/>
        <w:t>TEST2, HSBC  171231P00044000, -5000</w:t>
      </w:r>
    </w:p>
    <w:p w14:paraId="4FD92D4D" w14:textId="6EDEE2A4" w:rsidR="00184E5C" w:rsidRDefault="00184E5C" w:rsidP="002929C4"/>
    <w:p w14:paraId="33EB8F22" w14:textId="4BECE43D" w:rsidR="00184E5C" w:rsidRDefault="00184E5C" w:rsidP="002929C4">
      <w:r>
        <w:t>The PortName column is the portfolio name. The system will automatically create a new portfolio for an asset if it does not exists. Users can group the assets into different portfolio by providing different portfolio name.</w:t>
      </w:r>
    </w:p>
    <w:p w14:paraId="510F1D89" w14:textId="7D3B2133" w:rsidR="00184E5C" w:rsidRDefault="00184E5C" w:rsidP="002929C4">
      <w:r>
        <w:lastRenderedPageBreak/>
        <w:t>The Asset column is the security’s identifier. If the Asset does not exist in the Security database, it will be ignored. Quantity column is the quantity of asset hold</w:t>
      </w:r>
      <w:r>
        <w:rPr>
          <w:rFonts w:hint="eastAsia"/>
        </w:rPr>
        <w:t>, +ve Quantity represents long position, -ve represents short</w:t>
      </w:r>
    </w:p>
    <w:p w14:paraId="7D9CA38C" w14:textId="77777777" w:rsidR="00184E5C" w:rsidRDefault="00184E5C" w:rsidP="002929C4"/>
    <w:p w14:paraId="2BC871BD" w14:textId="38559473" w:rsidR="00184E5C" w:rsidRDefault="00197419" w:rsidP="00197419">
      <w:pPr>
        <w:pStyle w:val="Heading1"/>
      </w:pPr>
      <w:r>
        <w:t>Output Portfolio Data</w:t>
      </w:r>
    </w:p>
    <w:p w14:paraId="77CE1702" w14:textId="2184BE45" w:rsidR="00197419" w:rsidRDefault="00197419" w:rsidP="00197419">
      <w:r>
        <w:t>In the default implementation, the Market Data provider will run on a separate thread, which the portfolio reporter will run in the main thread. There are two portfolio reporter</w:t>
      </w:r>
    </w:p>
    <w:p w14:paraId="6B669752" w14:textId="435514AC" w:rsidR="00197419" w:rsidRDefault="00197419" w:rsidP="00197419">
      <w:pPr>
        <w:pStyle w:val="HTMLPreformatted"/>
        <w:numPr>
          <w:ilvl w:val="0"/>
          <w:numId w:val="10"/>
        </w:numPr>
        <w:shd w:val="clear" w:color="auto" w:fill="FFFFFF"/>
        <w:rPr>
          <w:rFonts w:ascii="Inconsolata" w:hAnsi="Inconsolata"/>
          <w:color w:val="000000"/>
          <w:sz w:val="18"/>
          <w:szCs w:val="18"/>
        </w:rPr>
      </w:pPr>
      <w:r>
        <w:rPr>
          <w:rFonts w:ascii="Inconsolata" w:hAnsi="Inconsolata"/>
          <w:color w:val="000000"/>
          <w:sz w:val="18"/>
          <w:szCs w:val="18"/>
          <w:shd w:val="clear" w:color="auto" w:fill="E4E4FF"/>
        </w:rPr>
        <w:t xml:space="preserve">ConsoleRealTimeReporter </w:t>
      </w:r>
      <w:r w:rsidRPr="00197419">
        <w:rPr>
          <w:rFonts w:asciiTheme="minorHAnsi" w:eastAsiaTheme="minorEastAsia" w:hAnsiTheme="minorHAnsi" w:cstheme="minorBidi"/>
          <w:sz w:val="22"/>
          <w:szCs w:val="22"/>
        </w:rPr>
        <w:t>will monitor</w:t>
      </w:r>
      <w:r>
        <w:rPr>
          <w:rFonts w:asciiTheme="minorHAnsi" w:eastAsiaTheme="minorEastAsia" w:hAnsiTheme="minorHAnsi" w:cstheme="minorBidi"/>
          <w:sz w:val="22"/>
          <w:szCs w:val="22"/>
        </w:rPr>
        <w:t xml:space="preserve"> any real time Portfolio NAV change and output the Portfolio’s NAV to the Console</w:t>
      </w:r>
      <w:r>
        <w:rPr>
          <w:rFonts w:ascii="Inconsolata" w:hAnsi="Inconsolata"/>
          <w:color w:val="000000"/>
          <w:sz w:val="18"/>
          <w:szCs w:val="18"/>
          <w:shd w:val="clear" w:color="auto" w:fill="E4E4FF"/>
        </w:rPr>
        <w:t xml:space="preserve"> </w:t>
      </w:r>
    </w:p>
    <w:p w14:paraId="0943CD57" w14:textId="52419D3C" w:rsidR="00523925" w:rsidRDefault="00523925" w:rsidP="00523925">
      <w:pPr>
        <w:pStyle w:val="HTMLPreformatted"/>
        <w:numPr>
          <w:ilvl w:val="0"/>
          <w:numId w:val="10"/>
        </w:numPr>
        <w:shd w:val="clear" w:color="auto" w:fill="FFFFFF"/>
        <w:rPr>
          <w:rFonts w:ascii="Inconsolata" w:hAnsi="Inconsolata"/>
          <w:color w:val="000000"/>
          <w:sz w:val="18"/>
          <w:szCs w:val="18"/>
        </w:rPr>
      </w:pPr>
      <w:r>
        <w:rPr>
          <w:rFonts w:ascii="Inconsolata" w:hAnsi="Inconsolata"/>
          <w:color w:val="000000"/>
          <w:sz w:val="18"/>
          <w:szCs w:val="18"/>
          <w:shd w:val="clear" w:color="auto" w:fill="E4E4FF"/>
        </w:rPr>
        <w:t xml:space="preserve">TextBaseOnDemandReporter </w:t>
      </w:r>
      <w:r w:rsidRPr="00523925">
        <w:rPr>
          <w:rFonts w:asciiTheme="minorHAnsi" w:eastAsiaTheme="minorEastAsia" w:hAnsiTheme="minorHAnsi" w:cstheme="minorBidi"/>
          <w:sz w:val="22"/>
          <w:szCs w:val="22"/>
        </w:rPr>
        <w:t xml:space="preserve">will </w:t>
      </w:r>
      <w:r>
        <w:rPr>
          <w:rFonts w:asciiTheme="minorHAnsi" w:eastAsiaTheme="minorEastAsia" w:hAnsiTheme="minorHAnsi" w:cstheme="minorBidi"/>
          <w:sz w:val="22"/>
          <w:szCs w:val="22"/>
        </w:rPr>
        <w:t>print a summary positions report together with the portfolio NAV to a text files</w:t>
      </w:r>
    </w:p>
    <w:p w14:paraId="3A39F8C3" w14:textId="63374D33" w:rsidR="00523925" w:rsidRDefault="00523925" w:rsidP="00523925"/>
    <w:p w14:paraId="2BE55B89" w14:textId="5BF68E1F" w:rsidR="00523925" w:rsidRDefault="00523925" w:rsidP="00523925">
      <w:r>
        <w:t>By Default, the position report’s location is at C:\Temp\PortfolioReport.txt. If you want to change this, please change the follow line (#27) in the TestExecutor file in the pv.reporting module</w:t>
      </w:r>
    </w:p>
    <w:p w14:paraId="2F280472" w14:textId="77777777" w:rsidR="00523925" w:rsidRDefault="00523925" w:rsidP="00523925">
      <w:pPr>
        <w:pStyle w:val="HTMLPreformatted"/>
        <w:shd w:val="clear" w:color="auto" w:fill="FFFFFF"/>
        <w:rPr>
          <w:rFonts w:ascii="Inconsolata" w:hAnsi="Inconsolata"/>
          <w:color w:val="000000"/>
          <w:sz w:val="18"/>
          <w:szCs w:val="18"/>
        </w:rPr>
      </w:pPr>
      <w:r>
        <w:rPr>
          <w:rFonts w:ascii="Inconsolata" w:hAnsi="Inconsolata"/>
          <w:color w:val="000000"/>
          <w:sz w:val="18"/>
          <w:szCs w:val="18"/>
        </w:rPr>
        <w:t xml:space="preserve">String portfileReportFile = </w:t>
      </w:r>
      <w:r>
        <w:rPr>
          <w:rFonts w:ascii="Inconsolata" w:hAnsi="Inconsolata"/>
          <w:b/>
          <w:bCs/>
          <w:color w:val="008000"/>
          <w:sz w:val="18"/>
          <w:szCs w:val="18"/>
        </w:rPr>
        <w:t>"C:</w:t>
      </w:r>
      <w:r>
        <w:rPr>
          <w:rFonts w:ascii="Inconsolata" w:hAnsi="Inconsolata"/>
          <w:b/>
          <w:bCs/>
          <w:color w:val="000080"/>
          <w:sz w:val="18"/>
          <w:szCs w:val="18"/>
        </w:rPr>
        <w:t>\\</w:t>
      </w:r>
      <w:r>
        <w:rPr>
          <w:rFonts w:ascii="Inconsolata" w:hAnsi="Inconsolata"/>
          <w:b/>
          <w:bCs/>
          <w:color w:val="008000"/>
          <w:sz w:val="18"/>
          <w:szCs w:val="18"/>
        </w:rPr>
        <w:t>Temp</w:t>
      </w:r>
      <w:r>
        <w:rPr>
          <w:rFonts w:ascii="Inconsolata" w:hAnsi="Inconsolata"/>
          <w:b/>
          <w:bCs/>
          <w:color w:val="000080"/>
          <w:sz w:val="18"/>
          <w:szCs w:val="18"/>
        </w:rPr>
        <w:t>\\</w:t>
      </w:r>
      <w:r>
        <w:rPr>
          <w:rFonts w:ascii="Inconsolata" w:hAnsi="Inconsolata"/>
          <w:b/>
          <w:bCs/>
          <w:color w:val="008000"/>
          <w:sz w:val="18"/>
          <w:szCs w:val="18"/>
        </w:rPr>
        <w:t>portfolioReport.txt"</w:t>
      </w:r>
      <w:r>
        <w:rPr>
          <w:rFonts w:ascii="Inconsolata" w:hAnsi="Inconsolata"/>
          <w:color w:val="000000"/>
          <w:sz w:val="18"/>
          <w:szCs w:val="18"/>
        </w:rPr>
        <w:t>;</w:t>
      </w:r>
    </w:p>
    <w:p w14:paraId="4D774E0B" w14:textId="22705EB6" w:rsidR="00DF2908" w:rsidRDefault="00523925" w:rsidP="002929C4">
      <w:r>
        <w:t xml:space="preserve"> </w:t>
      </w:r>
    </w:p>
    <w:p w14:paraId="3B400799" w14:textId="6838D54B" w:rsidR="00523925" w:rsidRPr="002929C4" w:rsidRDefault="00523925" w:rsidP="002929C4">
      <w:r>
        <w:t>Under the current implementation, the program will launch the ConsoleRealTimeReporter first by default. Users can press ‘Enter’ at the console to stop both the ConsoleRealTimeReporter and the MarketDataProvider. After they are stopped, the TextBaseOnDemandReporter will generate the latest positions report and write to the specified file.</w:t>
      </w:r>
    </w:p>
    <w:sectPr w:rsidR="00523925" w:rsidRPr="00292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Inconsolata">
    <w:panose1 w:val="020B0609030003000000"/>
    <w:charset w:val="00"/>
    <w:family w:val="modern"/>
    <w:pitch w:val="fixed"/>
    <w:sig w:usb0="8000002F" w:usb1="0000016B"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54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FC7496"/>
    <w:multiLevelType w:val="hybridMultilevel"/>
    <w:tmpl w:val="4636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C7522"/>
    <w:multiLevelType w:val="hybridMultilevel"/>
    <w:tmpl w:val="564E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74"/>
    <w:rsid w:val="000124E7"/>
    <w:rsid w:val="00184E5C"/>
    <w:rsid w:val="00197419"/>
    <w:rsid w:val="002929C4"/>
    <w:rsid w:val="003869D7"/>
    <w:rsid w:val="003F3374"/>
    <w:rsid w:val="003F796E"/>
    <w:rsid w:val="00485499"/>
    <w:rsid w:val="00511FA6"/>
    <w:rsid w:val="00523925"/>
    <w:rsid w:val="005869AF"/>
    <w:rsid w:val="005B4514"/>
    <w:rsid w:val="005B514F"/>
    <w:rsid w:val="00635AEF"/>
    <w:rsid w:val="007011F4"/>
    <w:rsid w:val="00735942"/>
    <w:rsid w:val="007E0041"/>
    <w:rsid w:val="0080644A"/>
    <w:rsid w:val="008F5882"/>
    <w:rsid w:val="00913AC5"/>
    <w:rsid w:val="00A53E4A"/>
    <w:rsid w:val="00A64DAB"/>
    <w:rsid w:val="00A83DD2"/>
    <w:rsid w:val="00B74044"/>
    <w:rsid w:val="00C7355B"/>
    <w:rsid w:val="00DD0BC2"/>
    <w:rsid w:val="00DF2908"/>
    <w:rsid w:val="00DF4A9B"/>
    <w:rsid w:val="00EC214C"/>
    <w:rsid w:val="00F45D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B37C"/>
  <w15:chartTrackingRefBased/>
  <w15:docId w15:val="{D1CC9CC4-23B2-4E31-8A8D-D4481BD4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5D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D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5D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5D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45D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45D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45D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45D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D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D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5D74"/>
    <w:pPr>
      <w:ind w:left="720"/>
      <w:contextualSpacing/>
    </w:pPr>
  </w:style>
  <w:style w:type="character" w:customStyle="1" w:styleId="Heading1Char">
    <w:name w:val="Heading 1 Char"/>
    <w:basedOn w:val="DefaultParagraphFont"/>
    <w:link w:val="Heading1"/>
    <w:uiPriority w:val="9"/>
    <w:rsid w:val="00F45D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5D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45D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5D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45D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45D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45D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45D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5D7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F3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83DD2"/>
  </w:style>
  <w:style w:type="paragraph" w:styleId="HTMLPreformatted">
    <w:name w:val="HTML Preformatted"/>
    <w:basedOn w:val="Normal"/>
    <w:link w:val="HTMLPreformattedChar"/>
    <w:uiPriority w:val="99"/>
    <w:semiHidden/>
    <w:unhideWhenUsed/>
    <w:rsid w:val="00184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E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3665">
      <w:bodyDiv w:val="1"/>
      <w:marLeft w:val="0"/>
      <w:marRight w:val="0"/>
      <w:marTop w:val="0"/>
      <w:marBottom w:val="0"/>
      <w:divBdr>
        <w:top w:val="none" w:sz="0" w:space="0" w:color="auto"/>
        <w:left w:val="none" w:sz="0" w:space="0" w:color="auto"/>
        <w:bottom w:val="none" w:sz="0" w:space="0" w:color="auto"/>
        <w:right w:val="none" w:sz="0" w:space="0" w:color="auto"/>
      </w:divBdr>
    </w:div>
    <w:div w:id="460852324">
      <w:bodyDiv w:val="1"/>
      <w:marLeft w:val="0"/>
      <w:marRight w:val="0"/>
      <w:marTop w:val="0"/>
      <w:marBottom w:val="0"/>
      <w:divBdr>
        <w:top w:val="none" w:sz="0" w:space="0" w:color="auto"/>
        <w:left w:val="none" w:sz="0" w:space="0" w:color="auto"/>
        <w:bottom w:val="none" w:sz="0" w:space="0" w:color="auto"/>
        <w:right w:val="none" w:sz="0" w:space="0" w:color="auto"/>
      </w:divBdr>
    </w:div>
    <w:div w:id="472253911">
      <w:bodyDiv w:val="1"/>
      <w:marLeft w:val="0"/>
      <w:marRight w:val="0"/>
      <w:marTop w:val="0"/>
      <w:marBottom w:val="0"/>
      <w:divBdr>
        <w:top w:val="none" w:sz="0" w:space="0" w:color="auto"/>
        <w:left w:val="none" w:sz="0" w:space="0" w:color="auto"/>
        <w:bottom w:val="none" w:sz="0" w:space="0" w:color="auto"/>
        <w:right w:val="none" w:sz="0" w:space="0" w:color="auto"/>
      </w:divBdr>
    </w:div>
    <w:div w:id="1583298164">
      <w:bodyDiv w:val="1"/>
      <w:marLeft w:val="0"/>
      <w:marRight w:val="0"/>
      <w:marTop w:val="0"/>
      <w:marBottom w:val="0"/>
      <w:divBdr>
        <w:top w:val="none" w:sz="0" w:space="0" w:color="auto"/>
        <w:left w:val="none" w:sz="0" w:space="0" w:color="auto"/>
        <w:bottom w:val="none" w:sz="0" w:space="0" w:color="auto"/>
        <w:right w:val="none" w:sz="0" w:space="0" w:color="auto"/>
      </w:divBdr>
    </w:div>
    <w:div w:id="169287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Noble Group</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26</cp:revision>
  <dcterms:created xsi:type="dcterms:W3CDTF">2017-02-05T20:58:00Z</dcterms:created>
  <dcterms:modified xsi:type="dcterms:W3CDTF">2017-02-05T22:13:00Z</dcterms:modified>
</cp:coreProperties>
</file>