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Условия поставки</w:t>
      </w:r>
    </w:p>
    <w:p>
      <w:r>
        <w:t xml:space="preserve">Срок поставки: 14 календарных дней</w:t>
      </w:r>
    </w:p>
    <w:p>
      <w:r>
        <w:t xml:space="preserve">Цены указаны с НДС 20%</w:t>
      </w:r>
    </w:p>
    <w:p>
      <w:r>
        <w:t xml:space="preserve">Оплата: 100% предоплата</w:t>
      </w:r>
    </w:p>
  </w:body>
</w:document>
</file>