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Техническое описание</w:t>
      </w:r>
    </w:p>
    <w:p>
      <w:r>
        <w:t xml:space="preserve">Печь-камин «Каскад»: чугун, мощность 12 кВт, объём отапливаемого помещения до 240 м3</w:t>
      </w:r>
    </w:p>
    <w:p>
      <w:r>
        <w:t xml:space="preserve">Дымоход двустенный AB-7654/12: сталь 0,8 мм</w:t>
      </w:r>
    </w:p>
    <w:p>
      <w:r>
        <w:t xml:space="preserve">Цены — в отдельном предложении</w:t>
      </w:r>
    </w:p>
  </w:body>
</w:document>
</file>