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Каталог продукции</w:t>
      </w:r>
    </w:p>
    <w:p>
      <w:r>
        <w:t xml:space="preserve">Кирпич шамотный, кирпич печной, кирпич облицовочный</w:t>
      </w:r>
    </w:p>
    <w:p>
      <w:r>
        <w:t xml:space="preserve">Цены — по запросу</w:t>
      </w:r>
    </w:p>
  </w:body>
</w:document>
</file>