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29AB" w14:textId="77777777" w:rsidR="00FD4DD8" w:rsidRDefault="00FD4DD8" w:rsidP="00FD4DD8">
      <w:pPr>
        <w:spacing w:after="240"/>
        <w:jc w:val="both"/>
      </w:pPr>
    </w:p>
    <w:p w14:paraId="41206B06" w14:textId="77777777" w:rsidR="00FD4DD8" w:rsidRDefault="00FD4DD8" w:rsidP="00FD4DD8">
      <w:pPr>
        <w:spacing w:after="240"/>
        <w:jc w:val="both"/>
      </w:pPr>
      <w:r>
        <w:rPr>
          <w:noProof/>
        </w:rPr>
        <w:drawing>
          <wp:inline distT="114300" distB="114300" distL="114300" distR="114300" wp14:anchorId="06A19980" wp14:editId="008A8823">
            <wp:extent cx="5338763" cy="2403330"/>
            <wp:effectExtent l="0" t="0" r="0" b="0"/>
            <wp:docPr id="27" name="Picture 27" descr="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25.png" descr="Blue text on a white background&#10;&#10;Description automatically generated"/>
                    <pic:cNvPicPr preferRelativeResize="0"/>
                  </pic:nvPicPr>
                  <pic:blipFill>
                    <a:blip r:embed="rId8"/>
                    <a:srcRect/>
                    <a:stretch>
                      <a:fillRect/>
                    </a:stretch>
                  </pic:blipFill>
                  <pic:spPr>
                    <a:xfrm>
                      <a:off x="0" y="0"/>
                      <a:ext cx="5338763" cy="2403330"/>
                    </a:xfrm>
                    <a:prstGeom prst="rect">
                      <a:avLst/>
                    </a:prstGeom>
                    <a:ln/>
                  </pic:spPr>
                </pic:pic>
              </a:graphicData>
            </a:graphic>
          </wp:inline>
        </w:drawing>
      </w:r>
    </w:p>
    <w:p w14:paraId="13B6A038" w14:textId="77777777" w:rsidR="00FD4DD8" w:rsidRDefault="00FD4DD8" w:rsidP="00FD4DD8">
      <w:pPr>
        <w:spacing w:before="240"/>
        <w:jc w:val="center"/>
        <w:rPr>
          <w:rFonts w:ascii="Times New Roman" w:eastAsia="Times New Roman" w:hAnsi="Times New Roman" w:cs="Times New Roman"/>
          <w:b/>
        </w:rPr>
      </w:pPr>
      <w:r>
        <w:rPr>
          <w:rFonts w:ascii="Times New Roman" w:eastAsia="Times New Roman" w:hAnsi="Times New Roman" w:cs="Times New Roman"/>
          <w:b/>
        </w:rPr>
        <w:t>IS453 – Financial Analytics</w:t>
      </w:r>
    </w:p>
    <w:p w14:paraId="602D526B" w14:textId="77777777" w:rsidR="00FD4DD8" w:rsidRDefault="00FD4DD8" w:rsidP="00FD4DD8">
      <w:pPr>
        <w:spacing w:before="240"/>
        <w:jc w:val="center"/>
        <w:rPr>
          <w:rFonts w:ascii="Times New Roman" w:eastAsia="Times New Roman" w:hAnsi="Times New Roman" w:cs="Times New Roman"/>
          <w:b/>
        </w:rPr>
      </w:pPr>
      <w:r>
        <w:rPr>
          <w:rFonts w:ascii="Times New Roman" w:eastAsia="Times New Roman" w:hAnsi="Times New Roman" w:cs="Times New Roman"/>
          <w:b/>
        </w:rPr>
        <w:t>AY 2023/2024 Term 1</w:t>
      </w:r>
    </w:p>
    <w:p w14:paraId="45BFB70D" w14:textId="5EB7907D" w:rsidR="00FD4DD8" w:rsidRDefault="00FD4DD8" w:rsidP="00FD4DD8">
      <w:pPr>
        <w:spacing w:before="240"/>
        <w:jc w:val="center"/>
        <w:rPr>
          <w:rFonts w:ascii="Times New Roman" w:eastAsia="Times New Roman" w:hAnsi="Times New Roman" w:cs="Times New Roman"/>
          <w:b/>
        </w:rPr>
      </w:pPr>
      <w:r>
        <w:rPr>
          <w:rFonts w:ascii="Times New Roman" w:eastAsia="Times New Roman" w:hAnsi="Times New Roman" w:cs="Times New Roman"/>
          <w:b/>
        </w:rPr>
        <w:t xml:space="preserve">Section G2 </w:t>
      </w:r>
    </w:p>
    <w:p w14:paraId="66DE41F1" w14:textId="77777777" w:rsidR="00FD4DD8" w:rsidRDefault="00FD4DD8" w:rsidP="00FD4DD8">
      <w:pPr>
        <w:pBdr>
          <w:top w:val="nil"/>
          <w:left w:val="nil"/>
          <w:bottom w:val="nil"/>
          <w:right w:val="nil"/>
          <w:between w:val="nil"/>
        </w:pBdr>
        <w:spacing w:before="240"/>
        <w:jc w:val="center"/>
        <w:rPr>
          <w:rFonts w:ascii="Times New Roman" w:eastAsia="Times New Roman" w:hAnsi="Times New Roman" w:cs="Times New Roman"/>
          <w:b/>
        </w:rPr>
      </w:pPr>
      <w:r>
        <w:rPr>
          <w:rFonts w:ascii="Times New Roman" w:eastAsia="Times New Roman" w:hAnsi="Times New Roman" w:cs="Times New Roman"/>
          <w:b/>
        </w:rPr>
        <w:t>Final Project Report</w:t>
      </w:r>
    </w:p>
    <w:p w14:paraId="77949AAE" w14:textId="77777777" w:rsidR="00FD4DD8" w:rsidRDefault="00FD4DD8" w:rsidP="00FD4DD8">
      <w:pPr>
        <w:pBdr>
          <w:top w:val="nil"/>
          <w:left w:val="nil"/>
          <w:bottom w:val="nil"/>
          <w:right w:val="nil"/>
          <w:between w:val="nil"/>
        </w:pBdr>
        <w:spacing w:before="240" w:after="240"/>
        <w:jc w:val="center"/>
        <w:rPr>
          <w:rFonts w:ascii="Times New Roman" w:eastAsia="Times New Roman" w:hAnsi="Times New Roman" w:cs="Times New Roman"/>
          <w:b/>
        </w:rPr>
      </w:pPr>
      <w:r>
        <w:rPr>
          <w:rFonts w:ascii="Times New Roman" w:eastAsia="Times New Roman" w:hAnsi="Times New Roman" w:cs="Times New Roman"/>
          <w:b/>
        </w:rPr>
        <w:t>Credit Scorecard for Singles Housing Loan</w:t>
      </w:r>
    </w:p>
    <w:p w14:paraId="1AFF0724" w14:textId="77777777" w:rsidR="00FD4DD8" w:rsidRDefault="00FD4DD8" w:rsidP="00FD4DD8">
      <w:pPr>
        <w:pBdr>
          <w:top w:val="nil"/>
          <w:left w:val="nil"/>
          <w:bottom w:val="nil"/>
          <w:right w:val="nil"/>
          <w:between w:val="nil"/>
        </w:pBdr>
        <w:spacing w:before="240" w:after="240"/>
        <w:jc w:val="center"/>
        <w:rPr>
          <w:rFonts w:ascii="Times New Roman" w:eastAsia="Times New Roman" w:hAnsi="Times New Roman" w:cs="Times New Roman"/>
          <w:b/>
        </w:rPr>
      </w:pPr>
    </w:p>
    <w:p w14:paraId="44C1A25B" w14:textId="77777777" w:rsidR="00FD4DD8" w:rsidRDefault="00FD4DD8" w:rsidP="00FD4DD8">
      <w:pPr>
        <w:pBdr>
          <w:top w:val="nil"/>
          <w:left w:val="nil"/>
          <w:bottom w:val="nil"/>
          <w:right w:val="nil"/>
          <w:between w:val="nil"/>
        </w:pBdr>
        <w:spacing w:before="240"/>
        <w:jc w:val="center"/>
        <w:rPr>
          <w:rFonts w:ascii="Times New Roman" w:eastAsia="Times New Roman" w:hAnsi="Times New Roman" w:cs="Times New Roman"/>
        </w:rPr>
      </w:pPr>
      <w:r>
        <w:rPr>
          <w:rFonts w:ascii="Times New Roman" w:eastAsia="Times New Roman" w:hAnsi="Times New Roman" w:cs="Times New Roman"/>
          <w:b/>
        </w:rPr>
        <w:t>Prepared for</w:t>
      </w:r>
      <w:r>
        <w:rPr>
          <w:rFonts w:ascii="Times New Roman" w:eastAsia="Times New Roman" w:hAnsi="Times New Roman" w:cs="Times New Roman"/>
        </w:rPr>
        <w:t>: Professor Duran Randall</w:t>
      </w:r>
    </w:p>
    <w:p w14:paraId="537E5253" w14:textId="77777777" w:rsidR="00FD4DD8" w:rsidRDefault="00FD4DD8" w:rsidP="00FD4DD8">
      <w:pPr>
        <w:pBdr>
          <w:top w:val="nil"/>
          <w:left w:val="nil"/>
          <w:bottom w:val="nil"/>
          <w:right w:val="nil"/>
          <w:between w:val="nil"/>
        </w:pBdr>
        <w:spacing w:before="240"/>
        <w:jc w:val="center"/>
        <w:rPr>
          <w:rFonts w:ascii="Times New Roman" w:eastAsia="Times New Roman" w:hAnsi="Times New Roman" w:cs="Times New Roman"/>
        </w:rPr>
      </w:pPr>
      <w:r>
        <w:rPr>
          <w:rFonts w:ascii="Times New Roman" w:eastAsia="Times New Roman" w:hAnsi="Times New Roman" w:cs="Times New Roman"/>
          <w:b/>
        </w:rPr>
        <w:t xml:space="preserve">Prepared by: </w:t>
      </w:r>
      <w:r>
        <w:rPr>
          <w:rFonts w:ascii="Times New Roman" w:eastAsia="Times New Roman" w:hAnsi="Times New Roman" w:cs="Times New Roman"/>
        </w:rPr>
        <w:t>Group 3</w:t>
      </w:r>
    </w:p>
    <w:p w14:paraId="30292F1E" w14:textId="77777777" w:rsidR="00FD4DD8" w:rsidRPr="002F7CE6" w:rsidRDefault="00FD4DD8" w:rsidP="00FD4DD8">
      <w:pPr>
        <w:pBdr>
          <w:top w:val="nil"/>
          <w:left w:val="nil"/>
          <w:bottom w:val="nil"/>
          <w:right w:val="nil"/>
          <w:between w:val="nil"/>
        </w:pBdr>
        <w:spacing w:before="240"/>
        <w:jc w:val="center"/>
        <w:rPr>
          <w:rFonts w:ascii="Times New Roman" w:eastAsia="Times New Roman" w:hAnsi="Times New Roman" w:cs="Times New Roman"/>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4500"/>
        <w:gridCol w:w="4515"/>
      </w:tblGrid>
      <w:tr w:rsidR="00FD4DD8" w14:paraId="6ADC78F6" w14:textId="77777777">
        <w:trPr>
          <w:trHeight w:val="441"/>
        </w:trPr>
        <w:tc>
          <w:tcPr>
            <w:tcW w:w="450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37015A21" w14:textId="77777777" w:rsidR="00FD4DD8" w:rsidRDefault="00FD4DD8">
            <w:pPr>
              <w:jc w:val="center"/>
              <w:rPr>
                <w:rFonts w:ascii="Times New Roman" w:eastAsia="Times New Roman" w:hAnsi="Times New Roman" w:cs="Times New Roman"/>
                <w:b/>
              </w:rPr>
            </w:pPr>
            <w:r>
              <w:rPr>
                <w:rFonts w:ascii="Times New Roman" w:eastAsia="Times New Roman" w:hAnsi="Times New Roman" w:cs="Times New Roman"/>
                <w:b/>
              </w:rPr>
              <w:t>Student Name</w:t>
            </w:r>
          </w:p>
        </w:tc>
        <w:tc>
          <w:tcPr>
            <w:tcW w:w="4515" w:type="dxa"/>
            <w:tcBorders>
              <w:top w:val="single" w:sz="5" w:space="0" w:color="000000" w:themeColor="text1"/>
              <w:left w:val="nil"/>
              <w:bottom w:val="single" w:sz="5" w:space="0" w:color="000000" w:themeColor="text1"/>
              <w:right w:val="single" w:sz="5" w:space="0" w:color="000000" w:themeColor="text1"/>
            </w:tcBorders>
            <w:tcMar>
              <w:top w:w="100" w:type="dxa"/>
              <w:left w:w="100" w:type="dxa"/>
              <w:bottom w:w="100" w:type="dxa"/>
              <w:right w:w="100" w:type="dxa"/>
            </w:tcMar>
          </w:tcPr>
          <w:p w14:paraId="49EB81B9" w14:textId="77777777" w:rsidR="00FD4DD8" w:rsidRDefault="00FD4DD8">
            <w:pPr>
              <w:jc w:val="center"/>
              <w:rPr>
                <w:rFonts w:ascii="Times New Roman" w:eastAsia="Times New Roman" w:hAnsi="Times New Roman" w:cs="Times New Roman"/>
                <w:b/>
              </w:rPr>
            </w:pPr>
            <w:r>
              <w:rPr>
                <w:rFonts w:ascii="Times New Roman" w:eastAsia="Times New Roman" w:hAnsi="Times New Roman" w:cs="Times New Roman"/>
                <w:b/>
              </w:rPr>
              <w:t>Student ID</w:t>
            </w:r>
          </w:p>
        </w:tc>
      </w:tr>
      <w:tr w:rsidR="00FD4DD8" w14:paraId="1664F3D6" w14:textId="77777777">
        <w:trPr>
          <w:trHeight w:val="455"/>
        </w:trPr>
        <w:tc>
          <w:tcPr>
            <w:tcW w:w="450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27195EA5" w14:textId="77777777" w:rsidR="00FD4DD8" w:rsidRDefault="00FD4DD8">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Edwin Chong Tong </w:t>
            </w:r>
            <w:proofErr w:type="spellStart"/>
            <w:r>
              <w:rPr>
                <w:rFonts w:ascii="Times New Roman" w:eastAsia="Times New Roman" w:hAnsi="Times New Roman" w:cs="Times New Roman"/>
              </w:rPr>
              <w:t>Tong</w:t>
            </w:r>
            <w:proofErr w:type="spellEnd"/>
          </w:p>
        </w:tc>
        <w:tc>
          <w:tcPr>
            <w:tcW w:w="4515" w:type="dxa"/>
            <w:tcBorders>
              <w:top w:val="single" w:sz="5" w:space="0" w:color="000000" w:themeColor="text1"/>
              <w:left w:val="nil"/>
              <w:bottom w:val="single" w:sz="5" w:space="0" w:color="000000" w:themeColor="text1"/>
              <w:right w:val="single" w:sz="5" w:space="0" w:color="000000" w:themeColor="text1"/>
            </w:tcBorders>
            <w:tcMar>
              <w:top w:w="100" w:type="dxa"/>
              <w:left w:w="100" w:type="dxa"/>
              <w:bottom w:w="100" w:type="dxa"/>
              <w:right w:w="100" w:type="dxa"/>
            </w:tcMar>
          </w:tcPr>
          <w:p w14:paraId="13509B5D" w14:textId="77777777" w:rsidR="00FD4DD8" w:rsidRDefault="00FD4DD8">
            <w:pPr>
              <w:widowControl w:val="0"/>
              <w:jc w:val="center"/>
              <w:rPr>
                <w:rFonts w:ascii="Times New Roman" w:eastAsia="Times New Roman" w:hAnsi="Times New Roman" w:cs="Times New Roman"/>
              </w:rPr>
            </w:pPr>
            <w:r w:rsidRPr="3B641195">
              <w:rPr>
                <w:rFonts w:ascii="Times New Roman" w:eastAsia="Times New Roman" w:hAnsi="Times New Roman" w:cs="Times New Roman"/>
              </w:rPr>
              <w:t>01390827</w:t>
            </w:r>
          </w:p>
        </w:tc>
      </w:tr>
      <w:tr w:rsidR="00FD4DD8" w14:paraId="39E5E32B" w14:textId="77777777">
        <w:trPr>
          <w:trHeight w:val="350"/>
        </w:trPr>
        <w:tc>
          <w:tcPr>
            <w:tcW w:w="4500"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39EB234C" w14:textId="77777777" w:rsidR="00FD4DD8" w:rsidRDefault="00FD4DD8">
            <w:pPr>
              <w:jc w:val="center"/>
              <w:rPr>
                <w:rFonts w:ascii="Times New Roman" w:eastAsia="Times New Roman" w:hAnsi="Times New Roman" w:cs="Times New Roman"/>
              </w:rPr>
            </w:pPr>
            <w:r>
              <w:rPr>
                <w:rFonts w:ascii="Times New Roman" w:eastAsia="Times New Roman" w:hAnsi="Times New Roman" w:cs="Times New Roman"/>
              </w:rPr>
              <w:t>Lim Zhuo Yuan Elizabeth</w:t>
            </w:r>
          </w:p>
        </w:tc>
        <w:tc>
          <w:tcPr>
            <w:tcW w:w="4515" w:type="dxa"/>
            <w:tcBorders>
              <w:top w:val="nil"/>
              <w:left w:val="nil"/>
              <w:bottom w:val="single" w:sz="5" w:space="0" w:color="000000" w:themeColor="text1"/>
              <w:right w:val="single" w:sz="5" w:space="0" w:color="000000" w:themeColor="text1"/>
            </w:tcBorders>
            <w:tcMar>
              <w:top w:w="100" w:type="dxa"/>
              <w:left w:w="100" w:type="dxa"/>
              <w:bottom w:w="100" w:type="dxa"/>
              <w:right w:w="100" w:type="dxa"/>
            </w:tcMar>
          </w:tcPr>
          <w:p w14:paraId="0CB5EA30" w14:textId="77777777" w:rsidR="00FD4DD8" w:rsidRDefault="00FD4DD8">
            <w:pPr>
              <w:widowControl w:val="0"/>
              <w:jc w:val="center"/>
              <w:rPr>
                <w:rFonts w:ascii="Times New Roman" w:eastAsia="Times New Roman" w:hAnsi="Times New Roman" w:cs="Times New Roman"/>
              </w:rPr>
            </w:pPr>
            <w:r>
              <w:rPr>
                <w:rFonts w:ascii="Times New Roman" w:eastAsia="Times New Roman" w:hAnsi="Times New Roman" w:cs="Times New Roman"/>
              </w:rPr>
              <w:t>01409732</w:t>
            </w:r>
          </w:p>
        </w:tc>
      </w:tr>
      <w:tr w:rsidR="00FD4DD8" w14:paraId="3A07E408" w14:textId="77777777">
        <w:trPr>
          <w:trHeight w:val="431"/>
        </w:trPr>
        <w:tc>
          <w:tcPr>
            <w:tcW w:w="4500"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4348B725" w14:textId="58D77DFB" w:rsidR="00FD4DD8" w:rsidRDefault="00FD4DD8">
            <w:pPr>
              <w:jc w:val="center"/>
              <w:rPr>
                <w:rFonts w:ascii="Times New Roman" w:eastAsia="Times New Roman" w:hAnsi="Times New Roman" w:cs="Times New Roman"/>
              </w:rPr>
            </w:pPr>
            <w:r>
              <w:rPr>
                <w:rFonts w:ascii="Times New Roman" w:eastAsia="Times New Roman" w:hAnsi="Times New Roman" w:cs="Times New Roman"/>
              </w:rPr>
              <w:t>Nur Hazlinda D</w:t>
            </w:r>
            <w:r w:rsidR="00CA2DC0">
              <w:rPr>
                <w:rFonts w:ascii="Times New Roman" w:eastAsia="Times New Roman" w:hAnsi="Times New Roman" w:cs="Times New Roman"/>
              </w:rPr>
              <w:t>/O</w:t>
            </w:r>
            <w:r>
              <w:rPr>
                <w:rFonts w:ascii="Times New Roman" w:eastAsia="Times New Roman" w:hAnsi="Times New Roman" w:cs="Times New Roman"/>
              </w:rPr>
              <w:t xml:space="preserve"> Haja </w:t>
            </w:r>
            <w:proofErr w:type="spellStart"/>
            <w:r>
              <w:rPr>
                <w:rFonts w:ascii="Times New Roman" w:eastAsia="Times New Roman" w:hAnsi="Times New Roman" w:cs="Times New Roman"/>
              </w:rPr>
              <w:t>Maideen</w:t>
            </w:r>
            <w:proofErr w:type="spellEnd"/>
          </w:p>
        </w:tc>
        <w:tc>
          <w:tcPr>
            <w:tcW w:w="4515" w:type="dxa"/>
            <w:tcBorders>
              <w:top w:val="nil"/>
              <w:left w:val="nil"/>
              <w:bottom w:val="single" w:sz="5" w:space="0" w:color="000000" w:themeColor="text1"/>
              <w:right w:val="single" w:sz="5" w:space="0" w:color="000000" w:themeColor="text1"/>
            </w:tcBorders>
            <w:tcMar>
              <w:top w:w="100" w:type="dxa"/>
              <w:left w:w="100" w:type="dxa"/>
              <w:bottom w:w="100" w:type="dxa"/>
              <w:right w:w="100" w:type="dxa"/>
            </w:tcMar>
          </w:tcPr>
          <w:p w14:paraId="57A6EE11" w14:textId="77777777" w:rsidR="00FD4DD8" w:rsidRDefault="00FD4DD8">
            <w:pPr>
              <w:jc w:val="center"/>
              <w:rPr>
                <w:rFonts w:ascii="Times New Roman" w:eastAsia="Times New Roman" w:hAnsi="Times New Roman" w:cs="Times New Roman"/>
              </w:rPr>
            </w:pPr>
            <w:r w:rsidRPr="79DD26DE">
              <w:rPr>
                <w:rFonts w:ascii="Times New Roman" w:eastAsia="Times New Roman" w:hAnsi="Times New Roman" w:cs="Times New Roman"/>
              </w:rPr>
              <w:t>01395561</w:t>
            </w:r>
          </w:p>
        </w:tc>
      </w:tr>
      <w:tr w:rsidR="00FD4DD8" w14:paraId="04692D61" w14:textId="77777777">
        <w:trPr>
          <w:trHeight w:val="441"/>
        </w:trPr>
        <w:tc>
          <w:tcPr>
            <w:tcW w:w="4500"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5BC3E949" w14:textId="77777777" w:rsidR="00FD4DD8" w:rsidRDefault="00FD4DD8">
            <w:pPr>
              <w:jc w:val="center"/>
              <w:rPr>
                <w:rFonts w:ascii="Times New Roman" w:eastAsia="Times New Roman" w:hAnsi="Times New Roman" w:cs="Times New Roman"/>
              </w:rPr>
            </w:pPr>
            <w:r>
              <w:rPr>
                <w:rFonts w:ascii="Times New Roman" w:eastAsia="Times New Roman" w:hAnsi="Times New Roman" w:cs="Times New Roman"/>
              </w:rPr>
              <w:t>Sneha Murali</w:t>
            </w:r>
          </w:p>
        </w:tc>
        <w:tc>
          <w:tcPr>
            <w:tcW w:w="4515" w:type="dxa"/>
            <w:tcBorders>
              <w:top w:val="nil"/>
              <w:left w:val="nil"/>
              <w:bottom w:val="single" w:sz="5" w:space="0" w:color="000000" w:themeColor="text1"/>
              <w:right w:val="single" w:sz="5" w:space="0" w:color="000000" w:themeColor="text1"/>
            </w:tcBorders>
            <w:tcMar>
              <w:top w:w="100" w:type="dxa"/>
              <w:left w:w="100" w:type="dxa"/>
              <w:bottom w:w="100" w:type="dxa"/>
              <w:right w:w="100" w:type="dxa"/>
            </w:tcMar>
          </w:tcPr>
          <w:p w14:paraId="05D98252" w14:textId="77777777" w:rsidR="00FD4DD8" w:rsidRDefault="00FD4DD8">
            <w:pPr>
              <w:widowControl w:val="0"/>
              <w:jc w:val="center"/>
              <w:rPr>
                <w:rFonts w:ascii="Times New Roman" w:eastAsia="Times New Roman" w:hAnsi="Times New Roman" w:cs="Times New Roman"/>
              </w:rPr>
            </w:pPr>
            <w:r w:rsidRPr="5FE9B27B">
              <w:rPr>
                <w:rFonts w:ascii="Times New Roman" w:eastAsia="Times New Roman" w:hAnsi="Times New Roman" w:cs="Times New Roman"/>
              </w:rPr>
              <w:t>01410645</w:t>
            </w:r>
          </w:p>
        </w:tc>
      </w:tr>
      <w:tr w:rsidR="00FD4DD8" w14:paraId="291B152A" w14:textId="77777777">
        <w:trPr>
          <w:trHeight w:val="431"/>
        </w:trPr>
        <w:tc>
          <w:tcPr>
            <w:tcW w:w="4500"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51FE8E72" w14:textId="77777777" w:rsidR="00FD4DD8" w:rsidRDefault="00FD4DD8">
            <w:pPr>
              <w:jc w:val="center"/>
              <w:rPr>
                <w:rFonts w:ascii="Times New Roman" w:eastAsia="Times New Roman" w:hAnsi="Times New Roman" w:cs="Times New Roman"/>
              </w:rPr>
            </w:pPr>
            <w:r>
              <w:rPr>
                <w:rFonts w:ascii="Times New Roman" w:eastAsia="Times New Roman" w:hAnsi="Times New Roman" w:cs="Times New Roman"/>
              </w:rPr>
              <w:t xml:space="preserve">Wei </w:t>
            </w:r>
            <w:r w:rsidRPr="1C7A1871">
              <w:rPr>
                <w:rFonts w:ascii="Times New Roman" w:eastAsia="Times New Roman" w:hAnsi="Times New Roman" w:cs="Times New Roman"/>
              </w:rPr>
              <w:t>Zihao</w:t>
            </w:r>
          </w:p>
        </w:tc>
        <w:tc>
          <w:tcPr>
            <w:tcW w:w="4515" w:type="dxa"/>
            <w:tcBorders>
              <w:top w:val="nil"/>
              <w:left w:val="nil"/>
              <w:bottom w:val="single" w:sz="5" w:space="0" w:color="000000" w:themeColor="text1"/>
              <w:right w:val="single" w:sz="5" w:space="0" w:color="000000" w:themeColor="text1"/>
            </w:tcBorders>
            <w:tcMar>
              <w:top w:w="100" w:type="dxa"/>
              <w:left w:w="100" w:type="dxa"/>
              <w:bottom w:w="100" w:type="dxa"/>
              <w:right w:w="100" w:type="dxa"/>
            </w:tcMar>
          </w:tcPr>
          <w:p w14:paraId="2DAB8BB3" w14:textId="77777777" w:rsidR="00FD4DD8" w:rsidRDefault="00FD4DD8">
            <w:pPr>
              <w:widowControl w:val="0"/>
              <w:jc w:val="center"/>
              <w:rPr>
                <w:rFonts w:ascii="Times New Roman" w:eastAsia="Times New Roman" w:hAnsi="Times New Roman" w:cs="Times New Roman"/>
              </w:rPr>
            </w:pPr>
            <w:r w:rsidRPr="1C7A1871">
              <w:rPr>
                <w:rFonts w:ascii="Times New Roman" w:eastAsia="Times New Roman" w:hAnsi="Times New Roman" w:cs="Times New Roman"/>
              </w:rPr>
              <w:t>01366624</w:t>
            </w:r>
          </w:p>
        </w:tc>
      </w:tr>
    </w:tbl>
    <w:p w14:paraId="56492D94" w14:textId="54B19E83" w:rsidR="00FD4DD8" w:rsidRDefault="00FD4DD8">
      <w:pPr>
        <w:rPr>
          <w:lang w:val="en-US"/>
        </w:rPr>
      </w:pPr>
    </w:p>
    <w:p w14:paraId="45B41C8F" w14:textId="77777777" w:rsidR="00FD4DD8" w:rsidRDefault="00FD4DD8">
      <w:pPr>
        <w:rPr>
          <w:lang w:val="en-US"/>
        </w:rPr>
        <w:sectPr w:rsidR="00FD4DD8">
          <w:footerReference w:type="even" r:id="rId9"/>
          <w:pgSz w:w="11906" w:h="16838"/>
          <w:pgMar w:top="1440" w:right="1440" w:bottom="1440" w:left="1440" w:header="708" w:footer="708" w:gutter="0"/>
          <w:cols w:space="708"/>
          <w:docGrid w:linePitch="360"/>
        </w:sectPr>
      </w:pPr>
    </w:p>
    <w:sdt>
      <w:sdtPr>
        <w:rPr>
          <w:rFonts w:asciiTheme="minorHAnsi" w:eastAsiaTheme="minorEastAsia" w:hAnsiTheme="minorHAnsi" w:cstheme="minorBidi"/>
          <w:b w:val="0"/>
          <w:bCs w:val="0"/>
          <w:color w:val="auto"/>
          <w:sz w:val="24"/>
          <w:szCs w:val="24"/>
          <w:lang w:val="en-SG" w:eastAsia="zh-CN"/>
        </w:rPr>
        <w:id w:val="72946164"/>
        <w:docPartObj>
          <w:docPartGallery w:val="Table of Contents"/>
          <w:docPartUnique/>
        </w:docPartObj>
      </w:sdtPr>
      <w:sdtEndPr>
        <w:rPr>
          <w:noProof/>
        </w:rPr>
      </w:sdtEndPr>
      <w:sdtContent>
        <w:p w14:paraId="33FDD0CF" w14:textId="6878ED19" w:rsidR="00FD4DD8" w:rsidRPr="00C72FCE" w:rsidRDefault="00FD4DD8">
          <w:pPr>
            <w:pStyle w:val="TOCHeading"/>
            <w:rPr>
              <w:rFonts w:ascii="Times New Roman" w:hAnsi="Times New Roman" w:cs="Times New Roman"/>
            </w:rPr>
          </w:pPr>
          <w:r w:rsidRPr="00C72FCE">
            <w:rPr>
              <w:rFonts w:ascii="Times New Roman" w:hAnsi="Times New Roman" w:cs="Times New Roman"/>
            </w:rPr>
            <w:t>Table of Contents</w:t>
          </w:r>
        </w:p>
        <w:p w14:paraId="62C795C6" w14:textId="7F120370" w:rsidR="00B74465" w:rsidRDefault="00FD4DD8">
          <w:pPr>
            <w:pStyle w:val="TOC1"/>
            <w:tabs>
              <w:tab w:val="left" w:pos="480"/>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1125811" w:history="1">
            <w:r w:rsidR="00B74465" w:rsidRPr="00F22519">
              <w:rPr>
                <w:rStyle w:val="Hyperlink"/>
                <w:rFonts w:ascii="Times New Roman" w:hAnsi="Times New Roman" w:cs="Times New Roman"/>
                <w:noProof/>
                <w:lang w:val="en-US"/>
              </w:rPr>
              <w:t>1.</w:t>
            </w:r>
            <w:r w:rsidR="00B74465">
              <w:rPr>
                <w:rFonts w:cstheme="minorBidi"/>
                <w:b w:val="0"/>
                <w:bCs w:val="0"/>
                <w:i w:val="0"/>
                <w:iCs w:val="0"/>
                <w:noProof/>
              </w:rPr>
              <w:tab/>
            </w:r>
            <w:r w:rsidR="00B74465" w:rsidRPr="00F22519">
              <w:rPr>
                <w:rStyle w:val="Hyperlink"/>
                <w:rFonts w:ascii="Times New Roman" w:hAnsi="Times New Roman" w:cs="Times New Roman"/>
                <w:noProof/>
                <w:lang w:val="en-US"/>
              </w:rPr>
              <w:t>Introduction</w:t>
            </w:r>
            <w:r w:rsidR="00B74465">
              <w:rPr>
                <w:noProof/>
                <w:webHidden/>
              </w:rPr>
              <w:tab/>
            </w:r>
            <w:r w:rsidR="00B74465">
              <w:rPr>
                <w:noProof/>
                <w:webHidden/>
              </w:rPr>
              <w:fldChar w:fldCharType="begin"/>
            </w:r>
            <w:r w:rsidR="00B74465">
              <w:rPr>
                <w:noProof/>
                <w:webHidden/>
              </w:rPr>
              <w:instrText xml:space="preserve"> PAGEREF _Toc151125811 \h </w:instrText>
            </w:r>
            <w:r w:rsidR="00B74465">
              <w:rPr>
                <w:noProof/>
                <w:webHidden/>
              </w:rPr>
            </w:r>
            <w:r w:rsidR="00B74465">
              <w:rPr>
                <w:noProof/>
                <w:webHidden/>
              </w:rPr>
              <w:fldChar w:fldCharType="separate"/>
            </w:r>
            <w:r w:rsidR="00B74465">
              <w:rPr>
                <w:noProof/>
                <w:webHidden/>
              </w:rPr>
              <w:t>1</w:t>
            </w:r>
            <w:r w:rsidR="00B74465">
              <w:rPr>
                <w:noProof/>
                <w:webHidden/>
              </w:rPr>
              <w:fldChar w:fldCharType="end"/>
            </w:r>
          </w:hyperlink>
        </w:p>
        <w:p w14:paraId="1DC9BFA6" w14:textId="1A917242" w:rsidR="00B74465" w:rsidRDefault="00000000">
          <w:pPr>
            <w:pStyle w:val="TOC2"/>
            <w:tabs>
              <w:tab w:val="left" w:pos="960"/>
              <w:tab w:val="right" w:leader="dot" w:pos="9016"/>
            </w:tabs>
            <w:rPr>
              <w:rFonts w:cstheme="minorBidi"/>
              <w:b w:val="0"/>
              <w:bCs w:val="0"/>
              <w:noProof/>
              <w:sz w:val="24"/>
              <w:szCs w:val="24"/>
            </w:rPr>
          </w:pPr>
          <w:hyperlink w:anchor="_Toc151125812" w:history="1">
            <w:r w:rsidR="00B74465" w:rsidRPr="00F22519">
              <w:rPr>
                <w:rStyle w:val="Hyperlink"/>
                <w:rFonts w:ascii="Times New Roman" w:hAnsi="Times New Roman" w:cs="Times New Roman"/>
                <w:noProof/>
                <w:lang w:val="en-US"/>
              </w:rPr>
              <w:t>1.1</w:t>
            </w:r>
            <w:r w:rsidR="00B74465">
              <w:rPr>
                <w:rFonts w:cstheme="minorBidi"/>
                <w:b w:val="0"/>
                <w:bCs w:val="0"/>
                <w:noProof/>
                <w:sz w:val="24"/>
                <w:szCs w:val="24"/>
              </w:rPr>
              <w:tab/>
            </w:r>
            <w:r w:rsidR="00B74465" w:rsidRPr="00F22519">
              <w:rPr>
                <w:rStyle w:val="Hyperlink"/>
                <w:rFonts w:ascii="Times New Roman" w:hAnsi="Times New Roman" w:cs="Times New Roman"/>
                <w:noProof/>
                <w:lang w:val="en-US"/>
              </w:rPr>
              <w:t>Business Opportunity Analysis</w:t>
            </w:r>
            <w:r w:rsidR="00B74465">
              <w:rPr>
                <w:noProof/>
                <w:webHidden/>
              </w:rPr>
              <w:tab/>
            </w:r>
            <w:r w:rsidR="00B74465">
              <w:rPr>
                <w:noProof/>
                <w:webHidden/>
              </w:rPr>
              <w:fldChar w:fldCharType="begin"/>
            </w:r>
            <w:r w:rsidR="00B74465">
              <w:rPr>
                <w:noProof/>
                <w:webHidden/>
              </w:rPr>
              <w:instrText xml:space="preserve"> PAGEREF _Toc151125812 \h </w:instrText>
            </w:r>
            <w:r w:rsidR="00B74465">
              <w:rPr>
                <w:noProof/>
                <w:webHidden/>
              </w:rPr>
            </w:r>
            <w:r w:rsidR="00B74465">
              <w:rPr>
                <w:noProof/>
                <w:webHidden/>
              </w:rPr>
              <w:fldChar w:fldCharType="separate"/>
            </w:r>
            <w:r w:rsidR="00B74465">
              <w:rPr>
                <w:noProof/>
                <w:webHidden/>
              </w:rPr>
              <w:t>1</w:t>
            </w:r>
            <w:r w:rsidR="00B74465">
              <w:rPr>
                <w:noProof/>
                <w:webHidden/>
              </w:rPr>
              <w:fldChar w:fldCharType="end"/>
            </w:r>
          </w:hyperlink>
        </w:p>
        <w:p w14:paraId="5FC9FA4D" w14:textId="02AE26E9" w:rsidR="00B74465" w:rsidRDefault="00000000">
          <w:pPr>
            <w:pStyle w:val="TOC2"/>
            <w:tabs>
              <w:tab w:val="left" w:pos="960"/>
              <w:tab w:val="right" w:leader="dot" w:pos="9016"/>
            </w:tabs>
            <w:rPr>
              <w:rFonts w:cstheme="minorBidi"/>
              <w:b w:val="0"/>
              <w:bCs w:val="0"/>
              <w:noProof/>
              <w:sz w:val="24"/>
              <w:szCs w:val="24"/>
            </w:rPr>
          </w:pPr>
          <w:hyperlink w:anchor="_Toc151125813" w:history="1">
            <w:r w:rsidR="00B74465" w:rsidRPr="00F22519">
              <w:rPr>
                <w:rStyle w:val="Hyperlink"/>
                <w:rFonts w:ascii="Times New Roman" w:hAnsi="Times New Roman" w:cs="Times New Roman"/>
                <w:noProof/>
                <w:lang w:val="en-US"/>
              </w:rPr>
              <w:t>1.2</w:t>
            </w:r>
            <w:r w:rsidR="00B74465">
              <w:rPr>
                <w:rFonts w:cstheme="minorBidi"/>
                <w:b w:val="0"/>
                <w:bCs w:val="0"/>
                <w:noProof/>
                <w:sz w:val="24"/>
                <w:szCs w:val="24"/>
              </w:rPr>
              <w:tab/>
            </w:r>
            <w:r w:rsidR="00B74465" w:rsidRPr="00F22519">
              <w:rPr>
                <w:rStyle w:val="Hyperlink"/>
                <w:rFonts w:ascii="Times New Roman" w:hAnsi="Times New Roman" w:cs="Times New Roman"/>
                <w:noProof/>
                <w:lang w:val="en-US"/>
              </w:rPr>
              <w:t>Business Context and Target Customers</w:t>
            </w:r>
            <w:r w:rsidR="00B74465">
              <w:rPr>
                <w:noProof/>
                <w:webHidden/>
              </w:rPr>
              <w:tab/>
            </w:r>
            <w:r w:rsidR="00B74465">
              <w:rPr>
                <w:noProof/>
                <w:webHidden/>
              </w:rPr>
              <w:fldChar w:fldCharType="begin"/>
            </w:r>
            <w:r w:rsidR="00B74465">
              <w:rPr>
                <w:noProof/>
                <w:webHidden/>
              </w:rPr>
              <w:instrText xml:space="preserve"> PAGEREF _Toc151125813 \h </w:instrText>
            </w:r>
            <w:r w:rsidR="00B74465">
              <w:rPr>
                <w:noProof/>
                <w:webHidden/>
              </w:rPr>
            </w:r>
            <w:r w:rsidR="00B74465">
              <w:rPr>
                <w:noProof/>
                <w:webHidden/>
              </w:rPr>
              <w:fldChar w:fldCharType="separate"/>
            </w:r>
            <w:r w:rsidR="00B74465">
              <w:rPr>
                <w:noProof/>
                <w:webHidden/>
              </w:rPr>
              <w:t>1</w:t>
            </w:r>
            <w:r w:rsidR="00B74465">
              <w:rPr>
                <w:noProof/>
                <w:webHidden/>
              </w:rPr>
              <w:fldChar w:fldCharType="end"/>
            </w:r>
          </w:hyperlink>
        </w:p>
        <w:p w14:paraId="6294423F" w14:textId="60232193" w:rsidR="00B74465" w:rsidRDefault="00000000">
          <w:pPr>
            <w:pStyle w:val="TOC2"/>
            <w:tabs>
              <w:tab w:val="left" w:pos="960"/>
              <w:tab w:val="right" w:leader="dot" w:pos="9016"/>
            </w:tabs>
            <w:rPr>
              <w:rFonts w:cstheme="minorBidi"/>
              <w:b w:val="0"/>
              <w:bCs w:val="0"/>
              <w:noProof/>
              <w:sz w:val="24"/>
              <w:szCs w:val="24"/>
            </w:rPr>
          </w:pPr>
          <w:hyperlink w:anchor="_Toc151125814" w:history="1">
            <w:r w:rsidR="00B74465" w:rsidRPr="00F22519">
              <w:rPr>
                <w:rStyle w:val="Hyperlink"/>
                <w:rFonts w:ascii="Times New Roman" w:hAnsi="Times New Roman" w:cs="Times New Roman"/>
                <w:noProof/>
              </w:rPr>
              <w:t>1.3</w:t>
            </w:r>
            <w:r w:rsidR="00B74465">
              <w:rPr>
                <w:rFonts w:cstheme="minorBidi"/>
                <w:b w:val="0"/>
                <w:bCs w:val="0"/>
                <w:noProof/>
                <w:sz w:val="24"/>
                <w:szCs w:val="24"/>
              </w:rPr>
              <w:tab/>
            </w:r>
            <w:r w:rsidR="00B74465" w:rsidRPr="00F22519">
              <w:rPr>
                <w:rStyle w:val="Hyperlink"/>
                <w:rFonts w:ascii="Times New Roman" w:hAnsi="Times New Roman" w:cs="Times New Roman"/>
                <w:noProof/>
              </w:rPr>
              <w:t>Information from the Dataset</w:t>
            </w:r>
            <w:r w:rsidR="00B74465">
              <w:rPr>
                <w:noProof/>
                <w:webHidden/>
              </w:rPr>
              <w:tab/>
            </w:r>
            <w:r w:rsidR="00B74465">
              <w:rPr>
                <w:noProof/>
                <w:webHidden/>
              </w:rPr>
              <w:fldChar w:fldCharType="begin"/>
            </w:r>
            <w:r w:rsidR="00B74465">
              <w:rPr>
                <w:noProof/>
                <w:webHidden/>
              </w:rPr>
              <w:instrText xml:space="preserve"> PAGEREF _Toc151125814 \h </w:instrText>
            </w:r>
            <w:r w:rsidR="00B74465">
              <w:rPr>
                <w:noProof/>
                <w:webHidden/>
              </w:rPr>
            </w:r>
            <w:r w:rsidR="00B74465">
              <w:rPr>
                <w:noProof/>
                <w:webHidden/>
              </w:rPr>
              <w:fldChar w:fldCharType="separate"/>
            </w:r>
            <w:r w:rsidR="00B74465">
              <w:rPr>
                <w:noProof/>
                <w:webHidden/>
              </w:rPr>
              <w:t>1</w:t>
            </w:r>
            <w:r w:rsidR="00B74465">
              <w:rPr>
                <w:noProof/>
                <w:webHidden/>
              </w:rPr>
              <w:fldChar w:fldCharType="end"/>
            </w:r>
          </w:hyperlink>
        </w:p>
        <w:p w14:paraId="6CBE68C4" w14:textId="6BBA892D" w:rsidR="00B74465" w:rsidRDefault="00000000">
          <w:pPr>
            <w:pStyle w:val="TOC1"/>
            <w:tabs>
              <w:tab w:val="left" w:pos="480"/>
              <w:tab w:val="right" w:leader="dot" w:pos="9016"/>
            </w:tabs>
            <w:rPr>
              <w:rFonts w:cstheme="minorBidi"/>
              <w:b w:val="0"/>
              <w:bCs w:val="0"/>
              <w:i w:val="0"/>
              <w:iCs w:val="0"/>
              <w:noProof/>
            </w:rPr>
          </w:pPr>
          <w:hyperlink w:anchor="_Toc151125815" w:history="1">
            <w:r w:rsidR="00B74465" w:rsidRPr="00F22519">
              <w:rPr>
                <w:rStyle w:val="Hyperlink"/>
                <w:rFonts w:ascii="Times New Roman" w:hAnsi="Times New Roman" w:cs="Times New Roman"/>
                <w:noProof/>
              </w:rPr>
              <w:t>2.</w:t>
            </w:r>
            <w:r w:rsidR="00B74465">
              <w:rPr>
                <w:rFonts w:cstheme="minorBidi"/>
                <w:b w:val="0"/>
                <w:bCs w:val="0"/>
                <w:i w:val="0"/>
                <w:iCs w:val="0"/>
                <w:noProof/>
              </w:rPr>
              <w:tab/>
            </w:r>
            <w:r w:rsidR="00B74465" w:rsidRPr="00F22519">
              <w:rPr>
                <w:rStyle w:val="Hyperlink"/>
                <w:rFonts w:ascii="Times New Roman" w:hAnsi="Times New Roman" w:cs="Times New Roman"/>
                <w:noProof/>
              </w:rPr>
              <w:t>Methodologies</w:t>
            </w:r>
            <w:r w:rsidR="00B74465">
              <w:rPr>
                <w:noProof/>
                <w:webHidden/>
              </w:rPr>
              <w:tab/>
            </w:r>
            <w:r w:rsidR="00B74465">
              <w:rPr>
                <w:noProof/>
                <w:webHidden/>
              </w:rPr>
              <w:fldChar w:fldCharType="begin"/>
            </w:r>
            <w:r w:rsidR="00B74465">
              <w:rPr>
                <w:noProof/>
                <w:webHidden/>
              </w:rPr>
              <w:instrText xml:space="preserve"> PAGEREF _Toc151125815 \h </w:instrText>
            </w:r>
            <w:r w:rsidR="00B74465">
              <w:rPr>
                <w:noProof/>
                <w:webHidden/>
              </w:rPr>
            </w:r>
            <w:r w:rsidR="00B74465">
              <w:rPr>
                <w:noProof/>
                <w:webHidden/>
              </w:rPr>
              <w:fldChar w:fldCharType="separate"/>
            </w:r>
            <w:r w:rsidR="00B74465">
              <w:rPr>
                <w:noProof/>
                <w:webHidden/>
              </w:rPr>
              <w:t>1</w:t>
            </w:r>
            <w:r w:rsidR="00B74465">
              <w:rPr>
                <w:noProof/>
                <w:webHidden/>
              </w:rPr>
              <w:fldChar w:fldCharType="end"/>
            </w:r>
          </w:hyperlink>
        </w:p>
        <w:p w14:paraId="5FC60709" w14:textId="2865D36C" w:rsidR="00B74465" w:rsidRDefault="00000000">
          <w:pPr>
            <w:pStyle w:val="TOC2"/>
            <w:tabs>
              <w:tab w:val="left" w:pos="960"/>
              <w:tab w:val="right" w:leader="dot" w:pos="9016"/>
            </w:tabs>
            <w:rPr>
              <w:rFonts w:cstheme="minorBidi"/>
              <w:b w:val="0"/>
              <w:bCs w:val="0"/>
              <w:noProof/>
              <w:sz w:val="24"/>
              <w:szCs w:val="24"/>
            </w:rPr>
          </w:pPr>
          <w:hyperlink w:anchor="_Toc151125816" w:history="1">
            <w:r w:rsidR="00B74465" w:rsidRPr="00F22519">
              <w:rPr>
                <w:rStyle w:val="Hyperlink"/>
                <w:rFonts w:ascii="Times New Roman" w:hAnsi="Times New Roman" w:cs="Times New Roman"/>
                <w:noProof/>
              </w:rPr>
              <w:t>2.1</w:t>
            </w:r>
            <w:r w:rsidR="00B74465">
              <w:rPr>
                <w:rFonts w:cstheme="minorBidi"/>
                <w:b w:val="0"/>
                <w:bCs w:val="0"/>
                <w:noProof/>
                <w:sz w:val="24"/>
                <w:szCs w:val="24"/>
              </w:rPr>
              <w:tab/>
            </w:r>
            <w:r w:rsidR="00B74465" w:rsidRPr="00F22519">
              <w:rPr>
                <w:rStyle w:val="Hyperlink"/>
                <w:rFonts w:ascii="Times New Roman" w:hAnsi="Times New Roman" w:cs="Times New Roman"/>
                <w:noProof/>
              </w:rPr>
              <w:t>Pre-processing for Application data</w:t>
            </w:r>
            <w:r w:rsidR="00B74465">
              <w:rPr>
                <w:noProof/>
                <w:webHidden/>
              </w:rPr>
              <w:tab/>
            </w:r>
            <w:r w:rsidR="00B74465">
              <w:rPr>
                <w:noProof/>
                <w:webHidden/>
              </w:rPr>
              <w:fldChar w:fldCharType="begin"/>
            </w:r>
            <w:r w:rsidR="00B74465">
              <w:rPr>
                <w:noProof/>
                <w:webHidden/>
              </w:rPr>
              <w:instrText xml:space="preserve"> PAGEREF _Toc151125816 \h </w:instrText>
            </w:r>
            <w:r w:rsidR="00B74465">
              <w:rPr>
                <w:noProof/>
                <w:webHidden/>
              </w:rPr>
            </w:r>
            <w:r w:rsidR="00B74465">
              <w:rPr>
                <w:noProof/>
                <w:webHidden/>
              </w:rPr>
              <w:fldChar w:fldCharType="separate"/>
            </w:r>
            <w:r w:rsidR="00B74465">
              <w:rPr>
                <w:noProof/>
                <w:webHidden/>
              </w:rPr>
              <w:t>1</w:t>
            </w:r>
            <w:r w:rsidR="00B74465">
              <w:rPr>
                <w:noProof/>
                <w:webHidden/>
              </w:rPr>
              <w:fldChar w:fldCharType="end"/>
            </w:r>
          </w:hyperlink>
        </w:p>
        <w:p w14:paraId="4B08CA65" w14:textId="6B420779" w:rsidR="00B74465" w:rsidRDefault="00000000">
          <w:pPr>
            <w:pStyle w:val="TOC2"/>
            <w:tabs>
              <w:tab w:val="left" w:pos="960"/>
              <w:tab w:val="right" w:leader="dot" w:pos="9016"/>
            </w:tabs>
            <w:rPr>
              <w:rFonts w:cstheme="minorBidi"/>
              <w:b w:val="0"/>
              <w:bCs w:val="0"/>
              <w:noProof/>
              <w:sz w:val="24"/>
              <w:szCs w:val="24"/>
            </w:rPr>
          </w:pPr>
          <w:hyperlink w:anchor="_Toc151125817" w:history="1">
            <w:r w:rsidR="00B74465" w:rsidRPr="00F22519">
              <w:rPr>
                <w:rStyle w:val="Hyperlink"/>
                <w:rFonts w:ascii="Times New Roman" w:hAnsi="Times New Roman" w:cs="Times New Roman"/>
                <w:noProof/>
              </w:rPr>
              <w:t>2.2</w:t>
            </w:r>
            <w:r w:rsidR="00B74465">
              <w:rPr>
                <w:rFonts w:cstheme="minorBidi"/>
                <w:b w:val="0"/>
                <w:bCs w:val="0"/>
                <w:noProof/>
                <w:sz w:val="24"/>
                <w:szCs w:val="24"/>
              </w:rPr>
              <w:tab/>
            </w:r>
            <w:r w:rsidR="00B74465" w:rsidRPr="00F22519">
              <w:rPr>
                <w:rStyle w:val="Hyperlink"/>
                <w:rFonts w:ascii="Times New Roman" w:hAnsi="Times New Roman" w:cs="Times New Roman"/>
                <w:noProof/>
              </w:rPr>
              <w:t>Pre-processing for Bureau Data</w:t>
            </w:r>
            <w:r w:rsidR="00B74465">
              <w:rPr>
                <w:noProof/>
                <w:webHidden/>
              </w:rPr>
              <w:tab/>
            </w:r>
            <w:r w:rsidR="00B74465">
              <w:rPr>
                <w:noProof/>
                <w:webHidden/>
              </w:rPr>
              <w:fldChar w:fldCharType="begin"/>
            </w:r>
            <w:r w:rsidR="00B74465">
              <w:rPr>
                <w:noProof/>
                <w:webHidden/>
              </w:rPr>
              <w:instrText xml:space="preserve"> PAGEREF _Toc151125817 \h </w:instrText>
            </w:r>
            <w:r w:rsidR="00B74465">
              <w:rPr>
                <w:noProof/>
                <w:webHidden/>
              </w:rPr>
            </w:r>
            <w:r w:rsidR="00B74465">
              <w:rPr>
                <w:noProof/>
                <w:webHidden/>
              </w:rPr>
              <w:fldChar w:fldCharType="separate"/>
            </w:r>
            <w:r w:rsidR="00B74465">
              <w:rPr>
                <w:noProof/>
                <w:webHidden/>
              </w:rPr>
              <w:t>2</w:t>
            </w:r>
            <w:r w:rsidR="00B74465">
              <w:rPr>
                <w:noProof/>
                <w:webHidden/>
              </w:rPr>
              <w:fldChar w:fldCharType="end"/>
            </w:r>
          </w:hyperlink>
        </w:p>
        <w:p w14:paraId="2B4974A3" w14:textId="5CB3D85E" w:rsidR="00B74465" w:rsidRDefault="00000000">
          <w:pPr>
            <w:pStyle w:val="TOC2"/>
            <w:tabs>
              <w:tab w:val="left" w:pos="960"/>
              <w:tab w:val="right" w:leader="dot" w:pos="9016"/>
            </w:tabs>
            <w:rPr>
              <w:rFonts w:cstheme="minorBidi"/>
              <w:b w:val="0"/>
              <w:bCs w:val="0"/>
              <w:noProof/>
              <w:sz w:val="24"/>
              <w:szCs w:val="24"/>
            </w:rPr>
          </w:pPr>
          <w:hyperlink w:anchor="_Toc151125818" w:history="1">
            <w:r w:rsidR="00B74465" w:rsidRPr="00F22519">
              <w:rPr>
                <w:rStyle w:val="Hyperlink"/>
                <w:rFonts w:ascii="Times New Roman" w:hAnsi="Times New Roman" w:cs="Times New Roman"/>
                <w:noProof/>
              </w:rPr>
              <w:t>2.3</w:t>
            </w:r>
            <w:r w:rsidR="00B74465">
              <w:rPr>
                <w:rFonts w:cstheme="minorBidi"/>
                <w:b w:val="0"/>
                <w:bCs w:val="0"/>
                <w:noProof/>
                <w:sz w:val="24"/>
                <w:szCs w:val="24"/>
              </w:rPr>
              <w:tab/>
            </w:r>
            <w:r w:rsidR="00B74465" w:rsidRPr="00F22519">
              <w:rPr>
                <w:rStyle w:val="Hyperlink"/>
                <w:rFonts w:ascii="Times New Roman" w:hAnsi="Times New Roman" w:cs="Times New Roman"/>
                <w:noProof/>
              </w:rPr>
              <w:t>Explorative Data Analysis (EDA)</w:t>
            </w:r>
            <w:r w:rsidR="00B74465">
              <w:rPr>
                <w:noProof/>
                <w:webHidden/>
              </w:rPr>
              <w:tab/>
            </w:r>
            <w:r w:rsidR="00B74465">
              <w:rPr>
                <w:noProof/>
                <w:webHidden/>
              </w:rPr>
              <w:fldChar w:fldCharType="begin"/>
            </w:r>
            <w:r w:rsidR="00B74465">
              <w:rPr>
                <w:noProof/>
                <w:webHidden/>
              </w:rPr>
              <w:instrText xml:space="preserve"> PAGEREF _Toc151125818 \h </w:instrText>
            </w:r>
            <w:r w:rsidR="00B74465">
              <w:rPr>
                <w:noProof/>
                <w:webHidden/>
              </w:rPr>
            </w:r>
            <w:r w:rsidR="00B74465">
              <w:rPr>
                <w:noProof/>
                <w:webHidden/>
              </w:rPr>
              <w:fldChar w:fldCharType="separate"/>
            </w:r>
            <w:r w:rsidR="00B74465">
              <w:rPr>
                <w:noProof/>
                <w:webHidden/>
              </w:rPr>
              <w:t>2</w:t>
            </w:r>
            <w:r w:rsidR="00B74465">
              <w:rPr>
                <w:noProof/>
                <w:webHidden/>
              </w:rPr>
              <w:fldChar w:fldCharType="end"/>
            </w:r>
          </w:hyperlink>
        </w:p>
        <w:p w14:paraId="3C0C52ED" w14:textId="281765B1" w:rsidR="00B74465" w:rsidRDefault="00000000">
          <w:pPr>
            <w:pStyle w:val="TOC2"/>
            <w:tabs>
              <w:tab w:val="left" w:pos="960"/>
              <w:tab w:val="right" w:leader="dot" w:pos="9016"/>
            </w:tabs>
            <w:rPr>
              <w:rFonts w:cstheme="minorBidi"/>
              <w:b w:val="0"/>
              <w:bCs w:val="0"/>
              <w:noProof/>
              <w:sz w:val="24"/>
              <w:szCs w:val="24"/>
            </w:rPr>
          </w:pPr>
          <w:hyperlink w:anchor="_Toc151125819" w:history="1">
            <w:r w:rsidR="00B74465" w:rsidRPr="00F22519">
              <w:rPr>
                <w:rStyle w:val="Hyperlink"/>
                <w:rFonts w:ascii="Times New Roman" w:hAnsi="Times New Roman" w:cs="Times New Roman"/>
                <w:noProof/>
              </w:rPr>
              <w:t>2.4</w:t>
            </w:r>
            <w:r w:rsidR="00B74465">
              <w:rPr>
                <w:rFonts w:cstheme="minorBidi"/>
                <w:b w:val="0"/>
                <w:bCs w:val="0"/>
                <w:noProof/>
                <w:sz w:val="24"/>
                <w:szCs w:val="24"/>
              </w:rPr>
              <w:tab/>
            </w:r>
            <w:r w:rsidR="00B74465" w:rsidRPr="00F22519">
              <w:rPr>
                <w:rStyle w:val="Hyperlink"/>
                <w:rFonts w:ascii="Times New Roman" w:hAnsi="Times New Roman" w:cs="Times New Roman"/>
                <w:noProof/>
              </w:rPr>
              <w:t>Data Preparation</w:t>
            </w:r>
            <w:r w:rsidR="00B74465">
              <w:rPr>
                <w:noProof/>
                <w:webHidden/>
              </w:rPr>
              <w:tab/>
            </w:r>
            <w:r w:rsidR="00B74465">
              <w:rPr>
                <w:noProof/>
                <w:webHidden/>
              </w:rPr>
              <w:fldChar w:fldCharType="begin"/>
            </w:r>
            <w:r w:rsidR="00B74465">
              <w:rPr>
                <w:noProof/>
                <w:webHidden/>
              </w:rPr>
              <w:instrText xml:space="preserve"> PAGEREF _Toc151125819 \h </w:instrText>
            </w:r>
            <w:r w:rsidR="00B74465">
              <w:rPr>
                <w:noProof/>
                <w:webHidden/>
              </w:rPr>
            </w:r>
            <w:r w:rsidR="00B74465">
              <w:rPr>
                <w:noProof/>
                <w:webHidden/>
              </w:rPr>
              <w:fldChar w:fldCharType="separate"/>
            </w:r>
            <w:r w:rsidR="00B74465">
              <w:rPr>
                <w:noProof/>
                <w:webHidden/>
              </w:rPr>
              <w:t>2</w:t>
            </w:r>
            <w:r w:rsidR="00B74465">
              <w:rPr>
                <w:noProof/>
                <w:webHidden/>
              </w:rPr>
              <w:fldChar w:fldCharType="end"/>
            </w:r>
          </w:hyperlink>
        </w:p>
        <w:p w14:paraId="3FD63367" w14:textId="16FB4A39" w:rsidR="00B74465" w:rsidRDefault="00000000">
          <w:pPr>
            <w:pStyle w:val="TOC3"/>
            <w:tabs>
              <w:tab w:val="left" w:pos="1200"/>
              <w:tab w:val="right" w:leader="dot" w:pos="9016"/>
            </w:tabs>
            <w:rPr>
              <w:rFonts w:cstheme="minorBidi"/>
              <w:noProof/>
              <w:sz w:val="24"/>
              <w:szCs w:val="24"/>
            </w:rPr>
          </w:pPr>
          <w:hyperlink w:anchor="_Toc151125820" w:history="1">
            <w:r w:rsidR="00B74465" w:rsidRPr="00F22519">
              <w:rPr>
                <w:rStyle w:val="Hyperlink"/>
                <w:rFonts w:ascii="Times New Roman" w:hAnsi="Times New Roman" w:cs="Times New Roman"/>
                <w:b/>
                <w:bCs/>
                <w:noProof/>
              </w:rPr>
              <w:t>2.4.1</w:t>
            </w:r>
            <w:r w:rsidR="00B74465">
              <w:rPr>
                <w:rFonts w:cstheme="minorBidi"/>
                <w:noProof/>
                <w:sz w:val="24"/>
                <w:szCs w:val="24"/>
              </w:rPr>
              <w:tab/>
            </w:r>
            <w:r w:rsidR="00B74465" w:rsidRPr="00F22519">
              <w:rPr>
                <w:rStyle w:val="Hyperlink"/>
                <w:rFonts w:ascii="Times New Roman" w:hAnsi="Times New Roman" w:cs="Times New Roman"/>
                <w:b/>
                <w:bCs/>
                <w:noProof/>
              </w:rPr>
              <w:t>Missing Values</w:t>
            </w:r>
            <w:r w:rsidR="00B74465">
              <w:rPr>
                <w:noProof/>
                <w:webHidden/>
              </w:rPr>
              <w:tab/>
            </w:r>
            <w:r w:rsidR="00B74465">
              <w:rPr>
                <w:noProof/>
                <w:webHidden/>
              </w:rPr>
              <w:fldChar w:fldCharType="begin"/>
            </w:r>
            <w:r w:rsidR="00B74465">
              <w:rPr>
                <w:noProof/>
                <w:webHidden/>
              </w:rPr>
              <w:instrText xml:space="preserve"> PAGEREF _Toc151125820 \h </w:instrText>
            </w:r>
            <w:r w:rsidR="00B74465">
              <w:rPr>
                <w:noProof/>
                <w:webHidden/>
              </w:rPr>
            </w:r>
            <w:r w:rsidR="00B74465">
              <w:rPr>
                <w:noProof/>
                <w:webHidden/>
              </w:rPr>
              <w:fldChar w:fldCharType="separate"/>
            </w:r>
            <w:r w:rsidR="00B74465">
              <w:rPr>
                <w:noProof/>
                <w:webHidden/>
              </w:rPr>
              <w:t>2</w:t>
            </w:r>
            <w:r w:rsidR="00B74465">
              <w:rPr>
                <w:noProof/>
                <w:webHidden/>
              </w:rPr>
              <w:fldChar w:fldCharType="end"/>
            </w:r>
          </w:hyperlink>
        </w:p>
        <w:p w14:paraId="177EC013" w14:textId="78F75DE8" w:rsidR="00B74465" w:rsidRDefault="00000000">
          <w:pPr>
            <w:pStyle w:val="TOC3"/>
            <w:tabs>
              <w:tab w:val="left" w:pos="1200"/>
              <w:tab w:val="right" w:leader="dot" w:pos="9016"/>
            </w:tabs>
            <w:rPr>
              <w:rFonts w:cstheme="minorBidi"/>
              <w:noProof/>
              <w:sz w:val="24"/>
              <w:szCs w:val="24"/>
            </w:rPr>
          </w:pPr>
          <w:hyperlink w:anchor="_Toc151125821" w:history="1">
            <w:r w:rsidR="00B74465" w:rsidRPr="00F22519">
              <w:rPr>
                <w:rStyle w:val="Hyperlink"/>
                <w:rFonts w:ascii="Times New Roman" w:hAnsi="Times New Roman" w:cs="Times New Roman"/>
                <w:b/>
                <w:bCs/>
                <w:noProof/>
              </w:rPr>
              <w:t>2.4.2</w:t>
            </w:r>
            <w:r w:rsidR="00B74465">
              <w:rPr>
                <w:rFonts w:cstheme="minorBidi"/>
                <w:noProof/>
                <w:sz w:val="24"/>
                <w:szCs w:val="24"/>
              </w:rPr>
              <w:tab/>
            </w:r>
            <w:r w:rsidR="00B74465" w:rsidRPr="00F22519">
              <w:rPr>
                <w:rStyle w:val="Hyperlink"/>
                <w:rFonts w:ascii="Times New Roman" w:hAnsi="Times New Roman" w:cs="Times New Roman"/>
                <w:b/>
                <w:bCs/>
                <w:noProof/>
              </w:rPr>
              <w:t>Outliers</w:t>
            </w:r>
            <w:r w:rsidR="00B74465">
              <w:rPr>
                <w:noProof/>
                <w:webHidden/>
              </w:rPr>
              <w:tab/>
            </w:r>
            <w:r w:rsidR="00B74465">
              <w:rPr>
                <w:noProof/>
                <w:webHidden/>
              </w:rPr>
              <w:fldChar w:fldCharType="begin"/>
            </w:r>
            <w:r w:rsidR="00B74465">
              <w:rPr>
                <w:noProof/>
                <w:webHidden/>
              </w:rPr>
              <w:instrText xml:space="preserve"> PAGEREF _Toc151125821 \h </w:instrText>
            </w:r>
            <w:r w:rsidR="00B74465">
              <w:rPr>
                <w:noProof/>
                <w:webHidden/>
              </w:rPr>
            </w:r>
            <w:r w:rsidR="00B74465">
              <w:rPr>
                <w:noProof/>
                <w:webHidden/>
              </w:rPr>
              <w:fldChar w:fldCharType="separate"/>
            </w:r>
            <w:r w:rsidR="00B74465">
              <w:rPr>
                <w:noProof/>
                <w:webHidden/>
              </w:rPr>
              <w:t>2</w:t>
            </w:r>
            <w:r w:rsidR="00B74465">
              <w:rPr>
                <w:noProof/>
                <w:webHidden/>
              </w:rPr>
              <w:fldChar w:fldCharType="end"/>
            </w:r>
          </w:hyperlink>
        </w:p>
        <w:p w14:paraId="749B6194" w14:textId="29B45A24" w:rsidR="00B74465" w:rsidRDefault="00000000">
          <w:pPr>
            <w:pStyle w:val="TOC3"/>
            <w:tabs>
              <w:tab w:val="left" w:pos="1200"/>
              <w:tab w:val="right" w:leader="dot" w:pos="9016"/>
            </w:tabs>
            <w:rPr>
              <w:rFonts w:cstheme="minorBidi"/>
              <w:noProof/>
              <w:sz w:val="24"/>
              <w:szCs w:val="24"/>
            </w:rPr>
          </w:pPr>
          <w:hyperlink w:anchor="_Toc151125822" w:history="1">
            <w:r w:rsidR="00B74465" w:rsidRPr="00F22519">
              <w:rPr>
                <w:rStyle w:val="Hyperlink"/>
                <w:rFonts w:ascii="Times New Roman" w:hAnsi="Times New Roman" w:cs="Times New Roman"/>
                <w:b/>
                <w:bCs/>
                <w:noProof/>
              </w:rPr>
              <w:t>2.4.3</w:t>
            </w:r>
            <w:r w:rsidR="00B74465">
              <w:rPr>
                <w:rFonts w:cstheme="minorBidi"/>
                <w:noProof/>
                <w:sz w:val="24"/>
                <w:szCs w:val="24"/>
              </w:rPr>
              <w:tab/>
            </w:r>
            <w:r w:rsidR="00B74465" w:rsidRPr="00F22519">
              <w:rPr>
                <w:rStyle w:val="Hyperlink"/>
                <w:rFonts w:ascii="Times New Roman" w:hAnsi="Times New Roman" w:cs="Times New Roman"/>
                <w:b/>
                <w:bCs/>
                <w:noProof/>
              </w:rPr>
              <w:t>Highly Correlated Variables</w:t>
            </w:r>
            <w:r w:rsidR="00B74465">
              <w:rPr>
                <w:noProof/>
                <w:webHidden/>
              </w:rPr>
              <w:tab/>
            </w:r>
            <w:r w:rsidR="00B74465">
              <w:rPr>
                <w:noProof/>
                <w:webHidden/>
              </w:rPr>
              <w:fldChar w:fldCharType="begin"/>
            </w:r>
            <w:r w:rsidR="00B74465">
              <w:rPr>
                <w:noProof/>
                <w:webHidden/>
              </w:rPr>
              <w:instrText xml:space="preserve"> PAGEREF _Toc151125822 \h </w:instrText>
            </w:r>
            <w:r w:rsidR="00B74465">
              <w:rPr>
                <w:noProof/>
                <w:webHidden/>
              </w:rPr>
            </w:r>
            <w:r w:rsidR="00B74465">
              <w:rPr>
                <w:noProof/>
                <w:webHidden/>
              </w:rPr>
              <w:fldChar w:fldCharType="separate"/>
            </w:r>
            <w:r w:rsidR="00B74465">
              <w:rPr>
                <w:noProof/>
                <w:webHidden/>
              </w:rPr>
              <w:t>3</w:t>
            </w:r>
            <w:r w:rsidR="00B74465">
              <w:rPr>
                <w:noProof/>
                <w:webHidden/>
              </w:rPr>
              <w:fldChar w:fldCharType="end"/>
            </w:r>
          </w:hyperlink>
        </w:p>
        <w:p w14:paraId="07FB7251" w14:textId="3268D816" w:rsidR="00B74465" w:rsidRDefault="00000000">
          <w:pPr>
            <w:pStyle w:val="TOC1"/>
            <w:tabs>
              <w:tab w:val="left" w:pos="480"/>
              <w:tab w:val="right" w:leader="dot" w:pos="9016"/>
            </w:tabs>
            <w:rPr>
              <w:rFonts w:cstheme="minorBidi"/>
              <w:b w:val="0"/>
              <w:bCs w:val="0"/>
              <w:i w:val="0"/>
              <w:iCs w:val="0"/>
              <w:noProof/>
            </w:rPr>
          </w:pPr>
          <w:hyperlink w:anchor="_Toc151125823" w:history="1">
            <w:r w:rsidR="00B74465" w:rsidRPr="00F22519">
              <w:rPr>
                <w:rStyle w:val="Hyperlink"/>
                <w:rFonts w:ascii="Times New Roman" w:hAnsi="Times New Roman" w:cs="Times New Roman"/>
                <w:noProof/>
              </w:rPr>
              <w:t>3.</w:t>
            </w:r>
            <w:r w:rsidR="00B74465">
              <w:rPr>
                <w:rFonts w:cstheme="minorBidi"/>
                <w:b w:val="0"/>
                <w:bCs w:val="0"/>
                <w:i w:val="0"/>
                <w:iCs w:val="0"/>
                <w:noProof/>
              </w:rPr>
              <w:tab/>
            </w:r>
            <w:r w:rsidR="00B74465" w:rsidRPr="00F22519">
              <w:rPr>
                <w:rStyle w:val="Hyperlink"/>
                <w:rFonts w:ascii="Times New Roman" w:hAnsi="Times New Roman" w:cs="Times New Roman"/>
                <w:noProof/>
              </w:rPr>
              <w:t>Analysis Approach and Insights</w:t>
            </w:r>
            <w:r w:rsidR="00B74465">
              <w:rPr>
                <w:noProof/>
                <w:webHidden/>
              </w:rPr>
              <w:tab/>
            </w:r>
            <w:r w:rsidR="00B74465">
              <w:rPr>
                <w:noProof/>
                <w:webHidden/>
              </w:rPr>
              <w:fldChar w:fldCharType="begin"/>
            </w:r>
            <w:r w:rsidR="00B74465">
              <w:rPr>
                <w:noProof/>
                <w:webHidden/>
              </w:rPr>
              <w:instrText xml:space="preserve"> PAGEREF _Toc151125823 \h </w:instrText>
            </w:r>
            <w:r w:rsidR="00B74465">
              <w:rPr>
                <w:noProof/>
                <w:webHidden/>
              </w:rPr>
            </w:r>
            <w:r w:rsidR="00B74465">
              <w:rPr>
                <w:noProof/>
                <w:webHidden/>
              </w:rPr>
              <w:fldChar w:fldCharType="separate"/>
            </w:r>
            <w:r w:rsidR="00B74465">
              <w:rPr>
                <w:noProof/>
                <w:webHidden/>
              </w:rPr>
              <w:t>3</w:t>
            </w:r>
            <w:r w:rsidR="00B74465">
              <w:rPr>
                <w:noProof/>
                <w:webHidden/>
              </w:rPr>
              <w:fldChar w:fldCharType="end"/>
            </w:r>
          </w:hyperlink>
        </w:p>
        <w:p w14:paraId="545D312A" w14:textId="05BE676B" w:rsidR="00B74465" w:rsidRDefault="00000000">
          <w:pPr>
            <w:pStyle w:val="TOC2"/>
            <w:tabs>
              <w:tab w:val="left" w:pos="960"/>
              <w:tab w:val="right" w:leader="dot" w:pos="9016"/>
            </w:tabs>
            <w:rPr>
              <w:rFonts w:cstheme="minorBidi"/>
              <w:b w:val="0"/>
              <w:bCs w:val="0"/>
              <w:noProof/>
              <w:sz w:val="24"/>
              <w:szCs w:val="24"/>
            </w:rPr>
          </w:pPr>
          <w:hyperlink w:anchor="_Toc151125824" w:history="1">
            <w:r w:rsidR="00B74465" w:rsidRPr="00F22519">
              <w:rPr>
                <w:rStyle w:val="Hyperlink"/>
                <w:rFonts w:ascii="Times New Roman" w:hAnsi="Times New Roman" w:cs="Times New Roman"/>
                <w:noProof/>
              </w:rPr>
              <w:t>3.1</w:t>
            </w:r>
            <w:r w:rsidR="00B74465">
              <w:rPr>
                <w:rFonts w:cstheme="minorBidi"/>
                <w:b w:val="0"/>
                <w:bCs w:val="0"/>
                <w:noProof/>
                <w:sz w:val="24"/>
                <w:szCs w:val="24"/>
              </w:rPr>
              <w:tab/>
            </w:r>
            <w:r w:rsidR="00B74465" w:rsidRPr="00F22519">
              <w:rPr>
                <w:rStyle w:val="Hyperlink"/>
                <w:rFonts w:ascii="Times New Roman" w:hAnsi="Times New Roman" w:cs="Times New Roman"/>
                <w:noProof/>
              </w:rPr>
              <w:t>Grouping &amp; Screening</w:t>
            </w:r>
            <w:r w:rsidR="00B74465">
              <w:rPr>
                <w:noProof/>
                <w:webHidden/>
              </w:rPr>
              <w:tab/>
            </w:r>
            <w:r w:rsidR="00B74465">
              <w:rPr>
                <w:noProof/>
                <w:webHidden/>
              </w:rPr>
              <w:fldChar w:fldCharType="begin"/>
            </w:r>
            <w:r w:rsidR="00B74465">
              <w:rPr>
                <w:noProof/>
                <w:webHidden/>
              </w:rPr>
              <w:instrText xml:space="preserve"> PAGEREF _Toc151125824 \h </w:instrText>
            </w:r>
            <w:r w:rsidR="00B74465">
              <w:rPr>
                <w:noProof/>
                <w:webHidden/>
              </w:rPr>
            </w:r>
            <w:r w:rsidR="00B74465">
              <w:rPr>
                <w:noProof/>
                <w:webHidden/>
              </w:rPr>
              <w:fldChar w:fldCharType="separate"/>
            </w:r>
            <w:r w:rsidR="00B74465">
              <w:rPr>
                <w:noProof/>
                <w:webHidden/>
              </w:rPr>
              <w:t>3</w:t>
            </w:r>
            <w:r w:rsidR="00B74465">
              <w:rPr>
                <w:noProof/>
                <w:webHidden/>
              </w:rPr>
              <w:fldChar w:fldCharType="end"/>
            </w:r>
          </w:hyperlink>
        </w:p>
        <w:p w14:paraId="16340AC0" w14:textId="0789E7C6" w:rsidR="00B74465" w:rsidRDefault="00000000">
          <w:pPr>
            <w:pStyle w:val="TOC2"/>
            <w:tabs>
              <w:tab w:val="left" w:pos="960"/>
              <w:tab w:val="right" w:leader="dot" w:pos="9016"/>
            </w:tabs>
            <w:rPr>
              <w:rFonts w:cstheme="minorBidi"/>
              <w:b w:val="0"/>
              <w:bCs w:val="0"/>
              <w:noProof/>
              <w:sz w:val="24"/>
              <w:szCs w:val="24"/>
            </w:rPr>
          </w:pPr>
          <w:hyperlink w:anchor="_Toc151125825" w:history="1">
            <w:r w:rsidR="00B74465" w:rsidRPr="00F22519">
              <w:rPr>
                <w:rStyle w:val="Hyperlink"/>
                <w:rFonts w:ascii="Times New Roman" w:hAnsi="Times New Roman" w:cs="Times New Roman"/>
                <w:noProof/>
              </w:rPr>
              <w:t>3.2</w:t>
            </w:r>
            <w:r w:rsidR="00B74465">
              <w:rPr>
                <w:rFonts w:cstheme="minorBidi"/>
                <w:b w:val="0"/>
                <w:bCs w:val="0"/>
                <w:noProof/>
                <w:sz w:val="24"/>
                <w:szCs w:val="24"/>
              </w:rPr>
              <w:tab/>
            </w:r>
            <w:r w:rsidR="00B74465" w:rsidRPr="00F22519">
              <w:rPr>
                <w:rStyle w:val="Hyperlink"/>
                <w:rFonts w:ascii="Times New Roman" w:hAnsi="Times New Roman" w:cs="Times New Roman"/>
                <w:noProof/>
              </w:rPr>
              <w:t>Create Scorecard</w:t>
            </w:r>
            <w:r w:rsidR="00B74465">
              <w:rPr>
                <w:noProof/>
                <w:webHidden/>
              </w:rPr>
              <w:tab/>
            </w:r>
            <w:r w:rsidR="00B74465">
              <w:rPr>
                <w:noProof/>
                <w:webHidden/>
              </w:rPr>
              <w:fldChar w:fldCharType="begin"/>
            </w:r>
            <w:r w:rsidR="00B74465">
              <w:rPr>
                <w:noProof/>
                <w:webHidden/>
              </w:rPr>
              <w:instrText xml:space="preserve"> PAGEREF _Toc151125825 \h </w:instrText>
            </w:r>
            <w:r w:rsidR="00B74465">
              <w:rPr>
                <w:noProof/>
                <w:webHidden/>
              </w:rPr>
            </w:r>
            <w:r w:rsidR="00B74465">
              <w:rPr>
                <w:noProof/>
                <w:webHidden/>
              </w:rPr>
              <w:fldChar w:fldCharType="separate"/>
            </w:r>
            <w:r w:rsidR="00B74465">
              <w:rPr>
                <w:noProof/>
                <w:webHidden/>
              </w:rPr>
              <w:t>4</w:t>
            </w:r>
            <w:r w:rsidR="00B74465">
              <w:rPr>
                <w:noProof/>
                <w:webHidden/>
              </w:rPr>
              <w:fldChar w:fldCharType="end"/>
            </w:r>
          </w:hyperlink>
        </w:p>
        <w:p w14:paraId="658D3034" w14:textId="2CC16AF9" w:rsidR="00B74465" w:rsidRDefault="00000000">
          <w:pPr>
            <w:pStyle w:val="TOC2"/>
            <w:tabs>
              <w:tab w:val="left" w:pos="960"/>
              <w:tab w:val="right" w:leader="dot" w:pos="9016"/>
            </w:tabs>
            <w:rPr>
              <w:rFonts w:cstheme="minorBidi"/>
              <w:b w:val="0"/>
              <w:bCs w:val="0"/>
              <w:noProof/>
              <w:sz w:val="24"/>
              <w:szCs w:val="24"/>
            </w:rPr>
          </w:pPr>
          <w:hyperlink w:anchor="_Toc151125826" w:history="1">
            <w:r w:rsidR="00B74465" w:rsidRPr="00F22519">
              <w:rPr>
                <w:rStyle w:val="Hyperlink"/>
                <w:rFonts w:ascii="Times New Roman" w:hAnsi="Times New Roman" w:cs="Times New Roman"/>
                <w:noProof/>
              </w:rPr>
              <w:t>3.3</w:t>
            </w:r>
            <w:r w:rsidR="00B74465">
              <w:rPr>
                <w:rFonts w:cstheme="minorBidi"/>
                <w:b w:val="0"/>
                <w:bCs w:val="0"/>
                <w:noProof/>
                <w:sz w:val="24"/>
                <w:szCs w:val="24"/>
              </w:rPr>
              <w:tab/>
            </w:r>
            <w:r w:rsidR="00B74465" w:rsidRPr="00F22519">
              <w:rPr>
                <w:rStyle w:val="Hyperlink"/>
                <w:rFonts w:ascii="Times New Roman" w:hAnsi="Times New Roman" w:cs="Times New Roman"/>
                <w:noProof/>
              </w:rPr>
              <w:t>Analysis &amp; Tuning</w:t>
            </w:r>
            <w:r w:rsidR="00B74465">
              <w:rPr>
                <w:noProof/>
                <w:webHidden/>
              </w:rPr>
              <w:tab/>
            </w:r>
            <w:r w:rsidR="00B74465">
              <w:rPr>
                <w:noProof/>
                <w:webHidden/>
              </w:rPr>
              <w:fldChar w:fldCharType="begin"/>
            </w:r>
            <w:r w:rsidR="00B74465">
              <w:rPr>
                <w:noProof/>
                <w:webHidden/>
              </w:rPr>
              <w:instrText xml:space="preserve"> PAGEREF _Toc151125826 \h </w:instrText>
            </w:r>
            <w:r w:rsidR="00B74465">
              <w:rPr>
                <w:noProof/>
                <w:webHidden/>
              </w:rPr>
            </w:r>
            <w:r w:rsidR="00B74465">
              <w:rPr>
                <w:noProof/>
                <w:webHidden/>
              </w:rPr>
              <w:fldChar w:fldCharType="separate"/>
            </w:r>
            <w:r w:rsidR="00B74465">
              <w:rPr>
                <w:noProof/>
                <w:webHidden/>
              </w:rPr>
              <w:t>4</w:t>
            </w:r>
            <w:r w:rsidR="00B74465">
              <w:rPr>
                <w:noProof/>
                <w:webHidden/>
              </w:rPr>
              <w:fldChar w:fldCharType="end"/>
            </w:r>
          </w:hyperlink>
        </w:p>
        <w:p w14:paraId="747F2D87" w14:textId="021498C7" w:rsidR="00B74465" w:rsidRDefault="00000000">
          <w:pPr>
            <w:pStyle w:val="TOC1"/>
            <w:tabs>
              <w:tab w:val="left" w:pos="480"/>
              <w:tab w:val="right" w:leader="dot" w:pos="9016"/>
            </w:tabs>
            <w:rPr>
              <w:rFonts w:cstheme="minorBidi"/>
              <w:b w:val="0"/>
              <w:bCs w:val="0"/>
              <w:i w:val="0"/>
              <w:iCs w:val="0"/>
              <w:noProof/>
            </w:rPr>
          </w:pPr>
          <w:hyperlink w:anchor="_Toc151125827" w:history="1">
            <w:r w:rsidR="00B74465" w:rsidRPr="00F22519">
              <w:rPr>
                <w:rStyle w:val="Hyperlink"/>
                <w:rFonts w:ascii="Times New Roman" w:hAnsi="Times New Roman" w:cs="Times New Roman"/>
                <w:noProof/>
              </w:rPr>
              <w:t>4</w:t>
            </w:r>
            <w:r w:rsidR="00B74465">
              <w:rPr>
                <w:rFonts w:cstheme="minorBidi"/>
                <w:b w:val="0"/>
                <w:bCs w:val="0"/>
                <w:i w:val="0"/>
                <w:iCs w:val="0"/>
                <w:noProof/>
              </w:rPr>
              <w:tab/>
            </w:r>
            <w:r w:rsidR="00B74465" w:rsidRPr="00F22519">
              <w:rPr>
                <w:rStyle w:val="Hyperlink"/>
                <w:rFonts w:ascii="Times New Roman" w:hAnsi="Times New Roman" w:cs="Times New Roman"/>
                <w:noProof/>
              </w:rPr>
              <w:t>Walkthrough</w:t>
            </w:r>
            <w:r w:rsidR="00B74465">
              <w:rPr>
                <w:noProof/>
                <w:webHidden/>
              </w:rPr>
              <w:tab/>
            </w:r>
            <w:r w:rsidR="00B74465">
              <w:rPr>
                <w:noProof/>
                <w:webHidden/>
              </w:rPr>
              <w:fldChar w:fldCharType="begin"/>
            </w:r>
            <w:r w:rsidR="00B74465">
              <w:rPr>
                <w:noProof/>
                <w:webHidden/>
              </w:rPr>
              <w:instrText xml:space="preserve"> PAGEREF _Toc151125827 \h </w:instrText>
            </w:r>
            <w:r w:rsidR="00B74465">
              <w:rPr>
                <w:noProof/>
                <w:webHidden/>
              </w:rPr>
            </w:r>
            <w:r w:rsidR="00B74465">
              <w:rPr>
                <w:noProof/>
                <w:webHidden/>
              </w:rPr>
              <w:fldChar w:fldCharType="separate"/>
            </w:r>
            <w:r w:rsidR="00B74465">
              <w:rPr>
                <w:noProof/>
                <w:webHidden/>
              </w:rPr>
              <w:t>4</w:t>
            </w:r>
            <w:r w:rsidR="00B74465">
              <w:rPr>
                <w:noProof/>
                <w:webHidden/>
              </w:rPr>
              <w:fldChar w:fldCharType="end"/>
            </w:r>
          </w:hyperlink>
        </w:p>
        <w:p w14:paraId="4E0290CC" w14:textId="500CC8B2" w:rsidR="00B74465" w:rsidRDefault="00000000">
          <w:pPr>
            <w:pStyle w:val="TOC1"/>
            <w:tabs>
              <w:tab w:val="left" w:pos="480"/>
              <w:tab w:val="right" w:leader="dot" w:pos="9016"/>
            </w:tabs>
            <w:rPr>
              <w:rFonts w:cstheme="minorBidi"/>
              <w:b w:val="0"/>
              <w:bCs w:val="0"/>
              <w:i w:val="0"/>
              <w:iCs w:val="0"/>
              <w:noProof/>
            </w:rPr>
          </w:pPr>
          <w:hyperlink w:anchor="_Toc151125828" w:history="1">
            <w:r w:rsidR="00B74465" w:rsidRPr="00F22519">
              <w:rPr>
                <w:rStyle w:val="Hyperlink"/>
                <w:rFonts w:ascii="Times New Roman" w:hAnsi="Times New Roman" w:cs="Times New Roman"/>
                <w:noProof/>
              </w:rPr>
              <w:t>5</w:t>
            </w:r>
            <w:r w:rsidR="00B74465">
              <w:rPr>
                <w:rFonts w:cstheme="minorBidi"/>
                <w:b w:val="0"/>
                <w:bCs w:val="0"/>
                <w:i w:val="0"/>
                <w:iCs w:val="0"/>
                <w:noProof/>
              </w:rPr>
              <w:tab/>
            </w:r>
            <w:r w:rsidR="00B74465" w:rsidRPr="00F22519">
              <w:rPr>
                <w:rStyle w:val="Hyperlink"/>
                <w:rFonts w:ascii="Times New Roman" w:hAnsi="Times New Roman" w:cs="Times New Roman"/>
                <w:noProof/>
              </w:rPr>
              <w:t>Limitations of Analysis Approach and Opportunities for Further Improvements</w:t>
            </w:r>
            <w:r w:rsidR="00B74465">
              <w:rPr>
                <w:noProof/>
                <w:webHidden/>
              </w:rPr>
              <w:tab/>
            </w:r>
            <w:r w:rsidR="00B74465">
              <w:rPr>
                <w:noProof/>
                <w:webHidden/>
              </w:rPr>
              <w:fldChar w:fldCharType="begin"/>
            </w:r>
            <w:r w:rsidR="00B74465">
              <w:rPr>
                <w:noProof/>
                <w:webHidden/>
              </w:rPr>
              <w:instrText xml:space="preserve"> PAGEREF _Toc151125828 \h </w:instrText>
            </w:r>
            <w:r w:rsidR="00B74465">
              <w:rPr>
                <w:noProof/>
                <w:webHidden/>
              </w:rPr>
            </w:r>
            <w:r w:rsidR="00B74465">
              <w:rPr>
                <w:noProof/>
                <w:webHidden/>
              </w:rPr>
              <w:fldChar w:fldCharType="separate"/>
            </w:r>
            <w:r w:rsidR="00B74465">
              <w:rPr>
                <w:noProof/>
                <w:webHidden/>
              </w:rPr>
              <w:t>5</w:t>
            </w:r>
            <w:r w:rsidR="00B74465">
              <w:rPr>
                <w:noProof/>
                <w:webHidden/>
              </w:rPr>
              <w:fldChar w:fldCharType="end"/>
            </w:r>
          </w:hyperlink>
        </w:p>
        <w:p w14:paraId="5379CC95" w14:textId="18D8A3A9" w:rsidR="00B74465" w:rsidRDefault="00000000">
          <w:pPr>
            <w:pStyle w:val="TOC1"/>
            <w:tabs>
              <w:tab w:val="left" w:pos="480"/>
              <w:tab w:val="right" w:leader="dot" w:pos="9016"/>
            </w:tabs>
            <w:rPr>
              <w:rFonts w:cstheme="minorBidi"/>
              <w:b w:val="0"/>
              <w:bCs w:val="0"/>
              <w:i w:val="0"/>
              <w:iCs w:val="0"/>
              <w:noProof/>
            </w:rPr>
          </w:pPr>
          <w:hyperlink w:anchor="_Toc151125829" w:history="1">
            <w:r w:rsidR="00B74465" w:rsidRPr="00F22519">
              <w:rPr>
                <w:rStyle w:val="Hyperlink"/>
                <w:rFonts w:ascii="Times New Roman" w:hAnsi="Times New Roman" w:cs="Times New Roman"/>
                <w:noProof/>
              </w:rPr>
              <w:t>6.</w:t>
            </w:r>
            <w:r w:rsidR="00B74465">
              <w:rPr>
                <w:rFonts w:cstheme="minorBidi"/>
                <w:b w:val="0"/>
                <w:bCs w:val="0"/>
                <w:i w:val="0"/>
                <w:iCs w:val="0"/>
                <w:noProof/>
              </w:rPr>
              <w:tab/>
            </w:r>
            <w:r w:rsidR="00B74465" w:rsidRPr="00F22519">
              <w:rPr>
                <w:rStyle w:val="Hyperlink"/>
                <w:rFonts w:ascii="Times New Roman" w:hAnsi="Times New Roman" w:cs="Times New Roman"/>
                <w:noProof/>
              </w:rPr>
              <w:t>Challenges Encountered and Lessons Learned from Analysis</w:t>
            </w:r>
            <w:r w:rsidR="00B74465">
              <w:rPr>
                <w:noProof/>
                <w:webHidden/>
              </w:rPr>
              <w:tab/>
            </w:r>
            <w:r w:rsidR="00B74465">
              <w:rPr>
                <w:noProof/>
                <w:webHidden/>
              </w:rPr>
              <w:fldChar w:fldCharType="begin"/>
            </w:r>
            <w:r w:rsidR="00B74465">
              <w:rPr>
                <w:noProof/>
                <w:webHidden/>
              </w:rPr>
              <w:instrText xml:space="preserve"> PAGEREF _Toc151125829 \h </w:instrText>
            </w:r>
            <w:r w:rsidR="00B74465">
              <w:rPr>
                <w:noProof/>
                <w:webHidden/>
              </w:rPr>
            </w:r>
            <w:r w:rsidR="00B74465">
              <w:rPr>
                <w:noProof/>
                <w:webHidden/>
              </w:rPr>
              <w:fldChar w:fldCharType="separate"/>
            </w:r>
            <w:r w:rsidR="00B74465">
              <w:rPr>
                <w:noProof/>
                <w:webHidden/>
              </w:rPr>
              <w:t>5</w:t>
            </w:r>
            <w:r w:rsidR="00B74465">
              <w:rPr>
                <w:noProof/>
                <w:webHidden/>
              </w:rPr>
              <w:fldChar w:fldCharType="end"/>
            </w:r>
          </w:hyperlink>
        </w:p>
        <w:p w14:paraId="02AA4E3E" w14:textId="37AB5F20" w:rsidR="00B74465" w:rsidRDefault="00000000">
          <w:pPr>
            <w:pStyle w:val="TOC1"/>
            <w:tabs>
              <w:tab w:val="right" w:leader="dot" w:pos="9016"/>
            </w:tabs>
            <w:rPr>
              <w:rFonts w:cstheme="minorBidi"/>
              <w:b w:val="0"/>
              <w:bCs w:val="0"/>
              <w:i w:val="0"/>
              <w:iCs w:val="0"/>
              <w:noProof/>
            </w:rPr>
          </w:pPr>
          <w:hyperlink w:anchor="_Toc151125830" w:history="1">
            <w:r w:rsidR="00B74465" w:rsidRPr="00F22519">
              <w:rPr>
                <w:rStyle w:val="Hyperlink"/>
                <w:rFonts w:ascii="Times New Roman" w:hAnsi="Times New Roman" w:cs="Times New Roman"/>
                <w:noProof/>
              </w:rPr>
              <w:t>References</w:t>
            </w:r>
            <w:r w:rsidR="00B74465">
              <w:rPr>
                <w:noProof/>
                <w:webHidden/>
              </w:rPr>
              <w:tab/>
            </w:r>
            <w:r w:rsidR="00B74465">
              <w:rPr>
                <w:noProof/>
                <w:webHidden/>
              </w:rPr>
              <w:fldChar w:fldCharType="begin"/>
            </w:r>
            <w:r w:rsidR="00B74465">
              <w:rPr>
                <w:noProof/>
                <w:webHidden/>
              </w:rPr>
              <w:instrText xml:space="preserve"> PAGEREF _Toc151125830 \h </w:instrText>
            </w:r>
            <w:r w:rsidR="00B74465">
              <w:rPr>
                <w:noProof/>
                <w:webHidden/>
              </w:rPr>
            </w:r>
            <w:r w:rsidR="00B74465">
              <w:rPr>
                <w:noProof/>
                <w:webHidden/>
              </w:rPr>
              <w:fldChar w:fldCharType="separate"/>
            </w:r>
            <w:r w:rsidR="00B74465">
              <w:rPr>
                <w:noProof/>
                <w:webHidden/>
              </w:rPr>
              <w:t>6</w:t>
            </w:r>
            <w:r w:rsidR="00B74465">
              <w:rPr>
                <w:noProof/>
                <w:webHidden/>
              </w:rPr>
              <w:fldChar w:fldCharType="end"/>
            </w:r>
          </w:hyperlink>
        </w:p>
        <w:p w14:paraId="5A885965" w14:textId="52B633E0" w:rsidR="00B74465" w:rsidRDefault="00000000">
          <w:pPr>
            <w:pStyle w:val="TOC1"/>
            <w:tabs>
              <w:tab w:val="right" w:leader="dot" w:pos="9016"/>
            </w:tabs>
            <w:rPr>
              <w:rFonts w:cstheme="minorBidi"/>
              <w:b w:val="0"/>
              <w:bCs w:val="0"/>
              <w:i w:val="0"/>
              <w:iCs w:val="0"/>
              <w:noProof/>
            </w:rPr>
          </w:pPr>
          <w:hyperlink w:anchor="_Toc151125831" w:history="1">
            <w:r w:rsidR="00B74465" w:rsidRPr="00F22519">
              <w:rPr>
                <w:rStyle w:val="Hyperlink"/>
                <w:rFonts w:ascii="Times New Roman" w:hAnsi="Times New Roman" w:cs="Times New Roman"/>
                <w:noProof/>
              </w:rPr>
              <w:t>Appendix</w:t>
            </w:r>
            <w:r w:rsidR="00B74465">
              <w:rPr>
                <w:noProof/>
                <w:webHidden/>
              </w:rPr>
              <w:tab/>
            </w:r>
            <w:r w:rsidR="00B74465">
              <w:rPr>
                <w:noProof/>
                <w:webHidden/>
              </w:rPr>
              <w:fldChar w:fldCharType="begin"/>
            </w:r>
            <w:r w:rsidR="00B74465">
              <w:rPr>
                <w:noProof/>
                <w:webHidden/>
              </w:rPr>
              <w:instrText xml:space="preserve"> PAGEREF _Toc151125831 \h </w:instrText>
            </w:r>
            <w:r w:rsidR="00B74465">
              <w:rPr>
                <w:noProof/>
                <w:webHidden/>
              </w:rPr>
            </w:r>
            <w:r w:rsidR="00B74465">
              <w:rPr>
                <w:noProof/>
                <w:webHidden/>
              </w:rPr>
              <w:fldChar w:fldCharType="separate"/>
            </w:r>
            <w:r w:rsidR="00B74465">
              <w:rPr>
                <w:noProof/>
                <w:webHidden/>
              </w:rPr>
              <w:t>I</w:t>
            </w:r>
            <w:r w:rsidR="00B74465">
              <w:rPr>
                <w:noProof/>
                <w:webHidden/>
              </w:rPr>
              <w:fldChar w:fldCharType="end"/>
            </w:r>
          </w:hyperlink>
        </w:p>
        <w:p w14:paraId="3BDA4C5D" w14:textId="59C1A402" w:rsidR="00B74465" w:rsidRDefault="00000000">
          <w:pPr>
            <w:pStyle w:val="TOC2"/>
            <w:tabs>
              <w:tab w:val="right" w:leader="dot" w:pos="9016"/>
            </w:tabs>
            <w:rPr>
              <w:rFonts w:cstheme="minorBidi"/>
              <w:b w:val="0"/>
              <w:bCs w:val="0"/>
              <w:noProof/>
              <w:sz w:val="24"/>
              <w:szCs w:val="24"/>
            </w:rPr>
          </w:pPr>
          <w:hyperlink w:anchor="_Toc151125832" w:history="1">
            <w:r w:rsidR="00B74465" w:rsidRPr="00F22519">
              <w:rPr>
                <w:rStyle w:val="Hyperlink"/>
                <w:rFonts w:ascii="Times New Roman" w:hAnsi="Times New Roman" w:cs="Times New Roman"/>
                <w:noProof/>
              </w:rPr>
              <w:t>Appendix 1: Final Credit Scorecard</w:t>
            </w:r>
            <w:r w:rsidR="00B74465">
              <w:rPr>
                <w:noProof/>
                <w:webHidden/>
              </w:rPr>
              <w:tab/>
            </w:r>
            <w:r w:rsidR="00B74465">
              <w:rPr>
                <w:noProof/>
                <w:webHidden/>
              </w:rPr>
              <w:fldChar w:fldCharType="begin"/>
            </w:r>
            <w:r w:rsidR="00B74465">
              <w:rPr>
                <w:noProof/>
                <w:webHidden/>
              </w:rPr>
              <w:instrText xml:space="preserve"> PAGEREF _Toc151125832 \h </w:instrText>
            </w:r>
            <w:r w:rsidR="00B74465">
              <w:rPr>
                <w:noProof/>
                <w:webHidden/>
              </w:rPr>
            </w:r>
            <w:r w:rsidR="00B74465">
              <w:rPr>
                <w:noProof/>
                <w:webHidden/>
              </w:rPr>
              <w:fldChar w:fldCharType="separate"/>
            </w:r>
            <w:r w:rsidR="00B74465">
              <w:rPr>
                <w:noProof/>
                <w:webHidden/>
              </w:rPr>
              <w:t>I</w:t>
            </w:r>
            <w:r w:rsidR="00B74465">
              <w:rPr>
                <w:noProof/>
                <w:webHidden/>
              </w:rPr>
              <w:fldChar w:fldCharType="end"/>
            </w:r>
          </w:hyperlink>
        </w:p>
        <w:p w14:paraId="40B06001" w14:textId="7406CF20" w:rsidR="00B74465" w:rsidRDefault="00000000">
          <w:pPr>
            <w:pStyle w:val="TOC2"/>
            <w:tabs>
              <w:tab w:val="right" w:leader="dot" w:pos="9016"/>
            </w:tabs>
            <w:rPr>
              <w:rFonts w:cstheme="minorBidi"/>
              <w:b w:val="0"/>
              <w:bCs w:val="0"/>
              <w:noProof/>
              <w:sz w:val="24"/>
              <w:szCs w:val="24"/>
            </w:rPr>
          </w:pPr>
          <w:hyperlink w:anchor="_Toc151125833" w:history="1">
            <w:r w:rsidR="00B74465" w:rsidRPr="00F22519">
              <w:rPr>
                <w:rStyle w:val="Hyperlink"/>
                <w:rFonts w:ascii="Times New Roman" w:hAnsi="Times New Roman" w:cs="Times New Roman"/>
                <w:noProof/>
              </w:rPr>
              <w:t>Appendix 2: Model Performance</w:t>
            </w:r>
            <w:r w:rsidR="00B74465">
              <w:rPr>
                <w:noProof/>
                <w:webHidden/>
              </w:rPr>
              <w:tab/>
            </w:r>
            <w:r w:rsidR="00B74465">
              <w:rPr>
                <w:noProof/>
                <w:webHidden/>
              </w:rPr>
              <w:fldChar w:fldCharType="begin"/>
            </w:r>
            <w:r w:rsidR="00B74465">
              <w:rPr>
                <w:noProof/>
                <w:webHidden/>
              </w:rPr>
              <w:instrText xml:space="preserve"> PAGEREF _Toc151125833 \h </w:instrText>
            </w:r>
            <w:r w:rsidR="00B74465">
              <w:rPr>
                <w:noProof/>
                <w:webHidden/>
              </w:rPr>
            </w:r>
            <w:r w:rsidR="00B74465">
              <w:rPr>
                <w:noProof/>
                <w:webHidden/>
              </w:rPr>
              <w:fldChar w:fldCharType="separate"/>
            </w:r>
            <w:r w:rsidR="00B74465">
              <w:rPr>
                <w:noProof/>
                <w:webHidden/>
              </w:rPr>
              <w:t>II</w:t>
            </w:r>
            <w:r w:rsidR="00B74465">
              <w:rPr>
                <w:noProof/>
                <w:webHidden/>
              </w:rPr>
              <w:fldChar w:fldCharType="end"/>
            </w:r>
          </w:hyperlink>
        </w:p>
        <w:p w14:paraId="2B406958" w14:textId="48B69968" w:rsidR="00FD4DD8" w:rsidRDefault="00FD4DD8">
          <w:r>
            <w:rPr>
              <w:b/>
              <w:bCs/>
              <w:noProof/>
            </w:rPr>
            <w:fldChar w:fldCharType="end"/>
          </w:r>
        </w:p>
      </w:sdtContent>
    </w:sdt>
    <w:p w14:paraId="39E6984F" w14:textId="5E6DEFB6" w:rsidR="00FD4DD8" w:rsidRDefault="00FD4DD8">
      <w:pPr>
        <w:rPr>
          <w:lang w:val="en-US"/>
        </w:rPr>
      </w:pPr>
    </w:p>
    <w:p w14:paraId="0E9AD63A" w14:textId="77777777" w:rsidR="00FD4DD8" w:rsidRDefault="00FD4DD8">
      <w:pPr>
        <w:rPr>
          <w:lang w:val="en-US"/>
        </w:rPr>
        <w:sectPr w:rsidR="00FD4DD8">
          <w:pgSz w:w="11906" w:h="16838"/>
          <w:pgMar w:top="1440" w:right="1440" w:bottom="1440" w:left="1440" w:header="708" w:footer="708" w:gutter="0"/>
          <w:cols w:space="708"/>
          <w:docGrid w:linePitch="360"/>
        </w:sectPr>
      </w:pPr>
    </w:p>
    <w:p w14:paraId="3743EF6A" w14:textId="698C6967" w:rsidR="00FD4DD8" w:rsidRPr="00FD4DD8" w:rsidRDefault="00FD4DD8" w:rsidP="00FD4DD8">
      <w:pPr>
        <w:pStyle w:val="Heading1"/>
        <w:spacing w:before="0"/>
        <w:rPr>
          <w:rFonts w:ascii="Times New Roman" w:hAnsi="Times New Roman" w:cs="Times New Roman"/>
          <w:b/>
          <w:bCs/>
          <w:color w:val="000000" w:themeColor="text1"/>
          <w:sz w:val="24"/>
          <w:szCs w:val="24"/>
          <w:lang w:val="en-US"/>
        </w:rPr>
      </w:pPr>
      <w:bookmarkStart w:id="0" w:name="_Toc151125811"/>
      <w:r w:rsidRPr="00FD4DD8">
        <w:rPr>
          <w:rFonts w:ascii="Times New Roman" w:hAnsi="Times New Roman" w:cs="Times New Roman"/>
          <w:b/>
          <w:bCs/>
          <w:color w:val="000000" w:themeColor="text1"/>
          <w:sz w:val="24"/>
          <w:szCs w:val="24"/>
          <w:lang w:val="en-US"/>
        </w:rPr>
        <w:lastRenderedPageBreak/>
        <w:t>1.</w:t>
      </w:r>
      <w:r w:rsidRPr="00FD4DD8">
        <w:rPr>
          <w:rFonts w:ascii="Times New Roman" w:hAnsi="Times New Roman" w:cs="Times New Roman"/>
          <w:b/>
          <w:bCs/>
          <w:color w:val="000000" w:themeColor="text1"/>
          <w:sz w:val="24"/>
          <w:szCs w:val="24"/>
          <w:lang w:val="en-US"/>
        </w:rPr>
        <w:tab/>
        <w:t>Introduction</w:t>
      </w:r>
      <w:bookmarkEnd w:id="0"/>
    </w:p>
    <w:p w14:paraId="68574706" w14:textId="423C0528" w:rsidR="00FD4DD8" w:rsidRPr="00FD4DD8" w:rsidRDefault="00FD4DD8" w:rsidP="00FD4DD8">
      <w:pPr>
        <w:pStyle w:val="Heading2"/>
        <w:spacing w:before="0"/>
        <w:rPr>
          <w:rFonts w:ascii="Times New Roman" w:hAnsi="Times New Roman" w:cs="Times New Roman"/>
          <w:b/>
          <w:bCs/>
          <w:color w:val="000000" w:themeColor="text1"/>
          <w:sz w:val="24"/>
          <w:szCs w:val="24"/>
          <w:lang w:val="en-US"/>
        </w:rPr>
      </w:pPr>
      <w:bookmarkStart w:id="1" w:name="_Toc151125812"/>
      <w:r w:rsidRPr="00FD4DD8">
        <w:rPr>
          <w:rFonts w:ascii="Times New Roman" w:hAnsi="Times New Roman" w:cs="Times New Roman"/>
          <w:b/>
          <w:bCs/>
          <w:color w:val="000000" w:themeColor="text1"/>
          <w:sz w:val="24"/>
          <w:szCs w:val="24"/>
          <w:lang w:val="en-US"/>
        </w:rPr>
        <w:t>1.1</w:t>
      </w:r>
      <w:r w:rsidRPr="00FD4DD8">
        <w:rPr>
          <w:rFonts w:ascii="Times New Roman" w:hAnsi="Times New Roman" w:cs="Times New Roman"/>
          <w:b/>
          <w:bCs/>
          <w:color w:val="000000" w:themeColor="text1"/>
          <w:sz w:val="24"/>
          <w:szCs w:val="24"/>
          <w:lang w:val="en-US"/>
        </w:rPr>
        <w:tab/>
        <w:t>Business Opportunity Analysis</w:t>
      </w:r>
      <w:bookmarkEnd w:id="1"/>
    </w:p>
    <w:p w14:paraId="2BC1F0D1" w14:textId="0C0CD111"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Singapore is experiencing a shift in demographics, with a rising number of individuals choosing to stay single or delaying marriage. This trend was notably prominent among</w:t>
      </w:r>
      <w:r w:rsidRPr="00FD4DD8">
        <w:rPr>
          <w:rFonts w:ascii="Times New Roman" w:hAnsi="Times New Roman" w:cs="Times New Roman"/>
          <w:color w:val="000000" w:themeColor="text1"/>
        </w:rPr>
        <w:t xml:space="preserve"> </w:t>
      </w:r>
      <w:r w:rsidRPr="00FD4DD8">
        <w:rPr>
          <w:rFonts w:ascii="Times New Roman" w:eastAsia="Times New Roman" w:hAnsi="Times New Roman" w:cs="Times New Roman"/>
          <w:color w:val="000000" w:themeColor="text1"/>
        </w:rPr>
        <w:t>those aged 25 to 29, as the proportion of singles rose 7% for single men and 15% for women (Ho, 2021). This continued trend over the past 10 years has led to a significant increase in the single demographic. However, many unmarried citizens still live with their parents, primarily due to the prohibitively high property prices in Singapore. This phenomenon is quite specific to Singapore, and not as observable overseas.</w:t>
      </w:r>
    </w:p>
    <w:p w14:paraId="1F52BF4E" w14:textId="4BE6D4B1"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In this land-scarce nation, property prices consistently appreciate, making private properties unaffordable for many single citizens</w:t>
      </w:r>
      <w:r w:rsidR="00AA5C3B">
        <w:rPr>
          <w:rFonts w:ascii="Times New Roman" w:eastAsia="Times New Roman" w:hAnsi="Times New Roman" w:cs="Times New Roman"/>
          <w:color w:val="000000" w:themeColor="text1"/>
        </w:rPr>
        <w:t>. G</w:t>
      </w:r>
      <w:r w:rsidRPr="00FD4DD8">
        <w:rPr>
          <w:rFonts w:ascii="Times New Roman" w:eastAsia="Times New Roman" w:hAnsi="Times New Roman" w:cs="Times New Roman"/>
          <w:color w:val="000000" w:themeColor="text1"/>
        </w:rPr>
        <w:t>overnment housing schemes like Build-to-Order (BTO) offer a more affordable option for Singaporeans (</w:t>
      </w:r>
      <w:proofErr w:type="spellStart"/>
      <w:r w:rsidRPr="00FD4DD8">
        <w:rPr>
          <w:rFonts w:ascii="Times New Roman" w:eastAsia="Times New Roman" w:hAnsi="Times New Roman" w:cs="Times New Roman"/>
          <w:color w:val="000000" w:themeColor="text1"/>
        </w:rPr>
        <w:t>PropertyGuru</w:t>
      </w:r>
      <w:proofErr w:type="spellEnd"/>
      <w:r w:rsidRPr="00FD4DD8">
        <w:rPr>
          <w:rFonts w:ascii="Times New Roman" w:eastAsia="Times New Roman" w:hAnsi="Times New Roman" w:cs="Times New Roman"/>
          <w:color w:val="000000" w:themeColor="text1"/>
        </w:rPr>
        <w:t xml:space="preserve"> Editorial Team, 2023). As they were initially designed for married couples, they pose challenges for singles. Government subsidies and loans for BTO flats are more attractive than private banks but lack appeal for singles due to limited ballots and strict criteria (Yuit, 2022).</w:t>
      </w:r>
    </w:p>
    <w:p w14:paraId="22F3C486" w14:textId="4919226C"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 xml:space="preserve">Despite recent enhancements in the CPF Housing Grant Scheme for singles, limitations persisted until 2019. However, as of 2022, government bodies such as the Housing Development Board (HDB) have expanded the scheme, allowing singles greater flexibility in choosing housing options (CNA, 2023). </w:t>
      </w:r>
      <w:r w:rsidR="00BE3657">
        <w:rPr>
          <w:rFonts w:ascii="Times New Roman" w:eastAsia="Times New Roman" w:hAnsi="Times New Roman" w:cs="Times New Roman"/>
          <w:color w:val="000000" w:themeColor="text1"/>
        </w:rPr>
        <w:t xml:space="preserve">As such, more singles </w:t>
      </w:r>
      <w:r w:rsidR="00714D04">
        <w:rPr>
          <w:rFonts w:ascii="Times New Roman" w:eastAsia="Times New Roman" w:hAnsi="Times New Roman" w:cs="Times New Roman"/>
          <w:color w:val="000000" w:themeColor="text1"/>
        </w:rPr>
        <w:t xml:space="preserve">will have quotas for BTOs and do not have any restriction in purchasing resale flats. </w:t>
      </w:r>
      <w:r w:rsidRPr="00FD4DD8">
        <w:rPr>
          <w:rFonts w:ascii="Times New Roman" w:eastAsia="Times New Roman" w:hAnsi="Times New Roman" w:cs="Times New Roman"/>
          <w:color w:val="000000" w:themeColor="text1"/>
        </w:rPr>
        <w:t>This will increase the number of singles purchasing public housing, and in turn increase demand for housing loans.</w:t>
      </w:r>
    </w:p>
    <w:p w14:paraId="663A3EF1" w14:textId="4AB49033" w:rsidR="00FD4DD8" w:rsidRPr="00FD4DD8" w:rsidRDefault="00FD4DD8" w:rsidP="00FD4DD8">
      <w:pPr>
        <w:pStyle w:val="Heading2"/>
        <w:spacing w:before="0"/>
        <w:rPr>
          <w:rFonts w:ascii="Times New Roman" w:hAnsi="Times New Roman" w:cs="Times New Roman"/>
          <w:b/>
          <w:bCs/>
          <w:color w:val="000000" w:themeColor="text1"/>
          <w:sz w:val="24"/>
          <w:szCs w:val="24"/>
          <w:lang w:val="en-US"/>
        </w:rPr>
      </w:pPr>
      <w:bookmarkStart w:id="2" w:name="_Toc151125813"/>
      <w:r w:rsidRPr="00FD4DD8">
        <w:rPr>
          <w:rFonts w:ascii="Times New Roman" w:hAnsi="Times New Roman" w:cs="Times New Roman"/>
          <w:b/>
          <w:bCs/>
          <w:color w:val="000000" w:themeColor="text1"/>
          <w:sz w:val="24"/>
          <w:szCs w:val="24"/>
          <w:lang w:val="en-US"/>
        </w:rPr>
        <w:t>1.2</w:t>
      </w:r>
      <w:r w:rsidRPr="00FD4DD8">
        <w:rPr>
          <w:rFonts w:ascii="Times New Roman" w:hAnsi="Times New Roman" w:cs="Times New Roman"/>
          <w:b/>
          <w:bCs/>
          <w:color w:val="000000" w:themeColor="text1"/>
          <w:sz w:val="24"/>
          <w:szCs w:val="24"/>
          <w:lang w:val="en-US"/>
        </w:rPr>
        <w:tab/>
        <w:t>Business Context and Target Customers</w:t>
      </w:r>
      <w:bookmarkEnd w:id="2"/>
    </w:p>
    <w:p w14:paraId="68CDD5F2" w14:textId="3D0972A9"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 xml:space="preserve">To tap on this increased demand, and the lack of specific loans available for singles in Singapore, our team believes that it is a good opportunity for our client, the Fintech lender, to provide housing loans to this untapped segment. </w:t>
      </w:r>
    </w:p>
    <w:p w14:paraId="71911F42" w14:textId="1C414C7A"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 xml:space="preserve">As </w:t>
      </w:r>
      <w:bookmarkStart w:id="3" w:name="_Int_cFRmZuca"/>
      <w:r w:rsidRPr="00FD4DD8">
        <w:rPr>
          <w:rFonts w:ascii="Times New Roman" w:eastAsia="Times New Roman" w:hAnsi="Times New Roman" w:cs="Times New Roman"/>
          <w:color w:val="000000" w:themeColor="text1"/>
        </w:rPr>
        <w:t>HDBs</w:t>
      </w:r>
      <w:bookmarkEnd w:id="3"/>
      <w:r w:rsidRPr="00FD4DD8">
        <w:rPr>
          <w:rFonts w:ascii="Times New Roman" w:eastAsia="Times New Roman" w:hAnsi="Times New Roman" w:cs="Times New Roman"/>
          <w:color w:val="000000" w:themeColor="text1"/>
        </w:rPr>
        <w:t xml:space="preserve"> are only available to singles above the age of 35, the target segment we are recommending would be singles between the age of 35 – 60 with no current property ownership in Singapore.</w:t>
      </w:r>
      <w:r w:rsidR="00B637FC">
        <w:rPr>
          <w:rFonts w:ascii="Times New Roman" w:eastAsia="Times New Roman" w:hAnsi="Times New Roman" w:cs="Times New Roman"/>
          <w:color w:val="000000" w:themeColor="text1"/>
        </w:rPr>
        <w:t xml:space="preserve"> Just from a business standpoint, we believe that they will likely have a higher </w:t>
      </w:r>
      <w:r w:rsidR="005C0CBB">
        <w:rPr>
          <w:rFonts w:ascii="Times New Roman" w:eastAsia="Times New Roman" w:hAnsi="Times New Roman" w:cs="Times New Roman"/>
          <w:color w:val="000000" w:themeColor="text1"/>
        </w:rPr>
        <w:t>income</w:t>
      </w:r>
      <w:r w:rsidR="00552D33">
        <w:rPr>
          <w:rFonts w:ascii="Times New Roman" w:eastAsia="Times New Roman" w:hAnsi="Times New Roman" w:cs="Times New Roman"/>
          <w:color w:val="000000" w:themeColor="text1"/>
        </w:rPr>
        <w:t xml:space="preserve"> and </w:t>
      </w:r>
      <w:r w:rsidR="005C0CBB">
        <w:rPr>
          <w:rFonts w:ascii="Times New Roman" w:eastAsia="Times New Roman" w:hAnsi="Times New Roman" w:cs="Times New Roman"/>
          <w:color w:val="000000" w:themeColor="text1"/>
        </w:rPr>
        <w:t xml:space="preserve">more savings as they do not need to provide for children (assuming most </w:t>
      </w:r>
      <w:r w:rsidR="00261AF4">
        <w:rPr>
          <w:rFonts w:ascii="Times New Roman" w:eastAsia="Times New Roman" w:hAnsi="Times New Roman" w:cs="Times New Roman"/>
          <w:color w:val="000000" w:themeColor="text1"/>
        </w:rPr>
        <w:t>s</w:t>
      </w:r>
      <w:r w:rsidR="005C0CBB">
        <w:rPr>
          <w:rFonts w:ascii="Times New Roman" w:eastAsia="Times New Roman" w:hAnsi="Times New Roman" w:cs="Times New Roman"/>
          <w:color w:val="000000" w:themeColor="text1"/>
        </w:rPr>
        <w:t>ingles do not have kids)</w:t>
      </w:r>
      <w:r w:rsidR="00552D33">
        <w:rPr>
          <w:rFonts w:ascii="Times New Roman" w:eastAsia="Times New Roman" w:hAnsi="Times New Roman" w:cs="Times New Roman"/>
          <w:color w:val="000000" w:themeColor="text1"/>
        </w:rPr>
        <w:t>. As such, less likely to default as well.</w:t>
      </w:r>
    </w:p>
    <w:p w14:paraId="4AE71F43" w14:textId="567A4466"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4" w:name="_Toc151125814"/>
      <w:r w:rsidRPr="00FD4DD8">
        <w:rPr>
          <w:rFonts w:ascii="Times New Roman" w:hAnsi="Times New Roman" w:cs="Times New Roman"/>
          <w:b/>
          <w:bCs/>
          <w:color w:val="000000" w:themeColor="text1"/>
          <w:sz w:val="24"/>
          <w:szCs w:val="24"/>
        </w:rPr>
        <w:t>1.3</w:t>
      </w:r>
      <w:r w:rsidRPr="00FD4DD8">
        <w:rPr>
          <w:rFonts w:ascii="Times New Roman" w:hAnsi="Times New Roman" w:cs="Times New Roman"/>
          <w:b/>
          <w:bCs/>
          <w:color w:val="000000" w:themeColor="text1"/>
          <w:sz w:val="24"/>
          <w:szCs w:val="24"/>
        </w:rPr>
        <w:tab/>
        <w:t>Information from the Dataset</w:t>
      </w:r>
      <w:bookmarkEnd w:id="4"/>
    </w:p>
    <w:p w14:paraId="2B9EE0DC" w14:textId="15E06E5A"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The information in the dataset provided is separated into two datasheets: the Application Data, and the Bureau Data. The Application Data has 307,511 observations and 122 columns, mainly providing demographic information of the applicants, and the Bureau Data has 1,716,428 observations and 17 columns, providing information on each applicant’s credit history and financial behaviours.</w:t>
      </w:r>
    </w:p>
    <w:p w14:paraId="598F010A" w14:textId="613C9A7C" w:rsidR="00FD4DD8" w:rsidRPr="00FD4DD8" w:rsidRDefault="00FD4DD8" w:rsidP="00FD4DD8">
      <w:pPr>
        <w:pStyle w:val="Heading1"/>
        <w:spacing w:before="0"/>
        <w:rPr>
          <w:rFonts w:ascii="Times New Roman" w:hAnsi="Times New Roman" w:cs="Times New Roman"/>
          <w:b/>
          <w:bCs/>
          <w:color w:val="000000" w:themeColor="text1"/>
          <w:sz w:val="24"/>
          <w:szCs w:val="24"/>
        </w:rPr>
      </w:pPr>
      <w:bookmarkStart w:id="5" w:name="_Toc151125815"/>
      <w:r w:rsidRPr="00FD4DD8">
        <w:rPr>
          <w:rFonts w:ascii="Times New Roman" w:hAnsi="Times New Roman" w:cs="Times New Roman"/>
          <w:b/>
          <w:bCs/>
          <w:color w:val="000000" w:themeColor="text1"/>
          <w:sz w:val="24"/>
          <w:szCs w:val="24"/>
        </w:rPr>
        <w:t>2.</w:t>
      </w:r>
      <w:r w:rsidRPr="00FD4DD8">
        <w:rPr>
          <w:rFonts w:ascii="Times New Roman" w:hAnsi="Times New Roman" w:cs="Times New Roman"/>
          <w:b/>
          <w:bCs/>
          <w:color w:val="000000" w:themeColor="text1"/>
          <w:sz w:val="24"/>
          <w:szCs w:val="24"/>
        </w:rPr>
        <w:tab/>
        <w:t>Methodologies</w:t>
      </w:r>
      <w:bookmarkEnd w:id="5"/>
    </w:p>
    <w:p w14:paraId="6CFF6C6C" w14:textId="189E83DF"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6" w:name="_Toc151125816"/>
      <w:r w:rsidRPr="00FD4DD8">
        <w:rPr>
          <w:rFonts w:ascii="Times New Roman" w:hAnsi="Times New Roman" w:cs="Times New Roman"/>
          <w:b/>
          <w:bCs/>
          <w:color w:val="000000" w:themeColor="text1"/>
          <w:sz w:val="24"/>
          <w:szCs w:val="24"/>
        </w:rPr>
        <w:t>2.1</w:t>
      </w:r>
      <w:r w:rsidRPr="00FD4DD8">
        <w:rPr>
          <w:rFonts w:ascii="Times New Roman" w:hAnsi="Times New Roman" w:cs="Times New Roman"/>
          <w:b/>
          <w:bCs/>
          <w:color w:val="000000" w:themeColor="text1"/>
          <w:sz w:val="24"/>
          <w:szCs w:val="24"/>
        </w:rPr>
        <w:tab/>
        <w:t>Pre-processing for Application data</w:t>
      </w:r>
      <w:bookmarkEnd w:id="6"/>
    </w:p>
    <w:p w14:paraId="1435B3FE" w14:textId="4340E3E4"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We conducted pre-processing on the application data, filtering rows that align with our target customer segment, namely singles without property ownership. So, we refined our dataset to only the singles from the ‘NAME_FAMILY_STATUS’ column and those without property for the ‘FLAG_OWN_REALTY’ column. Subsequently, we selected variables which we believed were relevant based on our business judgment, resulting in a total of 28 variables. To further refine our dataset, we applied age restrictions (35-60) in compliance with HDB</w:t>
      </w:r>
      <w:r w:rsidR="00E82C88">
        <w:rPr>
          <w:rFonts w:ascii="Times New Roman" w:hAnsi="Times New Roman" w:cs="Times New Roman"/>
          <w:color w:val="000000" w:themeColor="text1"/>
        </w:rPr>
        <w:t>’s</w:t>
      </w:r>
      <w:r w:rsidRPr="00FD4DD8">
        <w:rPr>
          <w:rFonts w:ascii="Times New Roman" w:hAnsi="Times New Roman" w:cs="Times New Roman"/>
          <w:color w:val="000000" w:themeColor="text1"/>
        </w:rPr>
        <w:t xml:space="preserve"> rules. Additionally, for improved readability, certain variables such as ‘DAYS_BIRTH’, </w:t>
      </w:r>
      <w:r w:rsidRPr="00FD4DD8">
        <w:rPr>
          <w:rFonts w:ascii="Times New Roman" w:hAnsi="Times New Roman" w:cs="Times New Roman"/>
          <w:color w:val="000000" w:themeColor="text1"/>
        </w:rPr>
        <w:lastRenderedPageBreak/>
        <w:t>‘DAYS_REGISTRATION’, and ‘DAYS_EMPLOYMENT’ were transformed into years and months. The newly refined dataset was placed in a new data frame ‘</w:t>
      </w:r>
      <w:proofErr w:type="spellStart"/>
      <w:r w:rsidRPr="00FD4DD8">
        <w:rPr>
          <w:rFonts w:ascii="Times New Roman" w:hAnsi="Times New Roman" w:cs="Times New Roman"/>
          <w:color w:val="000000" w:themeColor="text1"/>
        </w:rPr>
        <w:t>df</w:t>
      </w:r>
      <w:proofErr w:type="spellEnd"/>
      <w:r w:rsidRPr="00FD4DD8">
        <w:rPr>
          <w:rFonts w:ascii="Times New Roman" w:hAnsi="Times New Roman" w:cs="Times New Roman"/>
          <w:color w:val="000000" w:themeColor="text1"/>
        </w:rPr>
        <w:t>’</w:t>
      </w:r>
      <w:r w:rsidR="009B16D5">
        <w:rPr>
          <w:rFonts w:ascii="Times New Roman" w:hAnsi="Times New Roman" w:cs="Times New Roman"/>
          <w:color w:val="000000" w:themeColor="text1"/>
        </w:rPr>
        <w:t xml:space="preserve">. </w:t>
      </w:r>
      <w:r w:rsidR="00B6047E">
        <w:rPr>
          <w:rFonts w:ascii="Times New Roman" w:hAnsi="Times New Roman" w:cs="Times New Roman"/>
          <w:color w:val="000000" w:themeColor="text1"/>
        </w:rPr>
        <w:t xml:space="preserve">This </w:t>
      </w:r>
      <w:proofErr w:type="spellStart"/>
      <w:r w:rsidR="00B6047E">
        <w:rPr>
          <w:rFonts w:ascii="Times New Roman" w:hAnsi="Times New Roman" w:cs="Times New Roman"/>
          <w:color w:val="000000" w:themeColor="text1"/>
        </w:rPr>
        <w:t>dataframe</w:t>
      </w:r>
      <w:proofErr w:type="spellEnd"/>
      <w:r w:rsidR="00B6047E">
        <w:rPr>
          <w:rFonts w:ascii="Times New Roman" w:hAnsi="Times New Roman" w:cs="Times New Roman"/>
          <w:color w:val="000000" w:themeColor="text1"/>
        </w:rPr>
        <w:t xml:space="preserve"> has </w:t>
      </w:r>
      <w:r w:rsidR="00F94F21">
        <w:rPr>
          <w:rFonts w:ascii="Times New Roman" w:hAnsi="Times New Roman" w:cs="Times New Roman"/>
          <w:color w:val="000000" w:themeColor="text1"/>
        </w:rPr>
        <w:t>6102 rows with 26 columns, including the ‘TARGET’ column.</w:t>
      </w:r>
    </w:p>
    <w:p w14:paraId="61142B0F" w14:textId="08E0CFDF"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7" w:name="_Toc151125817"/>
      <w:r w:rsidRPr="00FD4DD8">
        <w:rPr>
          <w:rFonts w:ascii="Times New Roman" w:hAnsi="Times New Roman" w:cs="Times New Roman"/>
          <w:b/>
          <w:bCs/>
          <w:color w:val="000000" w:themeColor="text1"/>
          <w:sz w:val="24"/>
          <w:szCs w:val="24"/>
        </w:rPr>
        <w:t>2.2</w:t>
      </w:r>
      <w:r w:rsidRPr="00FD4DD8">
        <w:rPr>
          <w:rFonts w:ascii="Times New Roman" w:hAnsi="Times New Roman" w:cs="Times New Roman"/>
          <w:b/>
          <w:bCs/>
          <w:color w:val="000000" w:themeColor="text1"/>
          <w:sz w:val="24"/>
          <w:szCs w:val="24"/>
        </w:rPr>
        <w:tab/>
        <w:t>Pre-processing for Bureau Data</w:t>
      </w:r>
      <w:bookmarkEnd w:id="7"/>
    </w:p>
    <w:p w14:paraId="339362A6" w14:textId="7ECB4483"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The transformation performed in the Bureau Data was mainly to combine the different credit lines for each individual customer, as one customer could have many different past credits. </w:t>
      </w:r>
      <w:r w:rsidR="00ED7216">
        <w:rPr>
          <w:rFonts w:ascii="Times New Roman" w:hAnsi="Times New Roman" w:cs="Times New Roman"/>
          <w:color w:val="000000" w:themeColor="text1"/>
        </w:rPr>
        <w:t xml:space="preserve">We used the variable ‘SK_ID_CURR’ to </w:t>
      </w:r>
      <w:r w:rsidR="00663D79">
        <w:rPr>
          <w:rFonts w:ascii="Times New Roman" w:hAnsi="Times New Roman" w:cs="Times New Roman"/>
          <w:color w:val="000000" w:themeColor="text1"/>
        </w:rPr>
        <w:t>filter out unique applicants, and subsequently got the average or sum of the values of the characteristics for all the pa</w:t>
      </w:r>
      <w:r w:rsidR="00EE78E1">
        <w:rPr>
          <w:rFonts w:ascii="Times New Roman" w:hAnsi="Times New Roman" w:cs="Times New Roman"/>
          <w:color w:val="000000" w:themeColor="text1"/>
        </w:rPr>
        <w:t xml:space="preserve">st credits under the same applicant. </w:t>
      </w:r>
      <w:r w:rsidRPr="00FD4DD8">
        <w:rPr>
          <w:rFonts w:ascii="Times New Roman" w:hAnsi="Times New Roman" w:cs="Times New Roman"/>
          <w:color w:val="000000" w:themeColor="text1"/>
        </w:rPr>
        <w:t>The team first created new variables which are the calculated sum of the following variables ‘AMT_CREDIT_SUM_OVERDUE', ‘AMT_CREDIT_SUM_DEBT’, ‘AMT_ANNUITY; and created a new variable for the average of the ‘CNT_CREDIT_PROLONG’ variable.</w:t>
      </w:r>
      <w:r w:rsidR="003141D2">
        <w:rPr>
          <w:rFonts w:ascii="Times New Roman" w:hAnsi="Times New Roman" w:cs="Times New Roman"/>
          <w:color w:val="000000" w:themeColor="text1"/>
        </w:rPr>
        <w:t xml:space="preserve"> In this case, the dictionary was unclear on whether variables like ‘AMT_CREDIT_SUM_OVERDUE’ referred to the</w:t>
      </w:r>
      <w:r w:rsidR="00F24F3C">
        <w:rPr>
          <w:rFonts w:ascii="Times New Roman" w:hAnsi="Times New Roman" w:cs="Times New Roman"/>
          <w:color w:val="000000" w:themeColor="text1"/>
        </w:rPr>
        <w:t xml:space="preserve"> amount overdue to that individual credit or the applicant as a whole</w:t>
      </w:r>
      <w:r w:rsidR="00190A9D">
        <w:rPr>
          <w:rFonts w:ascii="Times New Roman" w:hAnsi="Times New Roman" w:cs="Times New Roman"/>
          <w:color w:val="000000" w:themeColor="text1"/>
        </w:rPr>
        <w:t>, so for this project we assumed the variables refer to just that particular credit line.</w:t>
      </w:r>
      <w:r w:rsidR="00DF7708">
        <w:rPr>
          <w:rFonts w:ascii="Times New Roman" w:hAnsi="Times New Roman" w:cs="Times New Roman"/>
          <w:color w:val="000000" w:themeColor="text1"/>
        </w:rPr>
        <w:t xml:space="preserve"> </w:t>
      </w:r>
      <w:r w:rsidRPr="00FD4DD8">
        <w:rPr>
          <w:rFonts w:ascii="Times New Roman" w:hAnsi="Times New Roman" w:cs="Times New Roman"/>
          <w:color w:val="000000" w:themeColor="text1"/>
        </w:rPr>
        <w:t xml:space="preserve"> Afterwards, we added the transformed variables into ‘</w:t>
      </w:r>
      <w:proofErr w:type="spellStart"/>
      <w:r w:rsidRPr="00FD4DD8">
        <w:rPr>
          <w:rFonts w:ascii="Times New Roman" w:hAnsi="Times New Roman" w:cs="Times New Roman"/>
          <w:color w:val="000000" w:themeColor="text1"/>
        </w:rPr>
        <w:t>df</w:t>
      </w:r>
      <w:proofErr w:type="spellEnd"/>
      <w:r w:rsidRPr="00FD4DD8">
        <w:rPr>
          <w:rFonts w:ascii="Times New Roman" w:hAnsi="Times New Roman" w:cs="Times New Roman"/>
          <w:color w:val="000000" w:themeColor="text1"/>
        </w:rPr>
        <w:t>’ using left join to combine all transformed variables into the new cleaned dataset. The new combined dataset had 6102 rows with 29 columns, including the ‘TARGET’ column.</w:t>
      </w:r>
    </w:p>
    <w:p w14:paraId="1563C854" w14:textId="42D77489"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8" w:name="_Toc151125818"/>
      <w:r w:rsidRPr="00FD4DD8">
        <w:rPr>
          <w:rFonts w:ascii="Times New Roman" w:hAnsi="Times New Roman" w:cs="Times New Roman"/>
          <w:b/>
          <w:bCs/>
          <w:color w:val="000000" w:themeColor="text1"/>
          <w:sz w:val="24"/>
          <w:szCs w:val="24"/>
        </w:rPr>
        <w:t>2.3</w:t>
      </w:r>
      <w:r w:rsidRPr="00FD4DD8">
        <w:rPr>
          <w:rFonts w:ascii="Times New Roman" w:hAnsi="Times New Roman" w:cs="Times New Roman"/>
          <w:b/>
          <w:bCs/>
          <w:color w:val="000000" w:themeColor="text1"/>
          <w:sz w:val="24"/>
          <w:szCs w:val="24"/>
        </w:rPr>
        <w:tab/>
        <w:t>Explorative Data Analysis (EDA)</w:t>
      </w:r>
      <w:bookmarkEnd w:id="8"/>
    </w:p>
    <w:p w14:paraId="28D8AE36" w14:textId="6444305B"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Starting with the univariate analysis, for the numerical variables in the dataset, we plotted histograms to understand the distribution of numerical variables; and a correlation heat map to identify variables that are highly correlated. For continuous variables, we used boxplots to identify outliers (which will be explained later in the section). Lastly, we plotted bar charts to understand the distribution of the categorical variables.</w:t>
      </w:r>
    </w:p>
    <w:p w14:paraId="5E9E8023" w14:textId="32CFAD9D"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In the bivariate analysis, we plotted KDE plots for numerical variables and stacked bar charts for the categorical variables in the dataset. Both visualisation plots are for the purpose of understanding the distribution of the events and non-events for each variable.</w:t>
      </w:r>
    </w:p>
    <w:p w14:paraId="18994A7D" w14:textId="450B6D83"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9" w:name="_Toc151125819"/>
      <w:r w:rsidRPr="00FD4DD8">
        <w:rPr>
          <w:rFonts w:ascii="Times New Roman" w:hAnsi="Times New Roman" w:cs="Times New Roman"/>
          <w:b/>
          <w:bCs/>
          <w:color w:val="000000" w:themeColor="text1"/>
          <w:sz w:val="24"/>
          <w:szCs w:val="24"/>
        </w:rPr>
        <w:t>2.4</w:t>
      </w:r>
      <w:r w:rsidRPr="00FD4DD8">
        <w:rPr>
          <w:rFonts w:ascii="Times New Roman" w:hAnsi="Times New Roman" w:cs="Times New Roman"/>
          <w:b/>
          <w:bCs/>
          <w:color w:val="000000" w:themeColor="text1"/>
          <w:sz w:val="24"/>
          <w:szCs w:val="24"/>
        </w:rPr>
        <w:tab/>
        <w:t>Data Preparation</w:t>
      </w:r>
      <w:bookmarkEnd w:id="9"/>
    </w:p>
    <w:p w14:paraId="62750990" w14:textId="7A9E83A4" w:rsidR="00FD4DD8" w:rsidRPr="00FD4DD8" w:rsidRDefault="00FD4DD8" w:rsidP="00FD4DD8">
      <w:pPr>
        <w:pStyle w:val="Heading3"/>
        <w:spacing w:before="0"/>
        <w:rPr>
          <w:rFonts w:ascii="Times New Roman" w:hAnsi="Times New Roman" w:cs="Times New Roman"/>
          <w:b/>
          <w:bCs/>
          <w:color w:val="000000" w:themeColor="text1"/>
        </w:rPr>
      </w:pPr>
      <w:bookmarkStart w:id="10" w:name="_Toc151125820"/>
      <w:r w:rsidRPr="00FD4DD8">
        <w:rPr>
          <w:rFonts w:ascii="Times New Roman" w:hAnsi="Times New Roman" w:cs="Times New Roman"/>
          <w:b/>
          <w:bCs/>
          <w:color w:val="000000" w:themeColor="text1"/>
        </w:rPr>
        <w:t>2.4.1</w:t>
      </w:r>
      <w:r w:rsidRPr="00FD4DD8">
        <w:rPr>
          <w:rFonts w:ascii="Times New Roman" w:hAnsi="Times New Roman" w:cs="Times New Roman"/>
          <w:b/>
          <w:bCs/>
          <w:color w:val="000000" w:themeColor="text1"/>
        </w:rPr>
        <w:tab/>
        <w:t>Missing Values</w:t>
      </w:r>
      <w:bookmarkEnd w:id="10"/>
    </w:p>
    <w:p w14:paraId="2E2D1A5F" w14:textId="34C913F2"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When performing the data preparation for the dataset, the team started by identifying the percentage of rows with more than 5 missing values and the number of missing values for each column. </w:t>
      </w:r>
      <w:r w:rsidR="00245722">
        <w:rPr>
          <w:rFonts w:ascii="Times New Roman" w:hAnsi="Times New Roman" w:cs="Times New Roman"/>
          <w:color w:val="000000" w:themeColor="text1"/>
        </w:rPr>
        <w:t>Upon discovering that</w:t>
      </w:r>
      <w:r w:rsidRPr="00FD4DD8">
        <w:rPr>
          <w:rFonts w:ascii="Times New Roman" w:hAnsi="Times New Roman" w:cs="Times New Roman"/>
          <w:color w:val="000000" w:themeColor="text1"/>
        </w:rPr>
        <w:t xml:space="preserve"> 9.6% of rows in our refined dataset had over 5 missing values,</w:t>
      </w:r>
      <w:r w:rsidR="00245722">
        <w:rPr>
          <w:rFonts w:ascii="Times New Roman" w:hAnsi="Times New Roman" w:cs="Times New Roman"/>
          <w:color w:val="000000" w:themeColor="text1"/>
        </w:rPr>
        <w:t xml:space="preserve"> </w:t>
      </w:r>
      <w:r w:rsidR="00736BED">
        <w:rPr>
          <w:rFonts w:ascii="Times New Roman" w:hAnsi="Times New Roman" w:cs="Times New Roman"/>
          <w:color w:val="000000" w:themeColor="text1"/>
        </w:rPr>
        <w:t>we initially wanted to remove them. However, upon further investigation, we discovered that most</w:t>
      </w:r>
      <w:r w:rsidRPr="00FD4DD8">
        <w:rPr>
          <w:rFonts w:ascii="Times New Roman" w:hAnsi="Times New Roman" w:cs="Times New Roman"/>
          <w:color w:val="000000" w:themeColor="text1"/>
        </w:rPr>
        <w:t xml:space="preserve"> </w:t>
      </w:r>
      <w:r w:rsidR="00736BED">
        <w:rPr>
          <w:rFonts w:ascii="Times New Roman" w:hAnsi="Times New Roman" w:cs="Times New Roman"/>
          <w:color w:val="000000" w:themeColor="text1"/>
        </w:rPr>
        <w:t xml:space="preserve">of the missing values originate from </w:t>
      </w:r>
      <w:r w:rsidR="001D7A2F">
        <w:rPr>
          <w:rFonts w:ascii="Times New Roman" w:hAnsi="Times New Roman" w:cs="Times New Roman"/>
          <w:color w:val="000000" w:themeColor="text1"/>
        </w:rPr>
        <w:t>columns such as ‘EXT_SOURCE_1’, ‘EXT_SOURCE_3’,</w:t>
      </w:r>
      <w:r w:rsidR="003F1562">
        <w:rPr>
          <w:rFonts w:ascii="Times New Roman" w:hAnsi="Times New Roman" w:cs="Times New Roman"/>
          <w:color w:val="000000" w:themeColor="text1"/>
        </w:rPr>
        <w:t xml:space="preserve"> ‘OCCUPATION_TYPE’</w:t>
      </w:r>
      <w:r w:rsidR="00722C58">
        <w:rPr>
          <w:rFonts w:ascii="Times New Roman" w:hAnsi="Times New Roman" w:cs="Times New Roman"/>
          <w:color w:val="000000" w:themeColor="text1"/>
        </w:rPr>
        <w:t xml:space="preserve"> and </w:t>
      </w:r>
      <w:r w:rsidR="003F1562">
        <w:rPr>
          <w:rFonts w:ascii="Times New Roman" w:hAnsi="Times New Roman" w:cs="Times New Roman"/>
          <w:color w:val="000000" w:themeColor="text1"/>
        </w:rPr>
        <w:t xml:space="preserve"> </w:t>
      </w:r>
      <w:r w:rsidR="00E37AE8">
        <w:rPr>
          <w:rFonts w:ascii="Times New Roman" w:hAnsi="Times New Roman" w:cs="Times New Roman"/>
          <w:color w:val="000000" w:themeColor="text1"/>
        </w:rPr>
        <w:t>‘SUM_AMT_ANNUITY’</w:t>
      </w:r>
      <w:r w:rsidR="00722C58">
        <w:rPr>
          <w:rFonts w:ascii="Times New Roman" w:hAnsi="Times New Roman" w:cs="Times New Roman"/>
          <w:color w:val="000000" w:themeColor="text1"/>
        </w:rPr>
        <w:t xml:space="preserve">. </w:t>
      </w:r>
      <w:r w:rsidR="00F26A8F">
        <w:rPr>
          <w:rFonts w:ascii="Times New Roman" w:hAnsi="Times New Roman" w:cs="Times New Roman"/>
          <w:color w:val="000000" w:themeColor="text1"/>
        </w:rPr>
        <w:t xml:space="preserve">As </w:t>
      </w:r>
      <w:r w:rsidR="00C71E03">
        <w:rPr>
          <w:rFonts w:ascii="Times New Roman" w:hAnsi="Times New Roman" w:cs="Times New Roman"/>
          <w:color w:val="000000" w:themeColor="text1"/>
        </w:rPr>
        <w:t xml:space="preserve">features such as </w:t>
      </w:r>
      <w:r w:rsidR="005A18FB">
        <w:rPr>
          <w:rFonts w:ascii="Times New Roman" w:hAnsi="Times New Roman" w:cs="Times New Roman"/>
          <w:color w:val="000000" w:themeColor="text1"/>
        </w:rPr>
        <w:t>‘</w:t>
      </w:r>
      <w:r w:rsidR="00C71E03">
        <w:rPr>
          <w:rFonts w:ascii="Times New Roman" w:hAnsi="Times New Roman" w:cs="Times New Roman"/>
          <w:color w:val="000000" w:themeColor="text1"/>
        </w:rPr>
        <w:t>EXT_SOURCE_1</w:t>
      </w:r>
      <w:r w:rsidR="005A18FB">
        <w:rPr>
          <w:rFonts w:ascii="Times New Roman" w:hAnsi="Times New Roman" w:cs="Times New Roman"/>
          <w:color w:val="000000" w:themeColor="text1"/>
        </w:rPr>
        <w:t>’</w:t>
      </w:r>
      <w:r w:rsidR="00C71E03">
        <w:rPr>
          <w:rFonts w:ascii="Times New Roman" w:hAnsi="Times New Roman" w:cs="Times New Roman"/>
          <w:color w:val="000000" w:themeColor="text1"/>
        </w:rPr>
        <w:t xml:space="preserve"> refer to credit rating given by other credit agencies, </w:t>
      </w:r>
      <w:r w:rsidR="00E91FB7">
        <w:rPr>
          <w:rFonts w:ascii="Times New Roman" w:hAnsi="Times New Roman" w:cs="Times New Roman"/>
          <w:color w:val="000000" w:themeColor="text1"/>
        </w:rPr>
        <w:t xml:space="preserve">we decided that most of these missing values were ‘missing not at random’. Furthermore, as </w:t>
      </w:r>
      <w:r w:rsidR="00AD7EA2">
        <w:rPr>
          <w:rFonts w:ascii="Times New Roman" w:hAnsi="Times New Roman" w:cs="Times New Roman"/>
          <w:color w:val="000000" w:themeColor="text1"/>
        </w:rPr>
        <w:t>the binning process takes into account missing values</w:t>
      </w:r>
      <w:r w:rsidR="00E91FB7">
        <w:rPr>
          <w:rFonts w:ascii="Times New Roman" w:hAnsi="Times New Roman" w:cs="Times New Roman"/>
          <w:color w:val="000000" w:themeColor="text1"/>
        </w:rPr>
        <w:t xml:space="preserve">, </w:t>
      </w:r>
      <w:r w:rsidRPr="00FD4DD8">
        <w:rPr>
          <w:rFonts w:ascii="Times New Roman" w:hAnsi="Times New Roman" w:cs="Times New Roman"/>
          <w:color w:val="000000" w:themeColor="text1"/>
        </w:rPr>
        <w:t xml:space="preserve">we decided not to remove the rows with missing values. </w:t>
      </w:r>
      <w:r w:rsidR="001A20D2">
        <w:rPr>
          <w:rFonts w:ascii="Times New Roman" w:hAnsi="Times New Roman" w:cs="Times New Roman"/>
          <w:color w:val="000000" w:themeColor="text1"/>
        </w:rPr>
        <w:t>Consequently</w:t>
      </w:r>
      <w:r w:rsidRPr="00FD4DD8">
        <w:rPr>
          <w:rFonts w:ascii="Times New Roman" w:hAnsi="Times New Roman" w:cs="Times New Roman"/>
          <w:color w:val="000000" w:themeColor="text1"/>
        </w:rPr>
        <w:t xml:space="preserve">, we </w:t>
      </w:r>
      <w:r w:rsidR="001A20D2">
        <w:rPr>
          <w:rFonts w:ascii="Times New Roman" w:hAnsi="Times New Roman" w:cs="Times New Roman"/>
          <w:color w:val="000000" w:themeColor="text1"/>
        </w:rPr>
        <w:t xml:space="preserve">retained </w:t>
      </w:r>
      <w:r w:rsidRPr="00FD4DD8">
        <w:rPr>
          <w:rFonts w:ascii="Times New Roman" w:hAnsi="Times New Roman" w:cs="Times New Roman"/>
          <w:color w:val="000000" w:themeColor="text1"/>
        </w:rPr>
        <w:t xml:space="preserve">all the rows to </w:t>
      </w:r>
      <w:r w:rsidR="001A20D2">
        <w:rPr>
          <w:rFonts w:ascii="Times New Roman" w:hAnsi="Times New Roman" w:cs="Times New Roman"/>
          <w:color w:val="000000" w:themeColor="text1"/>
        </w:rPr>
        <w:t>ensure a larger dataset</w:t>
      </w:r>
      <w:r w:rsidR="00E5262C">
        <w:rPr>
          <w:rFonts w:ascii="Times New Roman" w:hAnsi="Times New Roman" w:cs="Times New Roman"/>
          <w:color w:val="000000" w:themeColor="text1"/>
        </w:rPr>
        <w:t xml:space="preserve"> for analysis</w:t>
      </w:r>
      <w:r w:rsidR="001A20D2">
        <w:rPr>
          <w:rFonts w:ascii="Times New Roman" w:hAnsi="Times New Roman" w:cs="Times New Roman"/>
          <w:color w:val="000000" w:themeColor="text1"/>
        </w:rPr>
        <w:t xml:space="preserve">, and thereby yield </w:t>
      </w:r>
      <w:r w:rsidRPr="00FD4DD8">
        <w:rPr>
          <w:rFonts w:ascii="Times New Roman" w:hAnsi="Times New Roman" w:cs="Times New Roman"/>
          <w:color w:val="000000" w:themeColor="text1"/>
        </w:rPr>
        <w:t>more meaningful results.</w:t>
      </w:r>
    </w:p>
    <w:p w14:paraId="5DD7296A" w14:textId="50D2763E" w:rsidR="00FD4DD8" w:rsidRPr="00FD4DD8" w:rsidRDefault="00FD4DD8" w:rsidP="00FD4DD8">
      <w:pPr>
        <w:pStyle w:val="Heading3"/>
        <w:spacing w:before="0"/>
        <w:rPr>
          <w:rFonts w:ascii="Times New Roman" w:hAnsi="Times New Roman" w:cs="Times New Roman"/>
          <w:b/>
          <w:bCs/>
          <w:color w:val="000000" w:themeColor="text1"/>
        </w:rPr>
      </w:pPr>
      <w:bookmarkStart w:id="11" w:name="_Toc151125821"/>
      <w:r w:rsidRPr="00FD4DD8">
        <w:rPr>
          <w:rFonts w:ascii="Times New Roman" w:hAnsi="Times New Roman" w:cs="Times New Roman"/>
          <w:b/>
          <w:bCs/>
          <w:color w:val="000000" w:themeColor="text1"/>
        </w:rPr>
        <w:t>2.4.2</w:t>
      </w:r>
      <w:r w:rsidRPr="00FD4DD8">
        <w:rPr>
          <w:rFonts w:ascii="Times New Roman" w:hAnsi="Times New Roman" w:cs="Times New Roman"/>
          <w:b/>
          <w:bCs/>
          <w:color w:val="000000" w:themeColor="text1"/>
        </w:rPr>
        <w:tab/>
        <w:t>Outliers</w:t>
      </w:r>
      <w:bookmarkEnd w:id="11"/>
    </w:p>
    <w:p w14:paraId="350F1386" w14:textId="67975B81" w:rsidR="00FD4DD8" w:rsidRPr="00FD4DD8" w:rsidRDefault="00FD4DD8" w:rsidP="00FD4DD8">
      <w:pPr>
        <w:spacing w:after="240"/>
        <w:jc w:val="both"/>
        <w:rPr>
          <w:rFonts w:ascii="Times New Roman" w:hAnsi="Times New Roman" w:cs="Times New Roman"/>
          <w:b/>
          <w:bCs/>
          <w:color w:val="000000" w:themeColor="text1"/>
          <w:u w:val="single"/>
        </w:rPr>
      </w:pPr>
      <w:r w:rsidRPr="00FD4DD8">
        <w:rPr>
          <w:rFonts w:ascii="Times New Roman" w:hAnsi="Times New Roman" w:cs="Times New Roman"/>
          <w:color w:val="000000" w:themeColor="text1"/>
        </w:rPr>
        <w:t xml:space="preserve">From the boxplot analysis done earlier to identify the outliers in the dataset, we identified an invalid observation in the variable ‘MONTHS_EMPLOYED’, which had an outlier value less than -12,000. This translates to the employee being employed for more than 1,000 years, which is impossible. Upon further investigation, we discovered that there were 692 rows in which ‘MONTHS_EMPLOYED’ was -12,175. As such, the team concluded that the value is likely </w:t>
      </w:r>
      <w:r w:rsidRPr="00FD4DD8">
        <w:rPr>
          <w:rFonts w:ascii="Times New Roman" w:hAnsi="Times New Roman" w:cs="Times New Roman"/>
          <w:color w:val="000000" w:themeColor="text1"/>
        </w:rPr>
        <w:lastRenderedPageBreak/>
        <w:t>to be a default for missing values or another segment. In order not to distort our analysis, we replaced all those values with ‘</w:t>
      </w:r>
      <w:proofErr w:type="spellStart"/>
      <w:r w:rsidRPr="00FD4DD8">
        <w:rPr>
          <w:rFonts w:ascii="Times New Roman" w:hAnsi="Times New Roman" w:cs="Times New Roman"/>
          <w:color w:val="000000" w:themeColor="text1"/>
        </w:rPr>
        <w:t>NaN</w:t>
      </w:r>
      <w:proofErr w:type="spellEnd"/>
      <w:r w:rsidRPr="00FD4DD8">
        <w:rPr>
          <w:rFonts w:ascii="Times New Roman" w:hAnsi="Times New Roman" w:cs="Times New Roman"/>
          <w:color w:val="000000" w:themeColor="text1"/>
        </w:rPr>
        <w:t>’ to represent a missing value.</w:t>
      </w:r>
    </w:p>
    <w:p w14:paraId="6A64E831" w14:textId="163061BA" w:rsidR="00FD4DD8" w:rsidRPr="00FD4DD8" w:rsidRDefault="00FD4DD8" w:rsidP="00FD4DD8">
      <w:pPr>
        <w:pStyle w:val="Heading3"/>
        <w:spacing w:before="0"/>
        <w:rPr>
          <w:rFonts w:ascii="Times New Roman" w:hAnsi="Times New Roman" w:cs="Times New Roman"/>
          <w:b/>
          <w:bCs/>
          <w:color w:val="000000" w:themeColor="text1"/>
        </w:rPr>
      </w:pPr>
      <w:bookmarkStart w:id="12" w:name="_Toc151125822"/>
      <w:r w:rsidRPr="00FD4DD8">
        <w:rPr>
          <w:rFonts w:ascii="Times New Roman" w:hAnsi="Times New Roman" w:cs="Times New Roman"/>
          <w:b/>
          <w:bCs/>
          <w:color w:val="000000" w:themeColor="text1"/>
        </w:rPr>
        <w:t>2.4.3</w:t>
      </w:r>
      <w:r w:rsidRPr="00FD4DD8">
        <w:rPr>
          <w:rFonts w:ascii="Times New Roman" w:hAnsi="Times New Roman" w:cs="Times New Roman"/>
          <w:b/>
          <w:bCs/>
          <w:color w:val="000000" w:themeColor="text1"/>
        </w:rPr>
        <w:tab/>
        <w:t>Highly Correlated Variables</w:t>
      </w:r>
      <w:bookmarkEnd w:id="12"/>
    </w:p>
    <w:p w14:paraId="04C6509C" w14:textId="77777777" w:rsidR="00FD4DD8" w:rsidRPr="00FD4DD8" w:rsidRDefault="00FD4DD8" w:rsidP="00FD4DD8">
      <w:pPr>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As mentioned earlier, the team used a correlation heat map to identify variables that are highly correlated to each other. We conducted the correlation check with a benchmark of 0.75 and identified that the following variables were highly correlated: </w:t>
      </w:r>
    </w:p>
    <w:p w14:paraId="470F32AF" w14:textId="77777777" w:rsidR="00FD4DD8" w:rsidRPr="00FD4DD8" w:rsidRDefault="00FD4DD8" w:rsidP="00FD4DD8">
      <w:pPr>
        <w:pStyle w:val="ListParagraph"/>
        <w:numPr>
          <w:ilvl w:val="0"/>
          <w:numId w:val="1"/>
        </w:numPr>
        <w:jc w:val="both"/>
        <w:rPr>
          <w:rFonts w:ascii="Times New Roman" w:hAnsi="Times New Roman" w:cs="Times New Roman"/>
          <w:color w:val="000000" w:themeColor="text1"/>
        </w:rPr>
      </w:pPr>
      <w:r w:rsidRPr="00FD4DD8">
        <w:rPr>
          <w:rFonts w:ascii="Times New Roman" w:hAnsi="Times New Roman" w:cs="Times New Roman"/>
          <w:color w:val="000000" w:themeColor="text1"/>
        </w:rPr>
        <w:t>‘AMT_CREDIT’ and ‘AMT_GOODS_PRICE</w:t>
      </w:r>
      <w:proofErr w:type="gramStart"/>
      <w:r w:rsidRPr="00FD4DD8">
        <w:rPr>
          <w:rFonts w:ascii="Times New Roman" w:hAnsi="Times New Roman" w:cs="Times New Roman"/>
          <w:color w:val="000000" w:themeColor="text1"/>
        </w:rPr>
        <w:t>’;</w:t>
      </w:r>
      <w:proofErr w:type="gramEnd"/>
    </w:p>
    <w:p w14:paraId="2D183E64" w14:textId="77777777" w:rsidR="00FD4DD8" w:rsidRPr="00FD4DD8" w:rsidRDefault="00FD4DD8" w:rsidP="00FD4DD8">
      <w:pPr>
        <w:pStyle w:val="ListParagraph"/>
        <w:numPr>
          <w:ilvl w:val="0"/>
          <w:numId w:val="1"/>
        </w:numPr>
        <w:jc w:val="both"/>
        <w:rPr>
          <w:rFonts w:ascii="Times New Roman" w:hAnsi="Times New Roman" w:cs="Times New Roman"/>
          <w:color w:val="000000" w:themeColor="text1"/>
        </w:rPr>
      </w:pPr>
      <w:r w:rsidRPr="00FD4DD8">
        <w:rPr>
          <w:rFonts w:ascii="Times New Roman" w:hAnsi="Times New Roman" w:cs="Times New Roman"/>
          <w:color w:val="000000" w:themeColor="text1"/>
        </w:rPr>
        <w:t>‘LIVE_CITY_NOT_WORK_CITY’ and “REG_CITY_NOT_WORK_CITY</w:t>
      </w:r>
      <w:proofErr w:type="gramStart"/>
      <w:r w:rsidRPr="00FD4DD8">
        <w:rPr>
          <w:rFonts w:ascii="Times New Roman" w:hAnsi="Times New Roman" w:cs="Times New Roman"/>
          <w:color w:val="000000" w:themeColor="text1"/>
        </w:rPr>
        <w:t>’;</w:t>
      </w:r>
      <w:proofErr w:type="gramEnd"/>
    </w:p>
    <w:p w14:paraId="161E3B80" w14:textId="7602FD88" w:rsidR="00FD4DD8" w:rsidRPr="00FD4DD8" w:rsidRDefault="006226C0" w:rsidP="00FD4DD8">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w:t>
      </w:r>
      <w:r w:rsidR="00FD4DD8" w:rsidRPr="00FD4DD8">
        <w:rPr>
          <w:rFonts w:ascii="Times New Roman" w:hAnsi="Times New Roman" w:cs="Times New Roman"/>
          <w:color w:val="000000" w:themeColor="text1"/>
        </w:rPr>
        <w:t>AMT_GOODS_PRICE’ and ‘AMT_ANNUITY</w:t>
      </w:r>
      <w:proofErr w:type="gramStart"/>
      <w:r w:rsidR="00FD4DD8" w:rsidRPr="00FD4DD8">
        <w:rPr>
          <w:rFonts w:ascii="Times New Roman" w:hAnsi="Times New Roman" w:cs="Times New Roman"/>
          <w:color w:val="000000" w:themeColor="text1"/>
        </w:rPr>
        <w:t>’;</w:t>
      </w:r>
      <w:proofErr w:type="gramEnd"/>
    </w:p>
    <w:p w14:paraId="20DD67AE" w14:textId="77777777" w:rsidR="00FD4DD8" w:rsidRPr="00FD4DD8" w:rsidRDefault="00FD4DD8" w:rsidP="00FD4DD8">
      <w:pPr>
        <w:pStyle w:val="ListParagraph"/>
        <w:numPr>
          <w:ilvl w:val="0"/>
          <w:numId w:val="1"/>
        </w:num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‘AMT_CREDIT’ and ‘AMT_ANNUITY’. </w:t>
      </w:r>
    </w:p>
    <w:p w14:paraId="5921C7CD" w14:textId="0F86EFA9"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To counter this, we decided to remove the highly correlated variables ‘LIVE_CITY_NOT_WORK_CITY’ and ‘AMT_GOODS_PRICE’ from the dataset to reduce redundancy. We removed these variables instead of their counterparts as they resulted in a lower Information Value (IV) when we did an initial WOE &amp; IV calculation. After preparing the data, we were left with </w:t>
      </w:r>
      <w:r w:rsidR="00B661DD">
        <w:rPr>
          <w:rFonts w:ascii="Times New Roman" w:hAnsi="Times New Roman" w:cs="Times New Roman"/>
          <w:color w:val="000000" w:themeColor="text1"/>
        </w:rPr>
        <w:t xml:space="preserve">a total of </w:t>
      </w:r>
      <w:r w:rsidRPr="00FD4DD8">
        <w:rPr>
          <w:rFonts w:ascii="Times New Roman" w:hAnsi="Times New Roman" w:cs="Times New Roman"/>
          <w:color w:val="000000" w:themeColor="text1"/>
        </w:rPr>
        <w:t>26 variables and 6102 rows.</w:t>
      </w:r>
    </w:p>
    <w:p w14:paraId="1FC7D8A2" w14:textId="5AE1C0EB" w:rsidR="00FD4DD8" w:rsidRPr="00FD4DD8" w:rsidRDefault="00FD4DD8" w:rsidP="00FD4DD8">
      <w:pPr>
        <w:pStyle w:val="Heading1"/>
        <w:spacing w:before="0"/>
        <w:rPr>
          <w:rFonts w:ascii="Times New Roman" w:hAnsi="Times New Roman" w:cs="Times New Roman"/>
          <w:b/>
          <w:bCs/>
          <w:color w:val="000000" w:themeColor="text1"/>
          <w:sz w:val="24"/>
          <w:szCs w:val="24"/>
        </w:rPr>
      </w:pPr>
      <w:bookmarkStart w:id="13" w:name="_Toc151125823"/>
      <w:r w:rsidRPr="00FD4DD8">
        <w:rPr>
          <w:rFonts w:ascii="Times New Roman" w:hAnsi="Times New Roman" w:cs="Times New Roman"/>
          <w:b/>
          <w:bCs/>
          <w:color w:val="000000" w:themeColor="text1"/>
          <w:sz w:val="24"/>
          <w:szCs w:val="24"/>
        </w:rPr>
        <w:t>3.</w:t>
      </w:r>
      <w:r w:rsidRPr="00FD4DD8">
        <w:rPr>
          <w:rFonts w:ascii="Times New Roman" w:hAnsi="Times New Roman" w:cs="Times New Roman"/>
          <w:b/>
          <w:bCs/>
          <w:color w:val="000000" w:themeColor="text1"/>
          <w:sz w:val="24"/>
          <w:szCs w:val="24"/>
        </w:rPr>
        <w:tab/>
        <w:t>Analysis Approach and Insights</w:t>
      </w:r>
      <w:bookmarkEnd w:id="13"/>
    </w:p>
    <w:p w14:paraId="21B2EFEF" w14:textId="1D1AE3D3"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14" w:name="_Toc151125824"/>
      <w:r w:rsidRPr="00FD4DD8">
        <w:rPr>
          <w:rFonts w:ascii="Times New Roman" w:hAnsi="Times New Roman" w:cs="Times New Roman"/>
          <w:b/>
          <w:bCs/>
          <w:color w:val="000000" w:themeColor="text1"/>
          <w:sz w:val="24"/>
          <w:szCs w:val="24"/>
        </w:rPr>
        <w:t>3.1</w:t>
      </w:r>
      <w:r w:rsidRPr="00FD4DD8">
        <w:rPr>
          <w:rFonts w:ascii="Times New Roman" w:hAnsi="Times New Roman" w:cs="Times New Roman"/>
          <w:b/>
          <w:bCs/>
          <w:color w:val="000000" w:themeColor="text1"/>
          <w:sz w:val="24"/>
          <w:szCs w:val="24"/>
        </w:rPr>
        <w:tab/>
        <w:t>Grouping &amp; Screening</w:t>
      </w:r>
      <w:bookmarkEnd w:id="14"/>
    </w:p>
    <w:p w14:paraId="0CBC7940" w14:textId="77777777" w:rsidR="00FD4DD8" w:rsidRDefault="00FD4DD8" w:rsidP="00FD4DD8">
      <w:pPr>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We then used </w:t>
      </w:r>
      <w:proofErr w:type="spellStart"/>
      <w:r w:rsidRPr="00FD4DD8">
        <w:rPr>
          <w:rFonts w:ascii="Times New Roman" w:hAnsi="Times New Roman" w:cs="Times New Roman"/>
          <w:i/>
          <w:iCs/>
          <w:color w:val="000000" w:themeColor="text1"/>
        </w:rPr>
        <w:t>scorecardpy</w:t>
      </w:r>
      <w:proofErr w:type="spellEnd"/>
      <w:r w:rsidRPr="00FD4DD8">
        <w:rPr>
          <w:rFonts w:ascii="Times New Roman" w:hAnsi="Times New Roman" w:cs="Times New Roman"/>
          <w:color w:val="000000" w:themeColor="text1"/>
        </w:rPr>
        <w:t xml:space="preserve"> to generate WOE and characteristic bins. As it automatically optimizes for maximum IV and performs One-Hot Encoding (OHE) as part of its binning process and groups attributes with similar WOE together, we did not do that as part of our data preparation to improve efficiency. We then sorted the variables in ascending order of IV. Most variables were in the weak predictive range of 0.02-0.1, and 6 variables had an IV lower than 0.02, which means that they were not useful for prediction. We also deemed them not important in terms of business context, as such, we decided to drop the following 6 variables:</w:t>
      </w:r>
    </w:p>
    <w:p w14:paraId="5C59AAE8" w14:textId="358456BB" w:rsidR="00FD4DD8" w:rsidRPr="00FD4DD8" w:rsidRDefault="00FD4DD8" w:rsidP="00FD4DD8">
      <w:pPr>
        <w:spacing w:after="240"/>
        <w:rPr>
          <w:rFonts w:ascii="Times New Roman" w:hAnsi="Times New Roman" w:cs="Times New Roman"/>
          <w:color w:val="000000" w:themeColor="text1"/>
        </w:rPr>
      </w:pPr>
      <w:r w:rsidRPr="00FD4DD8">
        <w:rPr>
          <w:rFonts w:ascii="Times New Roman" w:hAnsi="Times New Roman" w:cs="Times New Roman"/>
          <w:color w:val="000000" w:themeColor="text1"/>
        </w:rPr>
        <w:t xml:space="preserve">‘REG_CITY_NOT_WORK_CITY’, ‘NAME_HOUSING_TYPE’, ‘CNT_CHILDREN’, ‘REG_CITY_NOT_LIVE_CITY’, ‘CNT_FAM_MEMBERS’ &amp; ‘DEF_60_CNT_SOCIAL_CIRCLE’. </w:t>
      </w:r>
    </w:p>
    <w:p w14:paraId="1897ACFA" w14:textId="77F2847E"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Consequently, we plotted the WOE bins for all remaining variables. While </w:t>
      </w:r>
      <w:proofErr w:type="spellStart"/>
      <w:r w:rsidRPr="00FD4DD8">
        <w:rPr>
          <w:rFonts w:ascii="Times New Roman" w:hAnsi="Times New Roman" w:cs="Times New Roman"/>
          <w:i/>
          <w:iCs/>
          <w:color w:val="000000" w:themeColor="text1"/>
        </w:rPr>
        <w:t>scorecardpy</w:t>
      </w:r>
      <w:proofErr w:type="spellEnd"/>
      <w:r w:rsidRPr="00FD4DD8">
        <w:rPr>
          <w:rFonts w:ascii="Times New Roman" w:hAnsi="Times New Roman" w:cs="Times New Roman"/>
          <w:color w:val="000000" w:themeColor="text1"/>
        </w:rPr>
        <w:t xml:space="preserve"> optimizes for maximum IV, it disregards monotonicity. Hence, we analysed each variable to check for monotonicity across the bins. After the initial round of adjustments to the bins</w:t>
      </w:r>
      <w:r w:rsidR="000D2413">
        <w:rPr>
          <w:rFonts w:ascii="Times New Roman" w:hAnsi="Times New Roman" w:cs="Times New Roman"/>
          <w:color w:val="000000" w:themeColor="text1"/>
        </w:rPr>
        <w:t xml:space="preserve"> to achieve monotonicity</w:t>
      </w:r>
      <w:r w:rsidRPr="00FD4DD8">
        <w:rPr>
          <w:rFonts w:ascii="Times New Roman" w:hAnsi="Times New Roman" w:cs="Times New Roman"/>
          <w:color w:val="000000" w:themeColor="text1"/>
        </w:rPr>
        <w:t xml:space="preserve">, we identified that the variables ‘SUM_AMT_CREDIT_SUM_OVERDUE’, ‘MONTHS_REGISTRATION’, ‘AMT_CREDIT’, ‘SUM_AMT_CREDIT_SUM_DEBT’ and ‘AVG_CNT_CREDIT_PROLONG’ either resulted </w:t>
      </w:r>
      <w:r w:rsidR="00CD4B7B">
        <w:rPr>
          <w:rFonts w:ascii="Times New Roman" w:hAnsi="Times New Roman" w:cs="Times New Roman"/>
          <w:color w:val="000000" w:themeColor="text1"/>
        </w:rPr>
        <w:t>i</w:t>
      </w:r>
      <w:r w:rsidR="002F5026">
        <w:rPr>
          <w:rFonts w:ascii="Times New Roman" w:hAnsi="Times New Roman" w:cs="Times New Roman"/>
          <w:color w:val="000000" w:themeColor="text1"/>
        </w:rPr>
        <w:t xml:space="preserve">n a </w:t>
      </w:r>
      <w:r w:rsidR="00D97239">
        <w:rPr>
          <w:rFonts w:ascii="Times New Roman" w:hAnsi="Times New Roman" w:cs="Times New Roman"/>
          <w:color w:val="000000" w:themeColor="text1"/>
        </w:rPr>
        <w:t>non-monotonic and unexplainable trend</w:t>
      </w:r>
      <w:r w:rsidR="00057524">
        <w:rPr>
          <w:rFonts w:ascii="Times New Roman" w:hAnsi="Times New Roman" w:cs="Times New Roman"/>
          <w:color w:val="000000" w:themeColor="text1"/>
        </w:rPr>
        <w:t>,</w:t>
      </w:r>
      <w:r w:rsidRPr="00FD4DD8">
        <w:rPr>
          <w:rFonts w:ascii="Times New Roman" w:hAnsi="Times New Roman" w:cs="Times New Roman"/>
          <w:color w:val="000000" w:themeColor="text1"/>
        </w:rPr>
        <w:t xml:space="preserve"> or single bin</w:t>
      </w:r>
      <w:r w:rsidR="000D2413">
        <w:rPr>
          <w:rFonts w:ascii="Times New Roman" w:hAnsi="Times New Roman" w:cs="Times New Roman"/>
          <w:color w:val="000000" w:themeColor="text1"/>
        </w:rPr>
        <w:t>s</w:t>
      </w:r>
      <w:r w:rsidRPr="00FD4DD8">
        <w:rPr>
          <w:rFonts w:ascii="Times New Roman" w:hAnsi="Times New Roman" w:cs="Times New Roman"/>
          <w:color w:val="000000" w:themeColor="text1"/>
        </w:rPr>
        <w:t xml:space="preserve">, which we deemed </w:t>
      </w:r>
      <w:r w:rsidR="000D2413">
        <w:rPr>
          <w:rFonts w:ascii="Times New Roman" w:hAnsi="Times New Roman" w:cs="Times New Roman"/>
          <w:color w:val="000000" w:themeColor="text1"/>
        </w:rPr>
        <w:t xml:space="preserve">as </w:t>
      </w:r>
      <w:r w:rsidR="00232E5D">
        <w:rPr>
          <w:rFonts w:ascii="Times New Roman" w:hAnsi="Times New Roman" w:cs="Times New Roman"/>
          <w:color w:val="000000" w:themeColor="text1"/>
        </w:rPr>
        <w:t>unusable</w:t>
      </w:r>
      <w:r w:rsidRPr="00FD4DD8">
        <w:rPr>
          <w:rFonts w:ascii="Times New Roman" w:hAnsi="Times New Roman" w:cs="Times New Roman"/>
          <w:color w:val="000000" w:themeColor="text1"/>
        </w:rPr>
        <w:t>. Hence, we decided to drop these variables.</w:t>
      </w:r>
    </w:p>
    <w:p w14:paraId="0FC153B1" w14:textId="3E1271D5"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The remaining variables where their bins were adjusted are ‘AMT_ANNUITY’, ‘SUM_AMT_ANNUITY’, ‘AMT_INCOME_TOTAL’, ‘AGE’, ‘AMT_GOODS_PRICE’, and ‘REGION_POPULATION_RELATIVE’. </w:t>
      </w:r>
    </w:p>
    <w:p w14:paraId="539225B4" w14:textId="64A5C87A"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We also gained several insights regarding the trend of the industry, such as how applicants with longer employment history had a lower probability of default as they have higher financial stability; and applicant with higher level of education had a lower probability of default due possibly because they have better paying jobs.</w:t>
      </w:r>
    </w:p>
    <w:p w14:paraId="57D13D7E" w14:textId="77777777" w:rsidR="009C7276" w:rsidRDefault="009C7276" w:rsidP="00FD4DD8">
      <w:pPr>
        <w:jc w:val="both"/>
        <w:rPr>
          <w:rFonts w:ascii="Times New Roman" w:hAnsi="Times New Roman" w:cs="Times New Roman"/>
          <w:color w:val="000000" w:themeColor="text1"/>
        </w:rPr>
      </w:pPr>
    </w:p>
    <w:p w14:paraId="1DB915F3" w14:textId="77777777" w:rsidR="009C7276" w:rsidRDefault="009C7276" w:rsidP="00FD4DD8">
      <w:pPr>
        <w:jc w:val="both"/>
        <w:rPr>
          <w:rFonts w:ascii="Times New Roman" w:hAnsi="Times New Roman" w:cs="Times New Roman"/>
          <w:color w:val="000000" w:themeColor="text1"/>
        </w:rPr>
      </w:pPr>
    </w:p>
    <w:p w14:paraId="28BD3E89" w14:textId="1130F1CE" w:rsidR="00FD4DD8" w:rsidRPr="00FD4DD8" w:rsidRDefault="00FD4DD8" w:rsidP="00FD4DD8">
      <w:pPr>
        <w:jc w:val="both"/>
        <w:rPr>
          <w:rFonts w:ascii="Times New Roman" w:hAnsi="Times New Roman" w:cs="Times New Roman"/>
          <w:color w:val="000000" w:themeColor="text1"/>
        </w:rPr>
      </w:pPr>
      <w:r w:rsidRPr="00FD4DD8">
        <w:rPr>
          <w:rFonts w:ascii="Times New Roman" w:hAnsi="Times New Roman" w:cs="Times New Roman"/>
          <w:color w:val="000000" w:themeColor="text1"/>
        </w:rPr>
        <w:lastRenderedPageBreak/>
        <w:t>This allowed us to gain the following insights:</w:t>
      </w:r>
    </w:p>
    <w:p w14:paraId="7F14E6EE" w14:textId="090BB180" w:rsidR="00FD4DD8" w:rsidRPr="00FD4DD8" w:rsidRDefault="00672B88" w:rsidP="00FD4DD8">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O</w:t>
      </w:r>
      <w:r w:rsidR="00FD4DD8" w:rsidRPr="00FD4DD8">
        <w:rPr>
          <w:rFonts w:ascii="Times New Roman" w:hAnsi="Times New Roman" w:cs="Times New Roman"/>
          <w:color w:val="000000" w:themeColor="text1"/>
        </w:rPr>
        <w:t xml:space="preserve">lder loan applicants have a lower probability of default due to longer working experience, and thus constant income, as compared to younger </w:t>
      </w:r>
      <w:r w:rsidRPr="00FD4DD8">
        <w:rPr>
          <w:rFonts w:ascii="Times New Roman" w:hAnsi="Times New Roman" w:cs="Times New Roman"/>
          <w:color w:val="000000" w:themeColor="text1"/>
        </w:rPr>
        <w:t>applicants.</w:t>
      </w:r>
    </w:p>
    <w:p w14:paraId="5FEC3E82" w14:textId="205476A6" w:rsidR="00FD4DD8" w:rsidRPr="00FD4DD8" w:rsidRDefault="00672B88" w:rsidP="00FD4DD8">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A</w:t>
      </w:r>
      <w:r w:rsidR="00FD4DD8" w:rsidRPr="00FD4DD8">
        <w:rPr>
          <w:rFonts w:ascii="Times New Roman" w:hAnsi="Times New Roman" w:cs="Times New Roman"/>
          <w:color w:val="000000" w:themeColor="text1"/>
        </w:rPr>
        <w:t xml:space="preserve">pplicants with higher income have a lower probability of default as compared to applicants with lower </w:t>
      </w:r>
      <w:r w:rsidR="00097606" w:rsidRPr="00FD4DD8">
        <w:rPr>
          <w:rFonts w:ascii="Times New Roman" w:hAnsi="Times New Roman" w:cs="Times New Roman"/>
          <w:color w:val="000000" w:themeColor="text1"/>
        </w:rPr>
        <w:t>income.</w:t>
      </w:r>
    </w:p>
    <w:p w14:paraId="0526D96C" w14:textId="5ABEF3A0" w:rsidR="00FD4DD8" w:rsidRPr="00FD4DD8" w:rsidRDefault="00672B88" w:rsidP="00FD4DD8">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A</w:t>
      </w:r>
      <w:r w:rsidR="00FD4DD8" w:rsidRPr="00FD4DD8">
        <w:rPr>
          <w:rFonts w:ascii="Times New Roman" w:hAnsi="Times New Roman" w:cs="Times New Roman"/>
          <w:color w:val="000000" w:themeColor="text1"/>
        </w:rPr>
        <w:t>pplicants applying for a larger housing loan ha</w:t>
      </w:r>
      <w:r w:rsidR="00097606">
        <w:rPr>
          <w:rFonts w:ascii="Times New Roman" w:hAnsi="Times New Roman" w:cs="Times New Roman"/>
          <w:color w:val="000000" w:themeColor="text1"/>
        </w:rPr>
        <w:t>ve</w:t>
      </w:r>
      <w:r w:rsidR="00FD4DD8" w:rsidRPr="00FD4DD8">
        <w:rPr>
          <w:rFonts w:ascii="Times New Roman" w:hAnsi="Times New Roman" w:cs="Times New Roman"/>
          <w:color w:val="000000" w:themeColor="text1"/>
        </w:rPr>
        <w:t xml:space="preserve"> a lower probability of default as the collateral charged is probably of higher value; and</w:t>
      </w:r>
    </w:p>
    <w:p w14:paraId="5DB400A0" w14:textId="17121D13" w:rsidR="00FD4DD8" w:rsidRPr="00FD4DD8" w:rsidRDefault="00672B88" w:rsidP="00FD4DD8">
      <w:pPr>
        <w:pStyle w:val="ListParagraph"/>
        <w:numPr>
          <w:ilvl w:val="0"/>
          <w:numId w:val="2"/>
        </w:numPr>
        <w:spacing w:after="240"/>
        <w:jc w:val="both"/>
        <w:rPr>
          <w:rFonts w:ascii="Times New Roman" w:hAnsi="Times New Roman" w:cs="Times New Roman"/>
          <w:color w:val="000000" w:themeColor="text1"/>
        </w:rPr>
      </w:pPr>
      <w:r>
        <w:rPr>
          <w:rFonts w:ascii="Times New Roman" w:hAnsi="Times New Roman" w:cs="Times New Roman"/>
          <w:color w:val="000000" w:themeColor="text1"/>
        </w:rPr>
        <w:t>A</w:t>
      </w:r>
      <w:r w:rsidR="00FD4DD8" w:rsidRPr="00FD4DD8">
        <w:rPr>
          <w:rFonts w:ascii="Times New Roman" w:hAnsi="Times New Roman" w:cs="Times New Roman"/>
          <w:color w:val="000000" w:themeColor="text1"/>
        </w:rPr>
        <w:t xml:space="preserve">pplicants living in areas </w:t>
      </w:r>
      <w:r w:rsidR="00097606">
        <w:rPr>
          <w:rFonts w:ascii="Times New Roman" w:hAnsi="Times New Roman" w:cs="Times New Roman"/>
          <w:color w:val="000000" w:themeColor="text1"/>
        </w:rPr>
        <w:t>of</w:t>
      </w:r>
      <w:r w:rsidR="00FD4DD8" w:rsidRPr="00FD4DD8">
        <w:rPr>
          <w:rFonts w:ascii="Times New Roman" w:hAnsi="Times New Roman" w:cs="Times New Roman"/>
          <w:color w:val="000000" w:themeColor="text1"/>
        </w:rPr>
        <w:t xml:space="preserve"> higher population density have a lower probability of default as compared to applicants living </w:t>
      </w:r>
      <w:r w:rsidR="00097606">
        <w:rPr>
          <w:rFonts w:ascii="Times New Roman" w:hAnsi="Times New Roman" w:cs="Times New Roman"/>
          <w:color w:val="000000" w:themeColor="text1"/>
        </w:rPr>
        <w:t xml:space="preserve">in </w:t>
      </w:r>
      <w:r w:rsidR="00FD4DD8" w:rsidRPr="00FD4DD8">
        <w:rPr>
          <w:rFonts w:ascii="Times New Roman" w:hAnsi="Times New Roman" w:cs="Times New Roman"/>
          <w:color w:val="000000" w:themeColor="text1"/>
        </w:rPr>
        <w:t xml:space="preserve">areas that are </w:t>
      </w:r>
      <w:r w:rsidR="00097606">
        <w:rPr>
          <w:rFonts w:ascii="Times New Roman" w:hAnsi="Times New Roman" w:cs="Times New Roman"/>
          <w:color w:val="000000" w:themeColor="text1"/>
        </w:rPr>
        <w:t>of</w:t>
      </w:r>
      <w:r w:rsidR="00FD4DD8" w:rsidRPr="00FD4DD8">
        <w:rPr>
          <w:rFonts w:ascii="Times New Roman" w:hAnsi="Times New Roman" w:cs="Times New Roman"/>
          <w:color w:val="000000" w:themeColor="text1"/>
        </w:rPr>
        <w:t xml:space="preserve"> lower population density.</w:t>
      </w:r>
    </w:p>
    <w:p w14:paraId="2E778DB2" w14:textId="3D73E3FF"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After adjusting for monotonicity in the variables, we ended up with a total of 15 variables. However, upon recalculating the IV, the variable ‘AMT_ANNUITY’ fell below 0.02. Thus, we decided to drop it as we deemed it will not be useful in our prediction. Finally, we concluded this step with a final list of 14 variables, which can be seen in appendix 1.</w:t>
      </w:r>
    </w:p>
    <w:p w14:paraId="4722F75F" w14:textId="1662DB47"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15" w:name="_Toc151125825"/>
      <w:r w:rsidRPr="00FD4DD8">
        <w:rPr>
          <w:rFonts w:ascii="Times New Roman" w:hAnsi="Times New Roman" w:cs="Times New Roman"/>
          <w:b/>
          <w:bCs/>
          <w:color w:val="000000" w:themeColor="text1"/>
          <w:sz w:val="24"/>
          <w:szCs w:val="24"/>
        </w:rPr>
        <w:t>3.2</w:t>
      </w:r>
      <w:r w:rsidRPr="00FD4DD8">
        <w:rPr>
          <w:rFonts w:ascii="Times New Roman" w:hAnsi="Times New Roman" w:cs="Times New Roman"/>
          <w:b/>
          <w:bCs/>
          <w:color w:val="000000" w:themeColor="text1"/>
          <w:sz w:val="24"/>
          <w:szCs w:val="24"/>
        </w:rPr>
        <w:tab/>
        <w:t>Create Scorecard</w:t>
      </w:r>
      <w:bookmarkEnd w:id="15"/>
    </w:p>
    <w:p w14:paraId="45DDAFBD" w14:textId="0454F79D"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After finalizing the variables for the scorecard, we prepared the data for logistic regression by doing the train-test split of 70</w:t>
      </w:r>
      <w:r w:rsidR="00426F8C">
        <w:rPr>
          <w:rFonts w:ascii="Times New Roman" w:hAnsi="Times New Roman" w:cs="Times New Roman"/>
          <w:color w:val="000000" w:themeColor="text1"/>
        </w:rPr>
        <w:t xml:space="preserve"> - </w:t>
      </w:r>
      <w:r w:rsidRPr="00FD4DD8">
        <w:rPr>
          <w:rFonts w:ascii="Times New Roman" w:hAnsi="Times New Roman" w:cs="Times New Roman"/>
          <w:color w:val="000000" w:themeColor="text1"/>
        </w:rPr>
        <w:t xml:space="preserve">30.  We ensured a sufficient spread of events and non-events for both the train and test sets. Subsequently, we prepared a dataset with the WOE values for logistic regression training using the </w:t>
      </w:r>
      <w:proofErr w:type="spellStart"/>
      <w:r w:rsidRPr="00593A96">
        <w:rPr>
          <w:rFonts w:ascii="Times New Roman" w:hAnsi="Times New Roman" w:cs="Times New Roman"/>
          <w:i/>
          <w:iCs/>
          <w:color w:val="000000" w:themeColor="text1"/>
        </w:rPr>
        <w:t>woebin_ply</w:t>
      </w:r>
      <w:proofErr w:type="spellEnd"/>
      <w:r w:rsidRPr="00593A96">
        <w:rPr>
          <w:rFonts w:ascii="Times New Roman" w:hAnsi="Times New Roman" w:cs="Times New Roman"/>
          <w:i/>
          <w:iCs/>
          <w:color w:val="000000" w:themeColor="text1"/>
        </w:rPr>
        <w:t xml:space="preserve">() </w:t>
      </w:r>
      <w:r w:rsidRPr="00FD4DD8">
        <w:rPr>
          <w:rFonts w:ascii="Times New Roman" w:hAnsi="Times New Roman" w:cs="Times New Roman"/>
          <w:color w:val="000000" w:themeColor="text1"/>
        </w:rPr>
        <w:t xml:space="preserve">function. </w:t>
      </w:r>
    </w:p>
    <w:p w14:paraId="6982DF00" w14:textId="3CB16437"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We then created a function to loop through various class weights to identify the optimal class weight. We looped it through a weight range of 0.5-0.96, with an increment of 0.02. Eventually, the optimal class weight was determined to be 0.88 as it resulted in a higher percentage of defaulters being predicted and at the same time, did not predict too many false positives. We then used this weight to create our scorecard as seen in appendix 1. </w:t>
      </w:r>
    </w:p>
    <w:p w14:paraId="2F692AA8" w14:textId="6F24CAFF" w:rsidR="00FD4DD8" w:rsidRPr="00FD4DD8" w:rsidRDefault="00FD4DD8" w:rsidP="00FD4DD8">
      <w:pPr>
        <w:pStyle w:val="Heading2"/>
        <w:spacing w:before="0"/>
        <w:rPr>
          <w:rFonts w:ascii="Times New Roman" w:hAnsi="Times New Roman" w:cs="Times New Roman"/>
          <w:b/>
          <w:bCs/>
          <w:color w:val="000000" w:themeColor="text1"/>
          <w:sz w:val="24"/>
          <w:szCs w:val="24"/>
        </w:rPr>
      </w:pPr>
      <w:bookmarkStart w:id="16" w:name="_Toc151125826"/>
      <w:r w:rsidRPr="00FD4DD8">
        <w:rPr>
          <w:rFonts w:ascii="Times New Roman" w:hAnsi="Times New Roman" w:cs="Times New Roman"/>
          <w:b/>
          <w:bCs/>
          <w:color w:val="000000" w:themeColor="text1"/>
          <w:sz w:val="24"/>
          <w:szCs w:val="24"/>
        </w:rPr>
        <w:t>3.3</w:t>
      </w:r>
      <w:r w:rsidRPr="00FD4DD8">
        <w:rPr>
          <w:rFonts w:ascii="Times New Roman" w:hAnsi="Times New Roman" w:cs="Times New Roman"/>
          <w:b/>
          <w:bCs/>
          <w:color w:val="000000" w:themeColor="text1"/>
          <w:sz w:val="24"/>
          <w:szCs w:val="24"/>
        </w:rPr>
        <w:tab/>
        <w:t>Analysis &amp; Tuning</w:t>
      </w:r>
      <w:bookmarkEnd w:id="16"/>
    </w:p>
    <w:p w14:paraId="5DFBFA11" w14:textId="2D2AB0D0"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Upon running the scorecard with the test set, we generated the confusion matrix to analyse the performance of our model as seen in </w:t>
      </w:r>
      <w:r w:rsidR="003C7F16">
        <w:rPr>
          <w:rFonts w:ascii="Times New Roman" w:hAnsi="Times New Roman" w:cs="Times New Roman"/>
          <w:color w:val="000000" w:themeColor="text1"/>
        </w:rPr>
        <w:t>A</w:t>
      </w:r>
      <w:r w:rsidRPr="00FD4DD8">
        <w:rPr>
          <w:rFonts w:ascii="Times New Roman" w:hAnsi="Times New Roman" w:cs="Times New Roman"/>
          <w:color w:val="000000" w:themeColor="text1"/>
        </w:rPr>
        <w:t>ppendix 2, along with the performance measures. Overall, 94% of the data was predicted correctly, of which 79% of the positive class was predicted correctly but only 53% of the negative class, the defaulters, was predicted correctly. The F-1 score was 0.86 which is also in the acceptable range.</w:t>
      </w:r>
    </w:p>
    <w:p w14:paraId="1340CB76" w14:textId="4F551233"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We also plotted the train and test scores, which followed a normal distribution. Subsequently, we plotted a Receiver Operating Characteristic (ROC) curve which shows the diagnostic ability of the binary classifier system. For the test set, the Area Under Curve (AUC) was 0.7318.</w:t>
      </w:r>
    </w:p>
    <w:p w14:paraId="718C9D55" w14:textId="43799627" w:rsidR="00FD4DD8" w:rsidRPr="00FD4DD8" w:rsidRDefault="00FD4DD8" w:rsidP="00FD4DD8">
      <w:pPr>
        <w:spacing w:after="240"/>
        <w:jc w:val="both"/>
        <w:rPr>
          <w:rFonts w:ascii="Times New Roman" w:hAnsi="Times New Roman" w:cs="Times New Roman"/>
          <w:color w:val="000000" w:themeColor="text1"/>
        </w:rPr>
      </w:pPr>
      <w:r w:rsidRPr="00FD4DD8">
        <w:rPr>
          <w:rFonts w:ascii="Times New Roman" w:hAnsi="Times New Roman" w:cs="Times New Roman"/>
          <w:color w:val="000000" w:themeColor="text1"/>
        </w:rPr>
        <w:t xml:space="preserve">We then wanted to improve the ability of the model in detecting defaulters, so we then attempted to include some variables into the scorecard such </w:t>
      </w:r>
      <w:commentRangeStart w:id="17"/>
      <w:r w:rsidRPr="00B465C8">
        <w:rPr>
          <w:rFonts w:ascii="Times New Roman" w:hAnsi="Times New Roman" w:cs="Times New Roman"/>
          <w:color w:val="000000" w:themeColor="text1"/>
        </w:rPr>
        <w:t>as</w:t>
      </w:r>
      <w:commentRangeEnd w:id="17"/>
      <w:r w:rsidR="003C7F16" w:rsidRPr="00B465C8">
        <w:rPr>
          <w:rStyle w:val="CommentReference"/>
        </w:rPr>
        <w:commentReference w:id="17"/>
      </w:r>
      <w:r w:rsidRPr="00B465C8">
        <w:rPr>
          <w:rFonts w:ascii="Times New Roman" w:hAnsi="Times New Roman" w:cs="Times New Roman"/>
          <w:color w:val="000000" w:themeColor="text1"/>
        </w:rPr>
        <w:t xml:space="preserve"> ‘</w:t>
      </w:r>
      <w:r w:rsidR="002E43E3" w:rsidRPr="00B465C8">
        <w:rPr>
          <w:rFonts w:ascii="Times New Roman" w:hAnsi="Times New Roman" w:cs="Times New Roman"/>
          <w:color w:val="000000" w:themeColor="text1"/>
        </w:rPr>
        <w:t>AMT_ANNUITY</w:t>
      </w:r>
      <w:r w:rsidRPr="00B465C8">
        <w:rPr>
          <w:rFonts w:ascii="Times New Roman" w:hAnsi="Times New Roman" w:cs="Times New Roman"/>
          <w:color w:val="000000" w:themeColor="text1"/>
        </w:rPr>
        <w:t>’ and</w:t>
      </w:r>
      <w:r w:rsidR="002E43E3" w:rsidRPr="00B465C8">
        <w:rPr>
          <w:rFonts w:ascii="Times New Roman" w:hAnsi="Times New Roman" w:cs="Times New Roman"/>
          <w:color w:val="000000" w:themeColor="text1"/>
        </w:rPr>
        <w:t xml:space="preserve"> remove </w:t>
      </w:r>
      <w:r w:rsidR="00B465C8" w:rsidRPr="00B465C8">
        <w:rPr>
          <w:rFonts w:ascii="Times New Roman" w:hAnsi="Times New Roman" w:cs="Times New Roman"/>
          <w:color w:val="000000" w:themeColor="text1"/>
        </w:rPr>
        <w:t>some variables</w:t>
      </w:r>
      <w:r w:rsidR="00B465C8">
        <w:rPr>
          <w:rFonts w:ascii="Times New Roman" w:hAnsi="Times New Roman" w:cs="Times New Roman"/>
          <w:color w:val="000000" w:themeColor="text1"/>
        </w:rPr>
        <w:t xml:space="preserve">. </w:t>
      </w:r>
      <w:r w:rsidRPr="00FD4DD8">
        <w:rPr>
          <w:rFonts w:ascii="Times New Roman" w:hAnsi="Times New Roman" w:cs="Times New Roman"/>
          <w:color w:val="000000" w:themeColor="text1"/>
        </w:rPr>
        <w:t>However, the result was not satisfactory, as the specificity value and the AUC for the initial set was still higher, hence we decided to keep the scorecard as it is.</w:t>
      </w:r>
    </w:p>
    <w:p w14:paraId="18190FE0" w14:textId="05804A11" w:rsidR="00FD4DD8" w:rsidRPr="00FD4DD8" w:rsidRDefault="00FD4DD8" w:rsidP="00FD4DD8">
      <w:pPr>
        <w:pStyle w:val="Heading1"/>
        <w:spacing w:before="0"/>
        <w:rPr>
          <w:rFonts w:ascii="Times New Roman" w:hAnsi="Times New Roman" w:cs="Times New Roman"/>
          <w:b/>
          <w:bCs/>
          <w:color w:val="000000" w:themeColor="text1"/>
          <w:sz w:val="24"/>
          <w:szCs w:val="24"/>
        </w:rPr>
      </w:pPr>
      <w:bookmarkStart w:id="18" w:name="_Toc151125827"/>
      <w:r w:rsidRPr="00FD4DD8">
        <w:rPr>
          <w:rFonts w:ascii="Times New Roman" w:hAnsi="Times New Roman" w:cs="Times New Roman"/>
          <w:b/>
          <w:bCs/>
          <w:color w:val="000000" w:themeColor="text1"/>
          <w:sz w:val="24"/>
          <w:szCs w:val="24"/>
        </w:rPr>
        <w:t>4</w:t>
      </w:r>
      <w:r w:rsidRPr="00FD4DD8">
        <w:rPr>
          <w:rFonts w:ascii="Times New Roman" w:hAnsi="Times New Roman" w:cs="Times New Roman"/>
          <w:b/>
          <w:bCs/>
          <w:color w:val="000000" w:themeColor="text1"/>
          <w:sz w:val="24"/>
          <w:szCs w:val="24"/>
        </w:rPr>
        <w:tab/>
        <w:t>Walkthrough</w:t>
      </w:r>
      <w:bookmarkEnd w:id="18"/>
    </w:p>
    <w:p w14:paraId="4317F854" w14:textId="0E043962"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An applicant has the following characteristics: The applicant is a 37-year-old pensioner who was accompanied by his family when applying for the loan. He is currently unemployed and receives a</w:t>
      </w:r>
      <w:r w:rsidR="00866167">
        <w:rPr>
          <w:rFonts w:ascii="Times New Roman" w:eastAsia="Times New Roman" w:hAnsi="Times New Roman" w:cs="Times New Roman"/>
          <w:color w:val="000000" w:themeColor="text1"/>
        </w:rPr>
        <w:t>n</w:t>
      </w:r>
      <w:r w:rsidRPr="00FD4DD8">
        <w:rPr>
          <w:rFonts w:ascii="Times New Roman" w:eastAsia="Times New Roman" w:hAnsi="Times New Roman" w:cs="Times New Roman"/>
          <w:color w:val="000000" w:themeColor="text1"/>
        </w:rPr>
        <w:t xml:space="preserve"> income of $112,500.00 from his pensions. He studied up until secondary school and is currently living in a region with a relative population of 0.025164 and a </w:t>
      </w:r>
      <w:r w:rsidR="004B44D1">
        <w:rPr>
          <w:rFonts w:ascii="Times New Roman" w:eastAsia="Times New Roman" w:hAnsi="Times New Roman" w:cs="Times New Roman"/>
          <w:color w:val="000000" w:themeColor="text1"/>
        </w:rPr>
        <w:t xml:space="preserve">city </w:t>
      </w:r>
      <w:r w:rsidRPr="00FD4DD8">
        <w:rPr>
          <w:rFonts w:ascii="Times New Roman" w:eastAsia="Times New Roman" w:hAnsi="Times New Roman" w:cs="Times New Roman"/>
          <w:color w:val="000000" w:themeColor="text1"/>
        </w:rPr>
        <w:t xml:space="preserve">rating of 2. From the bureau, the following information about the applicant was found: The total sum of annuity for all his credit amounts to $12163.50. His normalised score from External Data Source 2 is 0.30, External Data Source 3 is 0.12, and no score for External Data Source 1. </w:t>
      </w:r>
    </w:p>
    <w:p w14:paraId="25A62B05" w14:textId="104610AF"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lastRenderedPageBreak/>
        <w:t>With reference to the scorecard in the appendix, this applicant will receive a score of 481, which is significantly lower than even the adjusted cut-off score of 520. Hence, this applicant’s loan will not be approved, and not considered manually as well.</w:t>
      </w:r>
    </w:p>
    <w:p w14:paraId="19998068" w14:textId="62EC5B76" w:rsidR="00FD4DD8" w:rsidRPr="00FD4DD8" w:rsidRDefault="00FD4DD8" w:rsidP="00FD4DD8">
      <w:pPr>
        <w:pStyle w:val="Heading1"/>
        <w:spacing w:before="0"/>
        <w:rPr>
          <w:rFonts w:ascii="Times New Roman" w:hAnsi="Times New Roman" w:cs="Times New Roman"/>
          <w:b/>
          <w:bCs/>
          <w:color w:val="000000" w:themeColor="text1"/>
          <w:sz w:val="24"/>
          <w:szCs w:val="24"/>
        </w:rPr>
      </w:pPr>
      <w:bookmarkStart w:id="19" w:name="_Toc151125828"/>
      <w:r w:rsidRPr="00FD4DD8">
        <w:rPr>
          <w:rFonts w:ascii="Times New Roman" w:hAnsi="Times New Roman" w:cs="Times New Roman"/>
          <w:b/>
          <w:bCs/>
          <w:color w:val="000000" w:themeColor="text1"/>
          <w:sz w:val="24"/>
          <w:szCs w:val="24"/>
        </w:rPr>
        <w:t>5</w:t>
      </w:r>
      <w:r w:rsidRPr="00FD4DD8">
        <w:rPr>
          <w:rFonts w:ascii="Times New Roman" w:hAnsi="Times New Roman" w:cs="Times New Roman"/>
          <w:b/>
          <w:bCs/>
          <w:color w:val="000000" w:themeColor="text1"/>
          <w:sz w:val="24"/>
          <w:szCs w:val="24"/>
        </w:rPr>
        <w:tab/>
        <w:t>Limitations of Analysis Approach and Opportunities for Further Improvements</w:t>
      </w:r>
      <w:bookmarkEnd w:id="19"/>
    </w:p>
    <w:p w14:paraId="1A4AFA43" w14:textId="6AFAB435"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A potential limitation of our methodology may be that our assumptions regarding the chosen target group may not be entirely accurate or representative. For instance, we assumed that all singles applying for HDB loans would not own any other properties (including private properties) and hence immediately eliminated all several housing-related variables. Whilst we attempted to select the best out of the remaining variables, we acknowledge that there could have been useful information in the housing-related variables, had we not made the simplifying assumption.</w:t>
      </w:r>
    </w:p>
    <w:p w14:paraId="59A202F0" w14:textId="2EE03CA8"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Upon further research, we have found that it is legal for an individual in Singapore to own a private property for up to six months upon purchase of a resale HDB. Hence, it may be possible for members of our chosen target group to potentially own a property at the time of loan application. We believe this presents an opportunity for us to re-segment our target group and explore the variables we initially rejected to investigate if we are able to generate a better scorecard.</w:t>
      </w:r>
    </w:p>
    <w:p w14:paraId="207DA74B" w14:textId="174E527B" w:rsidR="00FD4DD8" w:rsidRPr="00FD4DD8"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In addition, another limitation is the fact that we are uncertain regarding the recency and relevance of the dataset utilised.</w:t>
      </w:r>
      <w:r w:rsidR="00ED1801">
        <w:rPr>
          <w:rFonts w:ascii="Times New Roman" w:eastAsia="Times New Roman" w:hAnsi="Times New Roman" w:cs="Times New Roman"/>
          <w:color w:val="000000" w:themeColor="text1"/>
        </w:rPr>
        <w:t xml:space="preserve"> This dataset is from applicants in the US, hence there will definitely be differences in terms of behaviour</w:t>
      </w:r>
      <w:r w:rsidR="002C402F">
        <w:rPr>
          <w:rFonts w:ascii="Times New Roman" w:eastAsia="Times New Roman" w:hAnsi="Times New Roman" w:cs="Times New Roman"/>
          <w:color w:val="000000" w:themeColor="text1"/>
        </w:rPr>
        <w:t xml:space="preserve">. The real estate market in Singapore is also vastly different from the US, hence that might also </w:t>
      </w:r>
      <w:r w:rsidR="00567822">
        <w:rPr>
          <w:rFonts w:ascii="Times New Roman" w:eastAsia="Times New Roman" w:hAnsi="Times New Roman" w:cs="Times New Roman"/>
          <w:color w:val="000000" w:themeColor="text1"/>
        </w:rPr>
        <w:t xml:space="preserve">be a limitation when housing loans are considered. </w:t>
      </w:r>
      <w:r w:rsidRPr="00FD4DD8">
        <w:rPr>
          <w:rFonts w:ascii="Times New Roman" w:eastAsia="Times New Roman" w:hAnsi="Times New Roman" w:cs="Times New Roman"/>
          <w:color w:val="000000" w:themeColor="text1"/>
        </w:rPr>
        <w:t xml:space="preserve">If given a chance, we would propose comparing the sample to the current population </w:t>
      </w:r>
      <w:r w:rsidR="00567822">
        <w:rPr>
          <w:rFonts w:ascii="Times New Roman" w:eastAsia="Times New Roman" w:hAnsi="Times New Roman" w:cs="Times New Roman"/>
          <w:color w:val="000000" w:themeColor="text1"/>
        </w:rPr>
        <w:t xml:space="preserve">in Singapore </w:t>
      </w:r>
      <w:r w:rsidRPr="00FD4DD8">
        <w:rPr>
          <w:rFonts w:ascii="Times New Roman" w:eastAsia="Times New Roman" w:hAnsi="Times New Roman" w:cs="Times New Roman"/>
          <w:color w:val="000000" w:themeColor="text1"/>
        </w:rPr>
        <w:t xml:space="preserve">through PSI metrics to determine the appropriateness of the model we have generated. This would then allow us to tailor the model better for the current population representation of our target group. </w:t>
      </w:r>
    </w:p>
    <w:p w14:paraId="410898AE" w14:textId="2B7346D2" w:rsidR="00FD4DD8" w:rsidRPr="00FD4DD8" w:rsidRDefault="00FD4DD8" w:rsidP="00FD4DD8">
      <w:pPr>
        <w:pStyle w:val="Heading1"/>
        <w:spacing w:before="0"/>
        <w:rPr>
          <w:rFonts w:ascii="Times New Roman" w:hAnsi="Times New Roman" w:cs="Times New Roman"/>
          <w:b/>
          <w:bCs/>
          <w:color w:val="000000" w:themeColor="text1"/>
          <w:sz w:val="24"/>
          <w:szCs w:val="24"/>
        </w:rPr>
      </w:pPr>
      <w:bookmarkStart w:id="20" w:name="_Toc151125829"/>
      <w:r w:rsidRPr="00FD4DD8">
        <w:rPr>
          <w:rFonts w:ascii="Times New Roman" w:hAnsi="Times New Roman" w:cs="Times New Roman"/>
          <w:b/>
          <w:bCs/>
          <w:color w:val="000000" w:themeColor="text1"/>
          <w:sz w:val="24"/>
          <w:szCs w:val="24"/>
        </w:rPr>
        <w:t>6.</w:t>
      </w:r>
      <w:r w:rsidRPr="00FD4DD8">
        <w:rPr>
          <w:rFonts w:ascii="Times New Roman" w:hAnsi="Times New Roman" w:cs="Times New Roman"/>
          <w:b/>
          <w:bCs/>
          <w:color w:val="000000" w:themeColor="text1"/>
          <w:sz w:val="24"/>
          <w:szCs w:val="24"/>
        </w:rPr>
        <w:tab/>
        <w:t>Challenges Encountered and Lessons Learned from Analysis</w:t>
      </w:r>
      <w:bookmarkEnd w:id="20"/>
    </w:p>
    <w:p w14:paraId="0070AC80" w14:textId="05A43ED4" w:rsidR="0019791A" w:rsidRDefault="00FD4DD8" w:rsidP="00FD4DD8">
      <w:pPr>
        <w:spacing w:after="240"/>
        <w:jc w:val="both"/>
        <w:rPr>
          <w:rFonts w:ascii="Times New Roman" w:eastAsia="Times New Roman" w:hAnsi="Times New Roman" w:cs="Times New Roman"/>
          <w:color w:val="000000" w:themeColor="text1"/>
        </w:rPr>
      </w:pPr>
      <w:r w:rsidRPr="00FD4DD8">
        <w:rPr>
          <w:rFonts w:ascii="Times New Roman" w:eastAsia="Times New Roman" w:hAnsi="Times New Roman" w:cs="Times New Roman"/>
          <w:color w:val="000000" w:themeColor="text1"/>
        </w:rPr>
        <w:t>The main concern with this analysis was identifying characteristics that had sufficient IV to include in the scorecard. As stated above, the IVs of the chosen characteristics fall within the medium to weak categories, which offer some but insufficient predictive power. While only a possibility, there is a likelihood that this was due to the chosen customer segment, creating a subset of the original data that resulted in low WOE for the characteristics. In this case, it would be ill-advised to attempt data manipulation and force a characteristic to have high IV for the sake of the model. Instead, it would be better to present the findings as is, with the assumption that the data is an up-to-date and fairly accurate representation of the population and acknowledge that the proposed plan may not be as ideal as imagined. This would allow the business to make a more informed decision regarding the product and the risks involved.</w:t>
      </w:r>
    </w:p>
    <w:p w14:paraId="6032734E" w14:textId="00EDF757" w:rsidR="00793844" w:rsidRDefault="00793844" w:rsidP="00FD4DD8">
      <w:pPr>
        <w:spacing w:after="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Another challenge was the low specificity, with only </w:t>
      </w:r>
      <w:r w:rsidR="00547118">
        <w:rPr>
          <w:rFonts w:ascii="Times New Roman" w:eastAsia="Times New Roman" w:hAnsi="Times New Roman" w:cs="Times New Roman"/>
          <w:color w:val="000000" w:themeColor="text1"/>
        </w:rPr>
        <w:t xml:space="preserve">53% of defaulters being </w:t>
      </w:r>
      <w:r w:rsidR="00D75184">
        <w:rPr>
          <w:rFonts w:ascii="Times New Roman" w:eastAsia="Times New Roman" w:hAnsi="Times New Roman" w:cs="Times New Roman"/>
          <w:color w:val="000000" w:themeColor="text1"/>
        </w:rPr>
        <w:t>classified</w:t>
      </w:r>
      <w:r w:rsidR="00547118">
        <w:rPr>
          <w:rFonts w:ascii="Times New Roman" w:eastAsia="Times New Roman" w:hAnsi="Times New Roman" w:cs="Times New Roman"/>
          <w:color w:val="000000" w:themeColor="text1"/>
        </w:rPr>
        <w:t xml:space="preserve"> correctly. This can be detrimental to the FinTech lender as </w:t>
      </w:r>
      <w:r w:rsidR="00C376CA">
        <w:rPr>
          <w:rFonts w:ascii="Times New Roman" w:eastAsia="Times New Roman" w:hAnsi="Times New Roman" w:cs="Times New Roman"/>
          <w:color w:val="000000" w:themeColor="text1"/>
        </w:rPr>
        <w:t xml:space="preserve">even a 2% default rate can result in  significant losses being recognised. </w:t>
      </w:r>
      <w:r w:rsidR="006364D8">
        <w:rPr>
          <w:rFonts w:ascii="Times New Roman" w:eastAsia="Times New Roman" w:hAnsi="Times New Roman" w:cs="Times New Roman"/>
          <w:color w:val="000000" w:themeColor="text1"/>
        </w:rPr>
        <w:t xml:space="preserve">As mentioned earlier, with a more specific dataset and with more time where the team can explore more variables, </w:t>
      </w:r>
      <w:r w:rsidR="009C6C8E">
        <w:rPr>
          <w:rFonts w:ascii="Times New Roman" w:eastAsia="Times New Roman" w:hAnsi="Times New Roman" w:cs="Times New Roman"/>
          <w:color w:val="000000" w:themeColor="text1"/>
        </w:rPr>
        <w:t>it would allow us to improve the performance of the model, not just in predicting the positive class, but also in predicting defaulters.</w:t>
      </w:r>
      <w:r w:rsidR="000814C0">
        <w:rPr>
          <w:rFonts w:ascii="Times New Roman" w:eastAsia="Times New Roman" w:hAnsi="Times New Roman" w:cs="Times New Roman"/>
          <w:color w:val="000000" w:themeColor="text1"/>
        </w:rPr>
        <w:t xml:space="preserve"> </w:t>
      </w:r>
    </w:p>
    <w:p w14:paraId="3A0F6F12" w14:textId="7D24DF13" w:rsidR="003B49C3" w:rsidRDefault="000814C0" w:rsidP="00052BE7">
      <w:pPr>
        <w:spacing w:after="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conclusion, we believe that </w:t>
      </w:r>
      <w:r w:rsidR="00195F06">
        <w:rPr>
          <w:rFonts w:ascii="Times New Roman" w:eastAsia="Times New Roman" w:hAnsi="Times New Roman" w:cs="Times New Roman"/>
          <w:color w:val="000000" w:themeColor="text1"/>
        </w:rPr>
        <w:t xml:space="preserve">singles housing loan is a good opportunity, and the model we generated </w:t>
      </w:r>
      <w:r w:rsidR="00A83882">
        <w:rPr>
          <w:rFonts w:ascii="Times New Roman" w:eastAsia="Times New Roman" w:hAnsi="Times New Roman" w:cs="Times New Roman"/>
          <w:color w:val="000000" w:themeColor="text1"/>
        </w:rPr>
        <w:t>performs decently with a</w:t>
      </w:r>
      <w:r w:rsidR="00E25B45">
        <w:rPr>
          <w:rFonts w:ascii="Times New Roman" w:eastAsia="Times New Roman" w:hAnsi="Times New Roman" w:cs="Times New Roman"/>
          <w:color w:val="000000" w:themeColor="text1"/>
        </w:rPr>
        <w:t xml:space="preserve">n appropriate </w:t>
      </w:r>
      <w:r w:rsidR="00052BE7">
        <w:rPr>
          <w:rFonts w:ascii="Times New Roman" w:eastAsia="Times New Roman" w:hAnsi="Times New Roman" w:cs="Times New Roman"/>
          <w:color w:val="000000" w:themeColor="text1"/>
        </w:rPr>
        <w:t xml:space="preserve">AUC value and </w:t>
      </w:r>
      <w:r w:rsidR="00E25B45">
        <w:rPr>
          <w:rFonts w:ascii="Times New Roman" w:eastAsia="Times New Roman" w:hAnsi="Times New Roman" w:cs="Times New Roman"/>
          <w:color w:val="000000" w:themeColor="text1"/>
        </w:rPr>
        <w:t>accuracy.</w:t>
      </w:r>
    </w:p>
    <w:p w14:paraId="16EFB94B" w14:textId="26B4341A" w:rsidR="00FD4DD8" w:rsidRDefault="0019791A" w:rsidP="0019791A">
      <w:pPr>
        <w:pStyle w:val="Heading1"/>
        <w:rPr>
          <w:rFonts w:ascii="Times New Roman" w:hAnsi="Times New Roman" w:cs="Times New Roman"/>
          <w:b/>
          <w:bCs/>
          <w:color w:val="000000" w:themeColor="text1"/>
          <w:sz w:val="24"/>
          <w:szCs w:val="24"/>
        </w:rPr>
      </w:pPr>
      <w:bookmarkStart w:id="21" w:name="_Toc151125830"/>
      <w:r w:rsidRPr="0019791A">
        <w:rPr>
          <w:rFonts w:ascii="Times New Roman" w:hAnsi="Times New Roman" w:cs="Times New Roman"/>
          <w:b/>
          <w:bCs/>
          <w:color w:val="000000" w:themeColor="text1"/>
          <w:sz w:val="24"/>
          <w:szCs w:val="24"/>
        </w:rPr>
        <w:lastRenderedPageBreak/>
        <w:t>References</w:t>
      </w:r>
      <w:bookmarkEnd w:id="21"/>
    </w:p>
    <w:p w14:paraId="592DA54E" w14:textId="77777777" w:rsidR="00154A76" w:rsidRPr="00185351" w:rsidRDefault="00154A76" w:rsidP="00154A76">
      <w:pPr>
        <w:pStyle w:val="NormalWeb"/>
        <w:spacing w:before="0" w:beforeAutospacing="0" w:after="0" w:afterAutospacing="0" w:line="550" w:lineRule="atLeast"/>
        <w:ind w:left="720" w:right="75" w:hanging="720"/>
        <w:rPr>
          <w:color w:val="000000" w:themeColor="text1"/>
        </w:rPr>
      </w:pPr>
      <w:r w:rsidRPr="00185351">
        <w:rPr>
          <w:color w:val="000000" w:themeColor="text1"/>
        </w:rPr>
        <w:t>Auto, H. (2021, June 16).</w:t>
      </w:r>
      <w:r w:rsidRPr="00185351">
        <w:rPr>
          <w:rStyle w:val="apple-converted-space"/>
          <w:rFonts w:eastAsiaTheme="majorEastAsia"/>
          <w:color w:val="000000" w:themeColor="text1"/>
        </w:rPr>
        <w:t> </w:t>
      </w:r>
      <w:r w:rsidRPr="00185351">
        <w:rPr>
          <w:rStyle w:val="Emphasis"/>
          <w:color w:val="000000" w:themeColor="text1"/>
        </w:rPr>
        <w:t xml:space="preserve">Fewer </w:t>
      </w:r>
      <w:proofErr w:type="spellStart"/>
      <w:r w:rsidRPr="00185351">
        <w:rPr>
          <w:rStyle w:val="Emphasis"/>
          <w:color w:val="000000" w:themeColor="text1"/>
        </w:rPr>
        <w:t>S'poreans</w:t>
      </w:r>
      <w:proofErr w:type="spellEnd"/>
      <w:r w:rsidRPr="00185351">
        <w:rPr>
          <w:rStyle w:val="Emphasis"/>
          <w:color w:val="000000" w:themeColor="text1"/>
        </w:rPr>
        <w:t xml:space="preserve"> marrying and having children: Population census</w:t>
      </w:r>
      <w:r w:rsidRPr="00185351">
        <w:rPr>
          <w:color w:val="000000" w:themeColor="text1"/>
        </w:rPr>
        <w:t>. The Straits Times.</w:t>
      </w:r>
      <w:r w:rsidRPr="00185351">
        <w:rPr>
          <w:rStyle w:val="apple-converted-space"/>
          <w:rFonts w:eastAsiaTheme="majorEastAsia"/>
          <w:color w:val="000000" w:themeColor="text1"/>
        </w:rPr>
        <w:t> </w:t>
      </w:r>
      <w:r w:rsidRPr="412938BE">
        <w:rPr>
          <w:rStyle w:val="apple-converted-space"/>
          <w:color w:val="000000" w:themeColor="text1"/>
        </w:rPr>
        <w:t xml:space="preserve"> https://www.straitstimes.com/singapore/politics/fewer-sporeans-marrying-and-having-children-population-census</w:t>
      </w:r>
    </w:p>
    <w:p w14:paraId="472B7CAC" w14:textId="77777777" w:rsidR="00154A76" w:rsidRPr="00185351" w:rsidRDefault="00154A76" w:rsidP="00154A76">
      <w:pPr>
        <w:pStyle w:val="NormalWeb"/>
        <w:spacing w:before="0" w:beforeAutospacing="0" w:after="0" w:afterAutospacing="0" w:line="550" w:lineRule="atLeast"/>
        <w:ind w:left="720" w:right="75" w:hanging="720"/>
        <w:rPr>
          <w:color w:val="000000" w:themeColor="text1"/>
        </w:rPr>
      </w:pPr>
      <w:r w:rsidRPr="00185351">
        <w:rPr>
          <w:color w:val="000000" w:themeColor="text1"/>
        </w:rPr>
        <w:t>CNA. (2023, August 20).</w:t>
      </w:r>
      <w:r w:rsidRPr="00185351">
        <w:rPr>
          <w:rStyle w:val="apple-converted-space"/>
          <w:rFonts w:eastAsiaTheme="majorEastAsia"/>
          <w:color w:val="000000" w:themeColor="text1"/>
        </w:rPr>
        <w:t> </w:t>
      </w:r>
      <w:r w:rsidRPr="00185351">
        <w:rPr>
          <w:rStyle w:val="Emphasis"/>
          <w:color w:val="000000" w:themeColor="text1"/>
        </w:rPr>
        <w:t>NDR 2023: Timeline of public housing options for singles through the years</w:t>
      </w:r>
      <w:r w:rsidRPr="00185351">
        <w:rPr>
          <w:color w:val="000000" w:themeColor="text1"/>
        </w:rPr>
        <w:t>.</w:t>
      </w:r>
      <w:r w:rsidRPr="00185351">
        <w:rPr>
          <w:rStyle w:val="apple-converted-space"/>
          <w:rFonts w:eastAsiaTheme="majorEastAsia"/>
          <w:color w:val="000000" w:themeColor="text1"/>
        </w:rPr>
        <w:t> </w:t>
      </w:r>
      <w:r w:rsidRPr="412938BE">
        <w:rPr>
          <w:rStyle w:val="apple-converted-space"/>
          <w:color w:val="000000" w:themeColor="text1"/>
        </w:rPr>
        <w:t xml:space="preserve"> https://www.channelnewsasia.com/singapore/national-day-rally-2023-timeline-public-housing-hdb-option-singles-through-years-3711621</w:t>
      </w:r>
    </w:p>
    <w:p w14:paraId="6A5ABC6E" w14:textId="77777777" w:rsidR="00154A76" w:rsidRPr="00185351" w:rsidRDefault="00154A76" w:rsidP="00154A76">
      <w:pPr>
        <w:pStyle w:val="NormalWeb"/>
        <w:spacing w:before="0" w:beforeAutospacing="0" w:after="0" w:afterAutospacing="0" w:line="550" w:lineRule="atLeast"/>
        <w:ind w:left="720" w:right="75" w:hanging="720"/>
        <w:rPr>
          <w:color w:val="000000" w:themeColor="text1"/>
        </w:rPr>
      </w:pPr>
      <w:proofErr w:type="spellStart"/>
      <w:r w:rsidRPr="00185351">
        <w:rPr>
          <w:color w:val="000000" w:themeColor="text1"/>
        </w:rPr>
        <w:t>PropertyGuru</w:t>
      </w:r>
      <w:proofErr w:type="spellEnd"/>
      <w:r w:rsidRPr="00185351">
        <w:rPr>
          <w:color w:val="000000" w:themeColor="text1"/>
        </w:rPr>
        <w:t xml:space="preserve"> Editorial Team. (2023, October 11).</w:t>
      </w:r>
      <w:r w:rsidRPr="00185351">
        <w:rPr>
          <w:rStyle w:val="apple-converted-space"/>
          <w:rFonts w:eastAsiaTheme="majorEastAsia"/>
          <w:color w:val="000000" w:themeColor="text1"/>
        </w:rPr>
        <w:t> </w:t>
      </w:r>
      <w:r w:rsidRPr="00185351">
        <w:rPr>
          <w:rStyle w:val="Emphasis"/>
          <w:color w:val="000000" w:themeColor="text1"/>
        </w:rPr>
        <w:t>HDB Build-To-Order (BTO) Flats in Singapore</w:t>
      </w:r>
      <w:r w:rsidRPr="00185351">
        <w:rPr>
          <w:color w:val="000000" w:themeColor="text1"/>
        </w:rPr>
        <w:t>.</w:t>
      </w:r>
      <w:r w:rsidRPr="412938BE">
        <w:rPr>
          <w:rStyle w:val="apple-converted-space"/>
          <w:color w:val="000000" w:themeColor="text1"/>
        </w:rPr>
        <w:t xml:space="preserve">  https://www.propertyguru.com.sg/property-guides/hdb-bto-launches-68106</w:t>
      </w:r>
    </w:p>
    <w:p w14:paraId="35FBC205" w14:textId="77777777" w:rsidR="00154A76" w:rsidRPr="00185351" w:rsidRDefault="00154A76" w:rsidP="00154A76">
      <w:pPr>
        <w:pStyle w:val="NormalWeb"/>
        <w:spacing w:before="0" w:beforeAutospacing="0" w:after="0" w:afterAutospacing="0" w:line="550" w:lineRule="atLeast"/>
        <w:ind w:left="720" w:right="75" w:hanging="720"/>
        <w:rPr>
          <w:color w:val="000000" w:themeColor="text1"/>
        </w:rPr>
      </w:pPr>
      <w:r w:rsidRPr="00185351">
        <w:rPr>
          <w:color w:val="000000" w:themeColor="text1"/>
        </w:rPr>
        <w:t>Yuit, C. K. (2022, June 25).</w:t>
      </w:r>
      <w:r w:rsidRPr="00185351">
        <w:rPr>
          <w:rStyle w:val="apple-converted-space"/>
          <w:rFonts w:eastAsiaTheme="majorEastAsia"/>
          <w:color w:val="000000" w:themeColor="text1"/>
        </w:rPr>
        <w:t> </w:t>
      </w:r>
      <w:r w:rsidRPr="00185351">
        <w:rPr>
          <w:rStyle w:val="Emphasis"/>
          <w:color w:val="000000" w:themeColor="text1"/>
        </w:rPr>
        <w:t>Demand for housing loans from HDB expected to grow as bank rates rise</w:t>
      </w:r>
      <w:r w:rsidRPr="00185351">
        <w:rPr>
          <w:color w:val="000000" w:themeColor="text1"/>
        </w:rPr>
        <w:t>. The Straits Times.</w:t>
      </w:r>
      <w:r w:rsidRPr="4A11DA91">
        <w:rPr>
          <w:color w:val="000000" w:themeColor="text1"/>
        </w:rPr>
        <w:t xml:space="preserve"> </w:t>
      </w:r>
      <w:r w:rsidRPr="325581C9">
        <w:rPr>
          <w:color w:val="000000" w:themeColor="text1"/>
        </w:rPr>
        <w:t>https://www.straitstimes.com/business/property/demand-for-housing-loans-from-hdb-expected-to-grow-as-bank-rates-rise?close=true</w:t>
      </w:r>
    </w:p>
    <w:p w14:paraId="164F0F8A" w14:textId="77777777" w:rsidR="00154A76" w:rsidRPr="00185351" w:rsidRDefault="00154A76" w:rsidP="00154A76">
      <w:pPr>
        <w:rPr>
          <w:rFonts w:ascii="Times New Roman" w:hAnsi="Times New Roman" w:cs="Times New Roman"/>
          <w:color w:val="000000" w:themeColor="text1"/>
        </w:rPr>
      </w:pPr>
    </w:p>
    <w:p w14:paraId="53A3B78D" w14:textId="77777777" w:rsidR="00401A2E" w:rsidRDefault="00401A2E">
      <w:pPr>
        <w:rPr>
          <w:rFonts w:ascii="Times New Roman" w:hAnsi="Times New Roman" w:cs="Times New Roman"/>
          <w:color w:val="000000" w:themeColor="text1"/>
        </w:rPr>
        <w:sectPr w:rsidR="00401A2E" w:rsidSect="00FD4DD8">
          <w:footerReference w:type="default" r:id="rId14"/>
          <w:pgSz w:w="11906" w:h="16838"/>
          <w:pgMar w:top="1440" w:right="1440" w:bottom="1440" w:left="1440" w:header="708" w:footer="708" w:gutter="0"/>
          <w:pgNumType w:start="1"/>
          <w:cols w:space="708"/>
          <w:docGrid w:linePitch="360"/>
        </w:sectPr>
      </w:pPr>
    </w:p>
    <w:p w14:paraId="19D3E7CE" w14:textId="293BB9FD" w:rsidR="00154A76" w:rsidRPr="00224A85" w:rsidRDefault="00224A85" w:rsidP="00224A85">
      <w:pPr>
        <w:pStyle w:val="Heading1"/>
        <w:rPr>
          <w:rFonts w:ascii="Times New Roman" w:hAnsi="Times New Roman" w:cs="Times New Roman"/>
          <w:b/>
          <w:bCs/>
          <w:color w:val="000000" w:themeColor="text1"/>
          <w:sz w:val="24"/>
          <w:szCs w:val="24"/>
        </w:rPr>
      </w:pPr>
      <w:bookmarkStart w:id="22" w:name="_Toc151125831"/>
      <w:r w:rsidRPr="00224A85">
        <w:rPr>
          <w:rFonts w:ascii="Times New Roman" w:hAnsi="Times New Roman" w:cs="Times New Roman"/>
          <w:b/>
          <w:bCs/>
          <w:color w:val="000000" w:themeColor="text1"/>
          <w:sz w:val="24"/>
          <w:szCs w:val="24"/>
        </w:rPr>
        <w:lastRenderedPageBreak/>
        <w:t>Appendix</w:t>
      </w:r>
      <w:bookmarkEnd w:id="22"/>
    </w:p>
    <w:p w14:paraId="6A0D9650" w14:textId="4CC22274" w:rsidR="00224A85" w:rsidRPr="00224A85" w:rsidRDefault="00224A85" w:rsidP="00224A85">
      <w:pPr>
        <w:pStyle w:val="Heading2"/>
        <w:rPr>
          <w:rFonts w:ascii="Times New Roman" w:hAnsi="Times New Roman" w:cs="Times New Roman"/>
          <w:b/>
          <w:bCs/>
          <w:color w:val="000000" w:themeColor="text1"/>
          <w:sz w:val="24"/>
          <w:szCs w:val="24"/>
        </w:rPr>
      </w:pPr>
      <w:bookmarkStart w:id="23" w:name="_Toc151125832"/>
      <w:r w:rsidRPr="00224A85">
        <w:rPr>
          <w:rFonts w:ascii="Times New Roman" w:hAnsi="Times New Roman" w:cs="Times New Roman"/>
          <w:b/>
          <w:bCs/>
          <w:color w:val="000000" w:themeColor="text1"/>
          <w:sz w:val="24"/>
          <w:szCs w:val="24"/>
        </w:rPr>
        <w:t>Appendix 1: Final Credit Scorecard</w:t>
      </w:r>
      <w:bookmarkEnd w:id="23"/>
    </w:p>
    <w:p w14:paraId="67D8A97F" w14:textId="77777777" w:rsidR="00F9581F" w:rsidRDefault="00F9581F" w:rsidP="00F9581F"/>
    <w:tbl>
      <w:tblPr>
        <w:tblW w:w="9015" w:type="dxa"/>
        <w:tblLayout w:type="fixed"/>
        <w:tblLook w:val="06A0" w:firstRow="1" w:lastRow="0" w:firstColumn="1" w:lastColumn="0" w:noHBand="1" w:noVBand="1"/>
      </w:tblPr>
      <w:tblGrid>
        <w:gridCol w:w="2910"/>
        <w:gridCol w:w="5023"/>
        <w:gridCol w:w="1082"/>
      </w:tblGrid>
      <w:tr w:rsidR="00F9581F" w14:paraId="0FEAC1B1" w14:textId="77777777" w:rsidTr="003B49C3">
        <w:trPr>
          <w:trHeight w:val="300"/>
        </w:trPr>
        <w:tc>
          <w:tcPr>
            <w:tcW w:w="2910" w:type="dxa"/>
            <w:tcBorders>
              <w:top w:val="single" w:sz="4" w:space="0" w:color="auto"/>
              <w:left w:val="single" w:sz="4" w:space="0" w:color="auto"/>
              <w:bottom w:val="single" w:sz="4" w:space="0" w:color="auto"/>
              <w:right w:val="nil"/>
            </w:tcBorders>
            <w:shd w:val="clear" w:color="auto" w:fill="E7E6E6" w:themeFill="background2"/>
            <w:tcMar>
              <w:top w:w="15" w:type="dxa"/>
              <w:left w:w="15" w:type="dxa"/>
              <w:right w:w="15" w:type="dxa"/>
            </w:tcMar>
            <w:vAlign w:val="bottom"/>
          </w:tcPr>
          <w:p w14:paraId="7DEB4E2A" w14:textId="77777777" w:rsidR="00F9581F" w:rsidRDefault="00F9581F">
            <w:pPr>
              <w:jc w:val="center"/>
              <w:rPr>
                <w:rFonts w:ascii="Times New Roman" w:eastAsia="Times New Roman" w:hAnsi="Times New Roman" w:cs="Times New Roman"/>
                <w:b/>
                <w:bCs/>
                <w:color w:val="000000" w:themeColor="text1"/>
                <w:sz w:val="22"/>
                <w:szCs w:val="22"/>
              </w:rPr>
            </w:pPr>
            <w:r w:rsidRPr="6F1DA647">
              <w:rPr>
                <w:rFonts w:ascii="Times New Roman" w:eastAsia="Times New Roman" w:hAnsi="Times New Roman" w:cs="Times New Roman"/>
                <w:b/>
                <w:bCs/>
                <w:color w:val="000000" w:themeColor="text1"/>
                <w:sz w:val="22"/>
                <w:szCs w:val="22"/>
              </w:rPr>
              <w:t>Characteristic</w:t>
            </w:r>
          </w:p>
        </w:tc>
        <w:tc>
          <w:tcPr>
            <w:tcW w:w="5023" w:type="dxa"/>
            <w:tcBorders>
              <w:top w:val="single" w:sz="4" w:space="0" w:color="auto"/>
              <w:left w:val="nil"/>
              <w:bottom w:val="single" w:sz="4" w:space="0" w:color="auto"/>
              <w:right w:val="nil"/>
            </w:tcBorders>
            <w:shd w:val="clear" w:color="auto" w:fill="E7E6E6" w:themeFill="background2"/>
            <w:tcMar>
              <w:top w:w="15" w:type="dxa"/>
              <w:left w:w="15" w:type="dxa"/>
              <w:right w:w="15" w:type="dxa"/>
            </w:tcMar>
            <w:vAlign w:val="bottom"/>
          </w:tcPr>
          <w:p w14:paraId="4722AA14" w14:textId="77777777" w:rsidR="00F9581F" w:rsidRDefault="00F9581F">
            <w:pPr>
              <w:jc w:val="center"/>
              <w:rPr>
                <w:rFonts w:ascii="Times New Roman" w:eastAsia="Times New Roman" w:hAnsi="Times New Roman" w:cs="Times New Roman"/>
                <w:b/>
                <w:bCs/>
                <w:color w:val="000000" w:themeColor="text1"/>
                <w:sz w:val="22"/>
                <w:szCs w:val="22"/>
              </w:rPr>
            </w:pPr>
            <w:r w:rsidRPr="6F1DA647">
              <w:rPr>
                <w:rFonts w:ascii="Times New Roman" w:eastAsia="Times New Roman" w:hAnsi="Times New Roman" w:cs="Times New Roman"/>
                <w:b/>
                <w:bCs/>
                <w:color w:val="000000" w:themeColor="text1"/>
                <w:sz w:val="22"/>
                <w:szCs w:val="22"/>
              </w:rPr>
              <w:t>Attribute Bins</w:t>
            </w:r>
          </w:p>
        </w:tc>
        <w:tc>
          <w:tcPr>
            <w:tcW w:w="1082"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bottom"/>
          </w:tcPr>
          <w:p w14:paraId="17E38ED2" w14:textId="77777777" w:rsidR="00F9581F" w:rsidRDefault="00F9581F">
            <w:pPr>
              <w:jc w:val="center"/>
              <w:rPr>
                <w:rFonts w:ascii="Times New Roman" w:eastAsia="Times New Roman" w:hAnsi="Times New Roman" w:cs="Times New Roman"/>
                <w:b/>
                <w:bCs/>
                <w:color w:val="000000" w:themeColor="text1"/>
                <w:sz w:val="22"/>
                <w:szCs w:val="22"/>
              </w:rPr>
            </w:pPr>
            <w:r w:rsidRPr="6F1DA647">
              <w:rPr>
                <w:rFonts w:ascii="Times New Roman" w:eastAsia="Times New Roman" w:hAnsi="Times New Roman" w:cs="Times New Roman"/>
                <w:b/>
                <w:bCs/>
                <w:color w:val="000000" w:themeColor="text1"/>
                <w:sz w:val="22"/>
                <w:szCs w:val="22"/>
              </w:rPr>
              <w:t>Points</w:t>
            </w:r>
          </w:p>
        </w:tc>
      </w:tr>
      <w:tr w:rsidR="00F9581F" w14:paraId="06D18459" w14:textId="77777777" w:rsidTr="003B49C3">
        <w:trPr>
          <w:trHeight w:val="300"/>
        </w:trPr>
        <w:tc>
          <w:tcPr>
            <w:tcW w:w="2910"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156E01"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AGE</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1D29F9E0"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[-inf,48.5)</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6E63D43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r w:rsidR="00F9581F" w14:paraId="0B8BBB4D"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2ECF04B4"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56F433F9"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[48.5,55.0)</w:t>
            </w:r>
          </w:p>
        </w:tc>
        <w:tc>
          <w:tcPr>
            <w:tcW w:w="1082" w:type="dxa"/>
            <w:tcBorders>
              <w:top w:val="nil"/>
              <w:left w:val="nil"/>
              <w:bottom w:val="nil"/>
              <w:right w:val="single" w:sz="4" w:space="0" w:color="auto"/>
            </w:tcBorders>
            <w:tcMar>
              <w:top w:w="15" w:type="dxa"/>
              <w:left w:w="15" w:type="dxa"/>
              <w:right w:w="15" w:type="dxa"/>
            </w:tcMar>
            <w:vAlign w:val="bottom"/>
          </w:tcPr>
          <w:p w14:paraId="717AB557"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19600551"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0A9D33A5"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4BD2FD09"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[55.0,inf)</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78420FAB"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32</w:t>
            </w:r>
          </w:p>
        </w:tc>
      </w:tr>
      <w:tr w:rsidR="00F9581F" w14:paraId="03ED2876"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3B8A103"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AMT_INCOME_TOTAL</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2D05A67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[-inf,70000.0)</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4CD0DE4E"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38</w:t>
            </w:r>
          </w:p>
        </w:tc>
      </w:tr>
      <w:tr w:rsidR="00F9581F" w14:paraId="6CC41781"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C35ED57"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7BDEFE77"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[70000.0,160000.0)</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34D50F98"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r w:rsidR="00F9581F" w14:paraId="72C16AEA"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9C68F2C"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116F66A0"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[160000.0,210000.0)</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79C0C138"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r w:rsidR="00F9581F" w14:paraId="62C31A27"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012F90AB"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18CD94C4"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[210000.0,330000.0)</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21D0CFDD"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34</w:t>
            </w:r>
          </w:p>
        </w:tc>
      </w:tr>
      <w:tr w:rsidR="00F9581F" w14:paraId="2798618B"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1CF2996"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337B58BA"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[330000.0,inf)</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1E07AD84"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32</w:t>
            </w:r>
          </w:p>
        </w:tc>
      </w:tr>
      <w:tr w:rsidR="00F9581F" w14:paraId="5A5CB813" w14:textId="77777777" w:rsidTr="003B49C3">
        <w:trPr>
          <w:trHeight w:val="300"/>
        </w:trPr>
        <w:tc>
          <w:tcPr>
            <w:tcW w:w="2910"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1BE2DB01"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EXT_SOURCE_1</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68F8701B"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1DF1A53C"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33</w:t>
            </w:r>
          </w:p>
        </w:tc>
      </w:tr>
      <w:tr w:rsidR="00F9581F" w14:paraId="2FD3C44D"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20EA378"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76A20204"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[-inf,0.38)</w:t>
            </w:r>
          </w:p>
        </w:tc>
        <w:tc>
          <w:tcPr>
            <w:tcW w:w="1082" w:type="dxa"/>
            <w:tcBorders>
              <w:top w:val="nil"/>
              <w:left w:val="nil"/>
              <w:bottom w:val="nil"/>
              <w:right w:val="single" w:sz="4" w:space="0" w:color="auto"/>
            </w:tcBorders>
            <w:tcMar>
              <w:top w:w="15" w:type="dxa"/>
              <w:left w:w="15" w:type="dxa"/>
              <w:right w:w="15" w:type="dxa"/>
            </w:tcMar>
            <w:vAlign w:val="bottom"/>
          </w:tcPr>
          <w:p w14:paraId="403441F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25</w:t>
            </w:r>
          </w:p>
        </w:tc>
      </w:tr>
      <w:tr w:rsidR="00F9581F" w14:paraId="07C7F0FD"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6A1E8574"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2FF297EC"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[0.38,0.54)</w:t>
            </w:r>
          </w:p>
        </w:tc>
        <w:tc>
          <w:tcPr>
            <w:tcW w:w="1082" w:type="dxa"/>
            <w:tcBorders>
              <w:top w:val="nil"/>
              <w:left w:val="nil"/>
              <w:bottom w:val="nil"/>
              <w:right w:val="single" w:sz="4" w:space="0" w:color="auto"/>
            </w:tcBorders>
            <w:tcMar>
              <w:top w:w="15" w:type="dxa"/>
              <w:left w:w="15" w:type="dxa"/>
              <w:right w:w="15" w:type="dxa"/>
            </w:tcMar>
            <w:vAlign w:val="bottom"/>
          </w:tcPr>
          <w:p w14:paraId="08BAF7FA"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r w:rsidR="00F9581F" w14:paraId="614B534E"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1C74D21C"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48AD387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[0.54,0.62)</w:t>
            </w:r>
          </w:p>
        </w:tc>
        <w:tc>
          <w:tcPr>
            <w:tcW w:w="1082" w:type="dxa"/>
            <w:tcBorders>
              <w:top w:val="nil"/>
              <w:left w:val="nil"/>
              <w:bottom w:val="nil"/>
              <w:right w:val="single" w:sz="4" w:space="0" w:color="auto"/>
            </w:tcBorders>
            <w:tcMar>
              <w:top w:w="15" w:type="dxa"/>
              <w:left w:w="15" w:type="dxa"/>
              <w:right w:w="15" w:type="dxa"/>
            </w:tcMar>
            <w:vAlign w:val="bottom"/>
          </w:tcPr>
          <w:p w14:paraId="385CF5B8"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44</w:t>
            </w:r>
          </w:p>
        </w:tc>
      </w:tr>
      <w:tr w:rsidR="00F9581F" w14:paraId="404221AF"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21C7D1C5"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09C744C4"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[0.62,inf)</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3CA5D0A5"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55</w:t>
            </w:r>
          </w:p>
        </w:tc>
      </w:tr>
      <w:tr w:rsidR="00F9581F" w14:paraId="16216EA6"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41304F3"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EXT_SOURCE_2</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28B1B7F8"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44EB68D4"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27</w:t>
            </w:r>
          </w:p>
        </w:tc>
      </w:tr>
      <w:tr w:rsidR="00F9581F" w14:paraId="2432E2DE"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1B9EA3C8"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2FFE0274"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[-inf,0.18)</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3EB0EAF7"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16</w:t>
            </w:r>
          </w:p>
        </w:tc>
      </w:tr>
      <w:tr w:rsidR="00F9581F" w14:paraId="34B59721"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4F363005"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6CDD13B2"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[0.18,0.52)</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7849725F"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29</w:t>
            </w:r>
          </w:p>
        </w:tc>
      </w:tr>
      <w:tr w:rsidR="00F9581F" w14:paraId="39B25E8D"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573A721"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30DF642C"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[0.52,0.64)</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0512B4E5"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38</w:t>
            </w:r>
          </w:p>
        </w:tc>
      </w:tr>
      <w:tr w:rsidR="00F9581F" w14:paraId="7726FC7C"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0AE22B41"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21A222E6"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[0.64,0.7000000000000001)</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64219391"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45</w:t>
            </w:r>
          </w:p>
        </w:tc>
      </w:tr>
      <w:tr w:rsidR="00F9581F" w14:paraId="6D4B1B26"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2DB126F2"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002FDC2C"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[0.7000000000000001,inf)</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471E37AF"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54</w:t>
            </w:r>
          </w:p>
        </w:tc>
      </w:tr>
      <w:tr w:rsidR="00F9581F" w14:paraId="5FB5C4C4" w14:textId="77777777" w:rsidTr="003B49C3">
        <w:trPr>
          <w:trHeight w:val="300"/>
        </w:trPr>
        <w:tc>
          <w:tcPr>
            <w:tcW w:w="2910"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755D8294"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EXT_SOURCE_3</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1F6758AF"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5AC2013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29</w:t>
            </w:r>
          </w:p>
        </w:tc>
      </w:tr>
      <w:tr w:rsidR="00F9581F" w14:paraId="191AD2DD"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5B4A83F8"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54B5A918"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[-inf,0.22)</w:t>
            </w:r>
          </w:p>
        </w:tc>
        <w:tc>
          <w:tcPr>
            <w:tcW w:w="1082" w:type="dxa"/>
            <w:tcBorders>
              <w:top w:val="nil"/>
              <w:left w:val="nil"/>
              <w:bottom w:val="nil"/>
              <w:right w:val="single" w:sz="4" w:space="0" w:color="auto"/>
            </w:tcBorders>
            <w:tcMar>
              <w:top w:w="15" w:type="dxa"/>
              <w:left w:w="15" w:type="dxa"/>
              <w:right w:w="15" w:type="dxa"/>
            </w:tcMar>
            <w:vAlign w:val="bottom"/>
          </w:tcPr>
          <w:p w14:paraId="5824DC0D"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8</w:t>
            </w:r>
          </w:p>
        </w:tc>
      </w:tr>
      <w:tr w:rsidR="00F9581F" w14:paraId="4FEE36DA"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5183098"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7C0CF58E"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[0.22,0.4)</w:t>
            </w:r>
          </w:p>
        </w:tc>
        <w:tc>
          <w:tcPr>
            <w:tcW w:w="1082" w:type="dxa"/>
            <w:tcBorders>
              <w:top w:val="nil"/>
              <w:left w:val="nil"/>
              <w:bottom w:val="nil"/>
              <w:right w:val="single" w:sz="4" w:space="0" w:color="auto"/>
            </w:tcBorders>
            <w:tcMar>
              <w:top w:w="15" w:type="dxa"/>
              <w:left w:w="15" w:type="dxa"/>
              <w:right w:w="15" w:type="dxa"/>
            </w:tcMar>
            <w:vAlign w:val="bottom"/>
          </w:tcPr>
          <w:p w14:paraId="18354D96"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31</w:t>
            </w:r>
          </w:p>
        </w:tc>
      </w:tr>
      <w:tr w:rsidR="00F9581F" w14:paraId="4BA24CE5"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00BB2E5A"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27EDEE6A"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[0.4,0.6)</w:t>
            </w:r>
          </w:p>
        </w:tc>
        <w:tc>
          <w:tcPr>
            <w:tcW w:w="1082" w:type="dxa"/>
            <w:tcBorders>
              <w:top w:val="nil"/>
              <w:left w:val="nil"/>
              <w:bottom w:val="nil"/>
              <w:right w:val="single" w:sz="4" w:space="0" w:color="auto"/>
            </w:tcBorders>
            <w:tcMar>
              <w:top w:w="15" w:type="dxa"/>
              <w:left w:w="15" w:type="dxa"/>
              <w:right w:w="15" w:type="dxa"/>
            </w:tcMar>
            <w:vAlign w:val="bottom"/>
          </w:tcPr>
          <w:p w14:paraId="6DE0296E"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38</w:t>
            </w:r>
          </w:p>
        </w:tc>
      </w:tr>
      <w:tr w:rsidR="00F9581F" w14:paraId="233C6EFB"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2C6CCD07"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6502453B"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[0.6,inf)</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2326D16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54</w:t>
            </w:r>
          </w:p>
        </w:tc>
      </w:tr>
      <w:tr w:rsidR="00F9581F" w14:paraId="512E02E9"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607A51BF"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MONTHS_EMPLOYED</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4F9EFFE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21CD0463"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41</w:t>
            </w:r>
          </w:p>
        </w:tc>
      </w:tr>
      <w:tr w:rsidR="00F9581F" w14:paraId="4A5BD8A1"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6D328048"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4570299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[-inf,70.0)</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7AF955C1"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33</w:t>
            </w:r>
          </w:p>
        </w:tc>
      </w:tr>
      <w:tr w:rsidR="00F9581F" w14:paraId="1EFA2DF4"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40927AB8"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4E7AC3B4"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[70.0,220.0)</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56B2A895"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37</w:t>
            </w:r>
          </w:p>
        </w:tc>
      </w:tr>
      <w:tr w:rsidR="00F9581F" w14:paraId="4C1CE16D"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EC1AA9A"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66BAC24A"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[220.0,inf)</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25BC83E6"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41</w:t>
            </w:r>
          </w:p>
        </w:tc>
      </w:tr>
      <w:tr w:rsidR="00F9581F" w14:paraId="34206ED7" w14:textId="77777777" w:rsidTr="003B49C3">
        <w:trPr>
          <w:trHeight w:val="300"/>
        </w:trPr>
        <w:tc>
          <w:tcPr>
            <w:tcW w:w="2910"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0B00E865"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NAME_EDUCATION_TYPE</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3CE01D58"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Academic degree%,%Higher education</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7CD28AB6"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41</w:t>
            </w:r>
          </w:p>
        </w:tc>
      </w:tr>
      <w:tr w:rsidR="00F9581F" w14:paraId="63444926"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5B48F85C"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196CBB7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 xml:space="preserve">Lower secondary%,%Incomplete higher%,%Secondar... </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7B616A9F"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34</w:t>
            </w:r>
          </w:p>
        </w:tc>
      </w:tr>
      <w:tr w:rsidR="00F9581F" w14:paraId="1EA50241"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DB72C84"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NAME_INCOME_TYPE</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0733AB82"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Unemployed%,%Pensioner</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64474EC0"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0A5EBD57"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B543DAC"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29CEC2F5"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State servant</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7C19F1D0"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22D913F7"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6F9260FC"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5D9F8E18"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Commercial associate</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4D1B13F2"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36959F2C"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CDFB787"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2D90BD37"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Working</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24B7B48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4C4CD2C3" w14:textId="77777777" w:rsidTr="003B49C3">
        <w:trPr>
          <w:trHeight w:val="300"/>
        </w:trPr>
        <w:tc>
          <w:tcPr>
            <w:tcW w:w="2910"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250825B1"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NAME_TYPE_SUITE</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449AAE73"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7D233FA0"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69</w:t>
            </w:r>
          </w:p>
        </w:tc>
      </w:tr>
      <w:tr w:rsidR="00F9581F" w14:paraId="6CA3CDA7"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3A3E6393"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067EC4F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Group of people%,%</w:t>
            </w:r>
            <w:proofErr w:type="spellStart"/>
            <w:r w:rsidRPr="6F1DA647">
              <w:rPr>
                <w:rFonts w:ascii="Times New Roman" w:eastAsia="Times New Roman" w:hAnsi="Times New Roman" w:cs="Times New Roman"/>
                <w:color w:val="000000" w:themeColor="text1"/>
                <w:sz w:val="22"/>
                <w:szCs w:val="22"/>
              </w:rPr>
              <w:t>Other_A</w:t>
            </w:r>
            <w:proofErr w:type="spellEnd"/>
            <w:r w:rsidRPr="6F1DA647">
              <w:rPr>
                <w:rFonts w:ascii="Times New Roman" w:eastAsia="Times New Roman" w:hAnsi="Times New Roman" w:cs="Times New Roman"/>
                <w:color w:val="000000" w:themeColor="text1"/>
                <w:sz w:val="22"/>
                <w:szCs w:val="22"/>
              </w:rPr>
              <w:t>%,%</w:t>
            </w:r>
            <w:proofErr w:type="spellStart"/>
            <w:r w:rsidRPr="6F1DA647">
              <w:rPr>
                <w:rFonts w:ascii="Times New Roman" w:eastAsia="Times New Roman" w:hAnsi="Times New Roman" w:cs="Times New Roman"/>
                <w:color w:val="000000" w:themeColor="text1"/>
                <w:sz w:val="22"/>
                <w:szCs w:val="22"/>
              </w:rPr>
              <w:t>Other_B</w:t>
            </w:r>
            <w:proofErr w:type="spellEnd"/>
            <w:r w:rsidRPr="6F1DA647">
              <w:rPr>
                <w:rFonts w:ascii="Times New Roman" w:eastAsia="Times New Roman" w:hAnsi="Times New Roman" w:cs="Times New Roman"/>
                <w:color w:val="000000" w:themeColor="text1"/>
                <w:sz w:val="22"/>
                <w:szCs w:val="22"/>
              </w:rPr>
              <w:t>%,%Family</w:t>
            </w:r>
          </w:p>
        </w:tc>
        <w:tc>
          <w:tcPr>
            <w:tcW w:w="1082" w:type="dxa"/>
            <w:tcBorders>
              <w:top w:val="nil"/>
              <w:left w:val="nil"/>
              <w:bottom w:val="nil"/>
              <w:right w:val="single" w:sz="4" w:space="0" w:color="auto"/>
            </w:tcBorders>
            <w:tcMar>
              <w:top w:w="15" w:type="dxa"/>
              <w:left w:w="15" w:type="dxa"/>
              <w:right w:w="15" w:type="dxa"/>
            </w:tcMar>
            <w:vAlign w:val="bottom"/>
          </w:tcPr>
          <w:p w14:paraId="4857D56F"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42</w:t>
            </w:r>
          </w:p>
        </w:tc>
      </w:tr>
      <w:tr w:rsidR="00F9581F" w14:paraId="7C90087E"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631560B3"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462B958F" w14:textId="77777777" w:rsidR="00F9581F" w:rsidRDefault="00F9581F">
            <w:pPr>
              <w:rPr>
                <w:rFonts w:ascii="Times New Roman" w:eastAsia="Times New Roman" w:hAnsi="Times New Roman" w:cs="Times New Roman"/>
                <w:color w:val="000000" w:themeColor="text1"/>
                <w:sz w:val="22"/>
                <w:szCs w:val="22"/>
              </w:rPr>
            </w:pPr>
            <w:proofErr w:type="spellStart"/>
            <w:r w:rsidRPr="6F1DA647">
              <w:rPr>
                <w:rFonts w:ascii="Times New Roman" w:eastAsia="Times New Roman" w:hAnsi="Times New Roman" w:cs="Times New Roman"/>
                <w:color w:val="000000" w:themeColor="text1"/>
                <w:sz w:val="22"/>
                <w:szCs w:val="22"/>
              </w:rPr>
              <w:t>Spouse,partner</w:t>
            </w:r>
            <w:proofErr w:type="spellEnd"/>
            <w:r w:rsidRPr="6F1DA647">
              <w:rPr>
                <w:rFonts w:ascii="Times New Roman" w:eastAsia="Times New Roman" w:hAnsi="Times New Roman" w:cs="Times New Roman"/>
                <w:color w:val="000000" w:themeColor="text1"/>
                <w:sz w:val="22"/>
                <w:szCs w:val="22"/>
              </w:rPr>
              <w:t>%,%Children%,%Unaccompanied</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11156352"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45453BD8"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CA2C375"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OCCUPATION_TYPE</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4B3138BE"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3A5AB7AD"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38</w:t>
            </w:r>
          </w:p>
        </w:tc>
      </w:tr>
      <w:tr w:rsidR="00F9581F" w14:paraId="144B209B"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0C1598B3"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338FCC97"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HR staff%,%IT staff%,%</w:t>
            </w:r>
            <w:proofErr w:type="spellStart"/>
            <w:r w:rsidRPr="6F1DA647">
              <w:rPr>
                <w:rFonts w:ascii="Times New Roman" w:eastAsia="Times New Roman" w:hAnsi="Times New Roman" w:cs="Times New Roman"/>
                <w:color w:val="000000" w:themeColor="text1"/>
                <w:sz w:val="22"/>
                <w:szCs w:val="22"/>
              </w:rPr>
              <w:t>Privateservice</w:t>
            </w:r>
            <w:proofErr w:type="spellEnd"/>
            <w:r w:rsidRPr="6F1DA647">
              <w:rPr>
                <w:rFonts w:ascii="Times New Roman" w:eastAsia="Times New Roman" w:hAnsi="Times New Roman" w:cs="Times New Roman"/>
                <w:color w:val="000000" w:themeColor="text1"/>
                <w:sz w:val="22"/>
                <w:szCs w:val="22"/>
              </w:rPr>
              <w:t xml:space="preserve"> staff%,%... </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2EA8943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44</w:t>
            </w:r>
          </w:p>
        </w:tc>
      </w:tr>
      <w:tr w:rsidR="00F9581F" w14:paraId="27E78FE2"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212EA23E"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1512E663"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Core staff%,%</w:t>
            </w:r>
            <w:proofErr w:type="spellStart"/>
            <w:r w:rsidRPr="6F1DA647">
              <w:rPr>
                <w:rFonts w:ascii="Times New Roman" w:eastAsia="Times New Roman" w:hAnsi="Times New Roman" w:cs="Times New Roman"/>
                <w:color w:val="000000" w:themeColor="text1"/>
                <w:sz w:val="22"/>
                <w:szCs w:val="22"/>
              </w:rPr>
              <w:t>Highskilltech</w:t>
            </w:r>
            <w:proofErr w:type="spellEnd"/>
            <w:r w:rsidRPr="6F1DA647">
              <w:rPr>
                <w:rFonts w:ascii="Times New Roman" w:eastAsia="Times New Roman" w:hAnsi="Times New Roman" w:cs="Times New Roman"/>
                <w:color w:val="000000" w:themeColor="text1"/>
                <w:sz w:val="22"/>
                <w:szCs w:val="22"/>
              </w:rPr>
              <w:t xml:space="preserve"> staff%,%Managers%... </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111D30D8"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37</w:t>
            </w:r>
          </w:p>
        </w:tc>
      </w:tr>
      <w:tr w:rsidR="00F9581F" w14:paraId="11BD1DC6"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9879A87"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62402D8B"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Medicine staff%,%Waiters/barmen staff%,%</w:t>
            </w:r>
            <w:proofErr w:type="spellStart"/>
            <w:r w:rsidRPr="6F1DA647">
              <w:rPr>
                <w:rFonts w:ascii="Times New Roman" w:eastAsia="Times New Roman" w:hAnsi="Times New Roman" w:cs="Times New Roman"/>
                <w:color w:val="000000" w:themeColor="text1"/>
                <w:sz w:val="22"/>
                <w:szCs w:val="22"/>
              </w:rPr>
              <w:t>Cleani</w:t>
            </w:r>
            <w:proofErr w:type="spellEnd"/>
            <w:r w:rsidRPr="6F1DA647">
              <w:rPr>
                <w:rFonts w:ascii="Times New Roman" w:eastAsia="Times New Roman" w:hAnsi="Times New Roman" w:cs="Times New Roman"/>
                <w:color w:val="000000" w:themeColor="text1"/>
                <w:sz w:val="22"/>
                <w:szCs w:val="22"/>
              </w:rPr>
              <w:t xml:space="preserve">... </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53201B1E"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33</w:t>
            </w:r>
          </w:p>
        </w:tc>
      </w:tr>
      <w:tr w:rsidR="00F9581F" w14:paraId="534EE6FF"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1F2C0089"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761D45CF" w14:textId="22F72989"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Laborers%,%Secretaries%,%Cooking staff</w:t>
            </w:r>
            <w:r w:rsidR="003B49C3">
              <w:rPr>
                <w:rFonts w:ascii="Times New Roman" w:eastAsia="Times New Roman" w:hAnsi="Times New Roman" w:cs="Times New Roman"/>
                <w:color w:val="000000" w:themeColor="text1"/>
                <w:sz w:val="22"/>
                <w:szCs w:val="22"/>
              </w:rPr>
              <w:t>%</w:t>
            </w:r>
            <w:r w:rsidRPr="6F1DA647">
              <w:rPr>
                <w:rFonts w:ascii="Times New Roman" w:eastAsia="Times New Roman" w:hAnsi="Times New Roman" w:cs="Times New Roman"/>
                <w:color w:val="000000" w:themeColor="text1"/>
                <w:sz w:val="22"/>
                <w:szCs w:val="22"/>
              </w:rPr>
              <w:t>…</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5C0BFF52"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31</w:t>
            </w:r>
          </w:p>
        </w:tc>
      </w:tr>
      <w:tr w:rsidR="00F9581F" w14:paraId="419AAE8C" w14:textId="77777777" w:rsidTr="003B49C3">
        <w:trPr>
          <w:trHeight w:val="300"/>
        </w:trPr>
        <w:tc>
          <w:tcPr>
            <w:tcW w:w="2910"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1500A84B"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ORGANIZATION_TYPE</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55450F0D"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Industry: type 6%,%</w:t>
            </w:r>
            <w:proofErr w:type="spellStart"/>
            <w:r w:rsidRPr="6F1DA647">
              <w:rPr>
                <w:rFonts w:ascii="Times New Roman" w:eastAsia="Times New Roman" w:hAnsi="Times New Roman" w:cs="Times New Roman"/>
                <w:color w:val="000000" w:themeColor="text1"/>
                <w:sz w:val="22"/>
                <w:szCs w:val="22"/>
              </w:rPr>
              <w:t>Industry:type</w:t>
            </w:r>
            <w:proofErr w:type="spellEnd"/>
            <w:r w:rsidRPr="6F1DA647">
              <w:rPr>
                <w:rFonts w:ascii="Times New Roman" w:eastAsia="Times New Roman" w:hAnsi="Times New Roman" w:cs="Times New Roman"/>
                <w:color w:val="000000" w:themeColor="text1"/>
                <w:sz w:val="22"/>
                <w:szCs w:val="22"/>
              </w:rPr>
              <w:t xml:space="preserve"> 2%,%</w:t>
            </w:r>
            <w:proofErr w:type="spellStart"/>
            <w:r w:rsidRPr="6F1DA647">
              <w:rPr>
                <w:rFonts w:ascii="Times New Roman" w:eastAsia="Times New Roman" w:hAnsi="Times New Roman" w:cs="Times New Roman"/>
                <w:color w:val="000000" w:themeColor="text1"/>
                <w:sz w:val="22"/>
                <w:szCs w:val="22"/>
              </w:rPr>
              <w:t>Transpor</w:t>
            </w:r>
            <w:proofErr w:type="spellEnd"/>
            <w:r w:rsidRPr="6F1DA647">
              <w:rPr>
                <w:rFonts w:ascii="Times New Roman" w:eastAsia="Times New Roman" w:hAnsi="Times New Roman" w:cs="Times New Roman"/>
                <w:color w:val="000000" w:themeColor="text1"/>
                <w:sz w:val="22"/>
                <w:szCs w:val="22"/>
              </w:rPr>
              <w:t>…</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555F3C57"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51</w:t>
            </w:r>
          </w:p>
        </w:tc>
      </w:tr>
      <w:tr w:rsidR="00F9581F" w14:paraId="73EA5057"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6626FBA3"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009080B3" w14:textId="50209320"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XNA%,%Kindergarten%,%University%,%School%..</w:t>
            </w:r>
          </w:p>
        </w:tc>
        <w:tc>
          <w:tcPr>
            <w:tcW w:w="1082" w:type="dxa"/>
            <w:tcBorders>
              <w:top w:val="nil"/>
              <w:left w:val="nil"/>
              <w:bottom w:val="nil"/>
              <w:right w:val="single" w:sz="4" w:space="0" w:color="auto"/>
            </w:tcBorders>
            <w:tcMar>
              <w:top w:w="15" w:type="dxa"/>
              <w:left w:w="15" w:type="dxa"/>
              <w:right w:w="15" w:type="dxa"/>
            </w:tcMar>
            <w:vAlign w:val="bottom"/>
          </w:tcPr>
          <w:p w14:paraId="42A5F665"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42</w:t>
            </w:r>
          </w:p>
        </w:tc>
      </w:tr>
      <w:tr w:rsidR="00F9581F" w14:paraId="4387BE68"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F190220"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7D7394CF" w14:textId="77777777" w:rsidR="00F9581F" w:rsidRDefault="00F9581F">
            <w:pPr>
              <w:rPr>
                <w:rFonts w:ascii="Times New Roman" w:eastAsia="Times New Roman" w:hAnsi="Times New Roman" w:cs="Times New Roman"/>
                <w:color w:val="000000" w:themeColor="text1"/>
                <w:sz w:val="22"/>
                <w:szCs w:val="22"/>
              </w:rPr>
            </w:pPr>
            <w:proofErr w:type="spellStart"/>
            <w:r w:rsidRPr="6F1DA647">
              <w:rPr>
                <w:rFonts w:ascii="Times New Roman" w:eastAsia="Times New Roman" w:hAnsi="Times New Roman" w:cs="Times New Roman"/>
                <w:color w:val="000000" w:themeColor="text1"/>
                <w:sz w:val="22"/>
                <w:szCs w:val="22"/>
              </w:rPr>
              <w:t>Industry:type</w:t>
            </w:r>
            <w:proofErr w:type="spellEnd"/>
            <w:r w:rsidRPr="6F1DA647">
              <w:rPr>
                <w:rFonts w:ascii="Times New Roman" w:eastAsia="Times New Roman" w:hAnsi="Times New Roman" w:cs="Times New Roman"/>
                <w:color w:val="000000" w:themeColor="text1"/>
                <w:sz w:val="22"/>
                <w:szCs w:val="22"/>
              </w:rPr>
              <w:t xml:space="preserve"> 4%,%Other%,%Medicine%,%Legal Se...</w:t>
            </w:r>
          </w:p>
        </w:tc>
        <w:tc>
          <w:tcPr>
            <w:tcW w:w="1082" w:type="dxa"/>
            <w:tcBorders>
              <w:top w:val="nil"/>
              <w:left w:val="nil"/>
              <w:bottom w:val="nil"/>
              <w:right w:val="single" w:sz="4" w:space="0" w:color="auto"/>
            </w:tcBorders>
            <w:tcMar>
              <w:top w:w="15" w:type="dxa"/>
              <w:left w:w="15" w:type="dxa"/>
              <w:right w:w="15" w:type="dxa"/>
            </w:tcMar>
            <w:vAlign w:val="bottom"/>
          </w:tcPr>
          <w:p w14:paraId="5620CDE5"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38</w:t>
            </w:r>
          </w:p>
        </w:tc>
      </w:tr>
      <w:tr w:rsidR="00F9581F" w14:paraId="3738931E"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49A06B0E"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2A37D8AC" w14:textId="77777777" w:rsidR="00F9581F" w:rsidRDefault="00F9581F">
            <w:pPr>
              <w:rPr>
                <w:rFonts w:ascii="Times New Roman" w:eastAsia="Times New Roman" w:hAnsi="Times New Roman" w:cs="Times New Roman"/>
                <w:color w:val="000000" w:themeColor="text1"/>
                <w:sz w:val="22"/>
                <w:szCs w:val="22"/>
              </w:rPr>
            </w:pPr>
            <w:proofErr w:type="spellStart"/>
            <w:r w:rsidRPr="6F1DA647">
              <w:rPr>
                <w:rFonts w:ascii="Times New Roman" w:eastAsia="Times New Roman" w:hAnsi="Times New Roman" w:cs="Times New Roman"/>
                <w:color w:val="000000" w:themeColor="text1"/>
                <w:sz w:val="22"/>
                <w:szCs w:val="22"/>
              </w:rPr>
              <w:t>Trade:type</w:t>
            </w:r>
            <w:proofErr w:type="spellEnd"/>
            <w:r w:rsidRPr="6F1DA647">
              <w:rPr>
                <w:rFonts w:ascii="Times New Roman" w:eastAsia="Times New Roman" w:hAnsi="Times New Roman" w:cs="Times New Roman"/>
                <w:color w:val="000000" w:themeColor="text1"/>
                <w:sz w:val="22"/>
                <w:szCs w:val="22"/>
              </w:rPr>
              <w:t xml:space="preserve"> 2%,%Insurance%,%Industry: type 7%,...</w:t>
            </w:r>
          </w:p>
        </w:tc>
        <w:tc>
          <w:tcPr>
            <w:tcW w:w="1082" w:type="dxa"/>
            <w:tcBorders>
              <w:top w:val="nil"/>
              <w:left w:val="nil"/>
              <w:bottom w:val="nil"/>
              <w:right w:val="single" w:sz="4" w:space="0" w:color="auto"/>
            </w:tcBorders>
            <w:tcMar>
              <w:top w:w="15" w:type="dxa"/>
              <w:left w:w="15" w:type="dxa"/>
              <w:right w:w="15" w:type="dxa"/>
            </w:tcMar>
            <w:vAlign w:val="bottom"/>
          </w:tcPr>
          <w:p w14:paraId="3B7FF721"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33</w:t>
            </w:r>
          </w:p>
        </w:tc>
      </w:tr>
      <w:tr w:rsidR="00F9581F" w14:paraId="5743A64A"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1070AF7B"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4E08C365" w14:textId="77777777" w:rsidR="00F9581F" w:rsidRDefault="00F9581F">
            <w:pPr>
              <w:rPr>
                <w:rFonts w:ascii="Times New Roman" w:eastAsia="Times New Roman" w:hAnsi="Times New Roman" w:cs="Times New Roman"/>
                <w:color w:val="000000" w:themeColor="text1"/>
                <w:sz w:val="22"/>
                <w:szCs w:val="22"/>
              </w:rPr>
            </w:pPr>
            <w:proofErr w:type="spellStart"/>
            <w:r w:rsidRPr="6F1DA647">
              <w:rPr>
                <w:rFonts w:ascii="Times New Roman" w:eastAsia="Times New Roman" w:hAnsi="Times New Roman" w:cs="Times New Roman"/>
                <w:color w:val="000000" w:themeColor="text1"/>
                <w:sz w:val="22"/>
                <w:szCs w:val="22"/>
              </w:rPr>
              <w:t>Transport:type</w:t>
            </w:r>
            <w:proofErr w:type="spellEnd"/>
            <w:r w:rsidRPr="6F1DA647">
              <w:rPr>
                <w:rFonts w:ascii="Times New Roman" w:eastAsia="Times New Roman" w:hAnsi="Times New Roman" w:cs="Times New Roman"/>
                <w:color w:val="000000" w:themeColor="text1"/>
                <w:sz w:val="22"/>
                <w:szCs w:val="22"/>
              </w:rPr>
              <w:t xml:space="preserve"> 2%,%Industry: type5%,% </w:t>
            </w:r>
            <w:proofErr w:type="spellStart"/>
            <w:r w:rsidRPr="6F1DA647">
              <w:rPr>
                <w:rFonts w:ascii="Times New Roman" w:eastAsia="Times New Roman" w:hAnsi="Times New Roman" w:cs="Times New Roman"/>
                <w:color w:val="000000" w:themeColor="text1"/>
                <w:sz w:val="22"/>
                <w:szCs w:val="22"/>
              </w:rPr>
              <w:t>Transpo</w:t>
            </w:r>
            <w:proofErr w:type="spellEnd"/>
            <w:r w:rsidRPr="6F1DA647">
              <w:rPr>
                <w:rFonts w:ascii="Times New Roman" w:eastAsia="Times New Roman" w:hAnsi="Times New Roman" w:cs="Times New Roman"/>
                <w:color w:val="000000" w:themeColor="text1"/>
                <w:sz w:val="22"/>
                <w:szCs w:val="22"/>
              </w:rPr>
              <w:t>...</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413CDEFF"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27</w:t>
            </w:r>
          </w:p>
        </w:tc>
      </w:tr>
      <w:tr w:rsidR="00F9581F" w14:paraId="0191A69A"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94F53ED"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REGION_POPULATION_RELATIVE</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53538C47"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[-inf,0.005)</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4739702F"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34</w:t>
            </w:r>
          </w:p>
        </w:tc>
      </w:tr>
      <w:tr w:rsidR="00F9581F" w14:paraId="1B575F09"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4BB10829" w14:textId="77777777" w:rsidR="00F9581F" w:rsidRPr="009B7ADA" w:rsidRDefault="00F9581F">
            <w:pPr>
              <w:rPr>
                <w:sz w:val="22"/>
                <w:szCs w:val="22"/>
              </w:rPr>
            </w:pPr>
          </w:p>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6192D8CC"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[0.005,0.036)</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5993EF7C"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35</w:t>
            </w:r>
          </w:p>
        </w:tc>
      </w:tr>
      <w:tr w:rsidR="00F9581F" w14:paraId="165AC791"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01E5A0D5"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6157C692"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[0.036,inf)</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7F69BBE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39</w:t>
            </w:r>
          </w:p>
        </w:tc>
      </w:tr>
      <w:tr w:rsidR="00F9581F" w14:paraId="1FC58207" w14:textId="77777777" w:rsidTr="003B49C3">
        <w:trPr>
          <w:trHeight w:val="300"/>
        </w:trPr>
        <w:tc>
          <w:tcPr>
            <w:tcW w:w="2910"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33A6CB23"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REGION_RATING_CLIENT_W_CITY</w:t>
            </w:r>
          </w:p>
        </w:tc>
        <w:tc>
          <w:tcPr>
            <w:tcW w:w="5023" w:type="dxa"/>
            <w:tcBorders>
              <w:top w:val="single" w:sz="4" w:space="0" w:color="auto"/>
              <w:left w:val="single" w:sz="4" w:space="0" w:color="auto"/>
              <w:bottom w:val="nil"/>
              <w:right w:val="nil"/>
            </w:tcBorders>
            <w:tcMar>
              <w:top w:w="15" w:type="dxa"/>
              <w:left w:w="15" w:type="dxa"/>
              <w:right w:w="15" w:type="dxa"/>
            </w:tcMar>
            <w:vAlign w:val="bottom"/>
          </w:tcPr>
          <w:p w14:paraId="20CBBFCE"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[-inf,2.0)</w:t>
            </w:r>
          </w:p>
        </w:tc>
        <w:tc>
          <w:tcPr>
            <w:tcW w:w="1082" w:type="dxa"/>
            <w:tcBorders>
              <w:top w:val="single" w:sz="4" w:space="0" w:color="auto"/>
              <w:left w:val="nil"/>
              <w:bottom w:val="nil"/>
              <w:right w:val="single" w:sz="4" w:space="0" w:color="auto"/>
            </w:tcBorders>
            <w:tcMar>
              <w:top w:w="15" w:type="dxa"/>
              <w:left w:w="15" w:type="dxa"/>
              <w:right w:w="15" w:type="dxa"/>
            </w:tcMar>
            <w:vAlign w:val="bottom"/>
          </w:tcPr>
          <w:p w14:paraId="4389FD41"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42</w:t>
            </w:r>
          </w:p>
        </w:tc>
      </w:tr>
      <w:tr w:rsidR="00F9581F" w14:paraId="3AF843E4"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71A1118" w14:textId="77777777" w:rsidR="00F9581F" w:rsidRPr="009B7ADA" w:rsidRDefault="00F9581F">
            <w:pPr>
              <w:rPr>
                <w:sz w:val="22"/>
                <w:szCs w:val="22"/>
              </w:rPr>
            </w:pPr>
          </w:p>
        </w:tc>
        <w:tc>
          <w:tcPr>
            <w:tcW w:w="5023" w:type="dxa"/>
            <w:tcBorders>
              <w:top w:val="nil"/>
              <w:left w:val="single" w:sz="4" w:space="0" w:color="auto"/>
              <w:bottom w:val="nil"/>
              <w:right w:val="nil"/>
            </w:tcBorders>
            <w:tcMar>
              <w:top w:w="15" w:type="dxa"/>
              <w:left w:w="15" w:type="dxa"/>
              <w:right w:w="15" w:type="dxa"/>
            </w:tcMar>
            <w:vAlign w:val="bottom"/>
          </w:tcPr>
          <w:p w14:paraId="3E0EBBA8"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[2.0,3.0)</w:t>
            </w:r>
          </w:p>
        </w:tc>
        <w:tc>
          <w:tcPr>
            <w:tcW w:w="1082" w:type="dxa"/>
            <w:tcBorders>
              <w:top w:val="nil"/>
              <w:left w:val="nil"/>
              <w:bottom w:val="nil"/>
              <w:right w:val="single" w:sz="4" w:space="0" w:color="auto"/>
            </w:tcBorders>
            <w:tcMar>
              <w:top w:w="15" w:type="dxa"/>
              <w:left w:w="15" w:type="dxa"/>
              <w:right w:w="15" w:type="dxa"/>
            </w:tcMar>
            <w:vAlign w:val="bottom"/>
          </w:tcPr>
          <w:p w14:paraId="5641F246"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r w:rsidR="00F9581F" w14:paraId="5261CCF2"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61516136" w14:textId="77777777" w:rsidR="00F9581F" w:rsidRPr="009B7ADA" w:rsidRDefault="00F9581F">
            <w:pPr>
              <w:rPr>
                <w:sz w:val="22"/>
                <w:szCs w:val="22"/>
              </w:rPr>
            </w:pPr>
          </w:p>
        </w:tc>
        <w:tc>
          <w:tcPr>
            <w:tcW w:w="5023" w:type="dxa"/>
            <w:tcBorders>
              <w:top w:val="nil"/>
              <w:left w:val="single" w:sz="4" w:space="0" w:color="auto"/>
              <w:bottom w:val="single" w:sz="4" w:space="0" w:color="auto"/>
              <w:right w:val="nil"/>
            </w:tcBorders>
            <w:tcMar>
              <w:top w:w="15" w:type="dxa"/>
              <w:left w:w="15" w:type="dxa"/>
              <w:right w:w="15" w:type="dxa"/>
            </w:tcMar>
            <w:vAlign w:val="bottom"/>
          </w:tcPr>
          <w:p w14:paraId="0A0B373A"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[3.0,inf)</w:t>
            </w:r>
          </w:p>
        </w:tc>
        <w:tc>
          <w:tcPr>
            <w:tcW w:w="1082" w:type="dxa"/>
            <w:tcBorders>
              <w:top w:val="nil"/>
              <w:left w:val="nil"/>
              <w:bottom w:val="single" w:sz="4" w:space="0" w:color="auto"/>
              <w:right w:val="single" w:sz="4" w:space="0" w:color="auto"/>
            </w:tcBorders>
            <w:tcMar>
              <w:top w:w="15" w:type="dxa"/>
              <w:left w:w="15" w:type="dxa"/>
              <w:right w:w="15" w:type="dxa"/>
            </w:tcMar>
            <w:vAlign w:val="bottom"/>
          </w:tcPr>
          <w:p w14:paraId="6B52610B"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29</w:t>
            </w:r>
          </w:p>
        </w:tc>
      </w:tr>
      <w:tr w:rsidR="00F9581F" w14:paraId="62871426" w14:textId="77777777" w:rsidTr="003B49C3">
        <w:trPr>
          <w:trHeight w:val="300"/>
        </w:trPr>
        <w:tc>
          <w:tcPr>
            <w:tcW w:w="2910" w:type="dxa"/>
            <w:vMerge w:val="restart"/>
            <w:tcBorders>
              <w:top w:val="nil"/>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D0033C3" w14:textId="77777777" w:rsidR="00F9581F" w:rsidRPr="009B7ADA" w:rsidRDefault="00F9581F">
            <w:pPr>
              <w:jc w:val="center"/>
              <w:rPr>
                <w:rFonts w:ascii="Times New Roman" w:eastAsia="Times New Roman" w:hAnsi="Times New Roman" w:cs="Times New Roman"/>
                <w:color w:val="000000" w:themeColor="text1"/>
                <w:sz w:val="22"/>
                <w:szCs w:val="22"/>
              </w:rPr>
            </w:pPr>
            <w:r w:rsidRPr="009B7ADA">
              <w:rPr>
                <w:rFonts w:ascii="Times New Roman" w:eastAsia="Times New Roman" w:hAnsi="Times New Roman" w:cs="Times New Roman"/>
                <w:color w:val="000000" w:themeColor="text1"/>
                <w:sz w:val="22"/>
                <w:szCs w:val="22"/>
              </w:rPr>
              <w:t>SUM_AMT_ANNUITY</w:t>
            </w:r>
          </w:p>
        </w:tc>
        <w:tc>
          <w:tcPr>
            <w:tcW w:w="5023" w:type="dxa"/>
            <w:tcBorders>
              <w:top w:val="single" w:sz="4" w:space="0" w:color="auto"/>
              <w:left w:val="single" w:sz="4" w:space="0" w:color="auto"/>
              <w:bottom w:val="nil"/>
              <w:right w:val="nil"/>
            </w:tcBorders>
            <w:shd w:val="clear" w:color="auto" w:fill="F2F2F2" w:themeFill="background1" w:themeFillShade="F2"/>
            <w:tcMar>
              <w:top w:w="15" w:type="dxa"/>
              <w:left w:w="15" w:type="dxa"/>
              <w:right w:w="15" w:type="dxa"/>
            </w:tcMar>
            <w:vAlign w:val="bottom"/>
          </w:tcPr>
          <w:p w14:paraId="5BCE7D21"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missing</w:t>
            </w:r>
          </w:p>
        </w:tc>
        <w:tc>
          <w:tcPr>
            <w:tcW w:w="1082" w:type="dxa"/>
            <w:tcBorders>
              <w:top w:val="single" w:sz="4" w:space="0" w:color="auto"/>
              <w:left w:val="nil"/>
              <w:bottom w:val="nil"/>
              <w:right w:val="single" w:sz="4" w:space="0" w:color="auto"/>
            </w:tcBorders>
            <w:shd w:val="clear" w:color="auto" w:fill="F2F2F2" w:themeFill="background1" w:themeFillShade="F2"/>
            <w:tcMar>
              <w:top w:w="15" w:type="dxa"/>
              <w:left w:w="15" w:type="dxa"/>
              <w:right w:w="15" w:type="dxa"/>
            </w:tcMar>
            <w:vAlign w:val="bottom"/>
          </w:tcPr>
          <w:p w14:paraId="1BA34B29"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34</w:t>
            </w:r>
          </w:p>
        </w:tc>
      </w:tr>
      <w:tr w:rsidR="00F9581F" w14:paraId="51672F21"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31CCEBE" w14:textId="77777777" w:rsidR="00F9581F" w:rsidRDefault="00F9581F"/>
        </w:tc>
        <w:tc>
          <w:tcPr>
            <w:tcW w:w="502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bottom"/>
          </w:tcPr>
          <w:p w14:paraId="3334402B"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[-inf,60000.0)</w:t>
            </w:r>
          </w:p>
        </w:tc>
        <w:tc>
          <w:tcPr>
            <w:tcW w:w="108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bottom"/>
          </w:tcPr>
          <w:p w14:paraId="768E6FE2"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r w:rsidR="00F9581F" w14:paraId="018FEBD4" w14:textId="77777777" w:rsidTr="003B49C3">
        <w:trPr>
          <w:trHeight w:val="300"/>
        </w:trPr>
        <w:tc>
          <w:tcPr>
            <w:tcW w:w="2910" w:type="dxa"/>
            <w:vMerge/>
            <w:tcBorders>
              <w:left w:val="single" w:sz="4" w:space="0" w:color="auto"/>
              <w:bottom w:val="single" w:sz="4" w:space="0" w:color="auto"/>
              <w:right w:val="single" w:sz="4" w:space="0" w:color="auto"/>
            </w:tcBorders>
            <w:vAlign w:val="center"/>
          </w:tcPr>
          <w:p w14:paraId="7E87F2E8" w14:textId="77777777" w:rsidR="00F9581F" w:rsidRDefault="00F9581F"/>
        </w:tc>
        <w:tc>
          <w:tcPr>
            <w:tcW w:w="502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bottom"/>
          </w:tcPr>
          <w:p w14:paraId="407E9A07" w14:textId="77777777" w:rsidR="00F9581F" w:rsidRDefault="00F9581F">
            <w:pP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[60000.0,inf)</w:t>
            </w:r>
          </w:p>
        </w:tc>
        <w:tc>
          <w:tcPr>
            <w:tcW w:w="108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bottom"/>
          </w:tcPr>
          <w:p w14:paraId="53E7E02C" w14:textId="77777777" w:rsidR="00F9581F" w:rsidRDefault="00F9581F">
            <w:pPr>
              <w:jc w:val="center"/>
              <w:rPr>
                <w:rFonts w:ascii="Times New Roman" w:eastAsia="Times New Roman" w:hAnsi="Times New Roman" w:cs="Times New Roman"/>
                <w:color w:val="000000" w:themeColor="text1"/>
                <w:sz w:val="22"/>
                <w:szCs w:val="22"/>
              </w:rPr>
            </w:pPr>
            <w:r w:rsidRPr="6F1DA647">
              <w:rPr>
                <w:rFonts w:ascii="Times New Roman" w:eastAsia="Times New Roman" w:hAnsi="Times New Roman" w:cs="Times New Roman"/>
                <w:color w:val="000000" w:themeColor="text1"/>
                <w:sz w:val="22"/>
                <w:szCs w:val="22"/>
              </w:rPr>
              <w:t>36</w:t>
            </w:r>
          </w:p>
        </w:tc>
      </w:tr>
    </w:tbl>
    <w:p w14:paraId="0500977C" w14:textId="2977C330" w:rsidR="00F9581F" w:rsidRDefault="00F9581F">
      <w:pPr>
        <w:rPr>
          <w:rFonts w:ascii="Times New Roman" w:eastAsiaTheme="majorEastAsia" w:hAnsi="Times New Roman" w:cs="Times New Roman"/>
          <w:b/>
          <w:bCs/>
          <w:color w:val="000000" w:themeColor="text1"/>
        </w:rPr>
      </w:pPr>
    </w:p>
    <w:p w14:paraId="00316ECD" w14:textId="10271E74" w:rsidR="00224A85" w:rsidRDefault="00224A85" w:rsidP="00224A85">
      <w:pPr>
        <w:pStyle w:val="Heading2"/>
        <w:rPr>
          <w:rFonts w:ascii="Times New Roman" w:hAnsi="Times New Roman" w:cs="Times New Roman"/>
          <w:b/>
          <w:bCs/>
          <w:color w:val="000000" w:themeColor="text1"/>
          <w:sz w:val="24"/>
          <w:szCs w:val="24"/>
        </w:rPr>
      </w:pPr>
      <w:bookmarkStart w:id="24" w:name="_Toc151125833"/>
      <w:r w:rsidRPr="00224A85">
        <w:rPr>
          <w:rFonts w:ascii="Times New Roman" w:hAnsi="Times New Roman" w:cs="Times New Roman"/>
          <w:b/>
          <w:bCs/>
          <w:color w:val="000000" w:themeColor="text1"/>
          <w:sz w:val="24"/>
          <w:szCs w:val="24"/>
        </w:rPr>
        <w:t xml:space="preserve">Appendix 2: Model </w:t>
      </w:r>
      <w:r w:rsidR="002B76E7">
        <w:rPr>
          <w:rFonts w:ascii="Times New Roman" w:hAnsi="Times New Roman" w:cs="Times New Roman"/>
          <w:b/>
          <w:bCs/>
          <w:color w:val="000000" w:themeColor="text1"/>
          <w:sz w:val="24"/>
          <w:szCs w:val="24"/>
        </w:rPr>
        <w:t>Performance</w:t>
      </w:r>
      <w:bookmarkEnd w:id="24"/>
    </w:p>
    <w:p w14:paraId="064C6DD6" w14:textId="77777777" w:rsidR="00866409" w:rsidRPr="00866409" w:rsidRDefault="00866409" w:rsidP="00866409"/>
    <w:p w14:paraId="0BC63520" w14:textId="77777777" w:rsidR="00401A2E" w:rsidRPr="00866409" w:rsidRDefault="00401A2E" w:rsidP="00401A2E">
      <w:pPr>
        <w:spacing w:line="360" w:lineRule="auto"/>
        <w:rPr>
          <w:rFonts w:ascii="Times New Roman" w:eastAsia="Times New Roman" w:hAnsi="Times New Roman" w:cs="Times New Roman"/>
          <w:u w:val="single"/>
        </w:rPr>
      </w:pPr>
      <w:r w:rsidRPr="00866409">
        <w:rPr>
          <w:rFonts w:ascii="Times New Roman" w:eastAsia="Times New Roman" w:hAnsi="Times New Roman" w:cs="Times New Roman"/>
          <w:u w:val="single"/>
        </w:rPr>
        <w:t>Confusion matrix:</w:t>
      </w:r>
    </w:p>
    <w:tbl>
      <w:tblPr>
        <w:tblStyle w:val="TableGrid"/>
        <w:tblW w:w="0" w:type="auto"/>
        <w:tblLayout w:type="fixed"/>
        <w:tblLook w:val="06A0" w:firstRow="1" w:lastRow="0" w:firstColumn="1" w:lastColumn="0" w:noHBand="1" w:noVBand="1"/>
      </w:tblPr>
      <w:tblGrid>
        <w:gridCol w:w="2248"/>
        <w:gridCol w:w="1905"/>
        <w:gridCol w:w="1680"/>
      </w:tblGrid>
      <w:tr w:rsidR="00401A2E" w14:paraId="66B6398B" w14:textId="77777777" w:rsidTr="00052BE7">
        <w:trPr>
          <w:trHeight w:val="300"/>
        </w:trPr>
        <w:tc>
          <w:tcPr>
            <w:tcW w:w="2248" w:type="dxa"/>
            <w:shd w:val="clear" w:color="auto" w:fill="F2F2F2" w:themeFill="background1" w:themeFillShade="F2"/>
            <w:vAlign w:val="center"/>
          </w:tcPr>
          <w:p w14:paraId="4DF0D6CE" w14:textId="77777777" w:rsidR="00401A2E" w:rsidRDefault="00401A2E" w:rsidP="004149C7">
            <w:pPr>
              <w:jc w:val="center"/>
              <w:rPr>
                <w:rFonts w:ascii="Times New Roman" w:eastAsia="Times New Roman" w:hAnsi="Times New Roman" w:cs="Times New Roman"/>
                <w:b/>
              </w:rPr>
            </w:pPr>
            <w:r w:rsidRPr="69B429AF">
              <w:rPr>
                <w:rFonts w:ascii="Times New Roman" w:eastAsia="Times New Roman" w:hAnsi="Times New Roman" w:cs="Times New Roman"/>
                <w:b/>
                <w:bCs/>
              </w:rPr>
              <w:t>Actual \ Predicted</w:t>
            </w:r>
          </w:p>
        </w:tc>
        <w:tc>
          <w:tcPr>
            <w:tcW w:w="1905" w:type="dxa"/>
            <w:shd w:val="clear" w:color="auto" w:fill="F2F2F2" w:themeFill="background1" w:themeFillShade="F2"/>
            <w:vAlign w:val="center"/>
          </w:tcPr>
          <w:p w14:paraId="2B6D6FEF" w14:textId="033532C0" w:rsidR="00401A2E" w:rsidRDefault="00401A2E" w:rsidP="004149C7">
            <w:pPr>
              <w:jc w:val="center"/>
              <w:rPr>
                <w:rFonts w:ascii="Times New Roman" w:eastAsia="Times New Roman" w:hAnsi="Times New Roman" w:cs="Times New Roman"/>
                <w:b/>
              </w:rPr>
            </w:pPr>
            <w:r w:rsidRPr="69B429AF">
              <w:rPr>
                <w:rFonts w:ascii="Times New Roman" w:eastAsia="Times New Roman" w:hAnsi="Times New Roman" w:cs="Times New Roman"/>
                <w:b/>
                <w:bCs/>
              </w:rPr>
              <w:t>0 (</w:t>
            </w:r>
            <w:r w:rsidR="004149C7">
              <w:rPr>
                <w:rFonts w:ascii="Times New Roman" w:eastAsia="Times New Roman" w:hAnsi="Times New Roman" w:cs="Times New Roman"/>
                <w:b/>
                <w:bCs/>
              </w:rPr>
              <w:t>N</w:t>
            </w:r>
            <w:r w:rsidRPr="69B429AF">
              <w:rPr>
                <w:rFonts w:ascii="Times New Roman" w:eastAsia="Times New Roman" w:hAnsi="Times New Roman" w:cs="Times New Roman"/>
                <w:b/>
                <w:bCs/>
              </w:rPr>
              <w:t xml:space="preserve">o </w:t>
            </w:r>
            <w:r w:rsidR="004149C7">
              <w:rPr>
                <w:rFonts w:ascii="Times New Roman" w:eastAsia="Times New Roman" w:hAnsi="Times New Roman" w:cs="Times New Roman"/>
                <w:b/>
                <w:bCs/>
              </w:rPr>
              <w:t>D</w:t>
            </w:r>
            <w:r w:rsidRPr="69B429AF">
              <w:rPr>
                <w:rFonts w:ascii="Times New Roman" w:eastAsia="Times New Roman" w:hAnsi="Times New Roman" w:cs="Times New Roman"/>
                <w:b/>
                <w:bCs/>
              </w:rPr>
              <w:t>efault)</w:t>
            </w:r>
          </w:p>
        </w:tc>
        <w:tc>
          <w:tcPr>
            <w:tcW w:w="1680" w:type="dxa"/>
            <w:shd w:val="clear" w:color="auto" w:fill="F2F2F2" w:themeFill="background1" w:themeFillShade="F2"/>
            <w:vAlign w:val="center"/>
          </w:tcPr>
          <w:p w14:paraId="206BE829" w14:textId="3871C944" w:rsidR="00401A2E" w:rsidRDefault="00401A2E" w:rsidP="004149C7">
            <w:pPr>
              <w:jc w:val="center"/>
              <w:rPr>
                <w:rFonts w:ascii="Times New Roman" w:eastAsia="Times New Roman" w:hAnsi="Times New Roman" w:cs="Times New Roman"/>
                <w:b/>
              </w:rPr>
            </w:pPr>
            <w:r w:rsidRPr="69B429AF">
              <w:rPr>
                <w:rFonts w:ascii="Times New Roman" w:eastAsia="Times New Roman" w:hAnsi="Times New Roman" w:cs="Times New Roman"/>
                <w:b/>
                <w:bCs/>
              </w:rPr>
              <w:t>1 (</w:t>
            </w:r>
            <w:r w:rsidR="004149C7">
              <w:rPr>
                <w:rFonts w:ascii="Times New Roman" w:eastAsia="Times New Roman" w:hAnsi="Times New Roman" w:cs="Times New Roman"/>
                <w:b/>
                <w:bCs/>
              </w:rPr>
              <w:t>D</w:t>
            </w:r>
            <w:r w:rsidRPr="69B429AF">
              <w:rPr>
                <w:rFonts w:ascii="Times New Roman" w:eastAsia="Times New Roman" w:hAnsi="Times New Roman" w:cs="Times New Roman"/>
                <w:b/>
                <w:bCs/>
              </w:rPr>
              <w:t>efault)</w:t>
            </w:r>
          </w:p>
        </w:tc>
      </w:tr>
      <w:tr w:rsidR="00401A2E" w14:paraId="1888811D" w14:textId="77777777" w:rsidTr="00052BE7">
        <w:trPr>
          <w:trHeight w:val="300"/>
        </w:trPr>
        <w:tc>
          <w:tcPr>
            <w:tcW w:w="2248" w:type="dxa"/>
            <w:shd w:val="clear" w:color="auto" w:fill="F2F2F2" w:themeFill="background1" w:themeFillShade="F2"/>
            <w:vAlign w:val="center"/>
          </w:tcPr>
          <w:p w14:paraId="77CA82BA" w14:textId="12DA5192" w:rsidR="00401A2E" w:rsidRDefault="00401A2E" w:rsidP="004149C7">
            <w:pPr>
              <w:jc w:val="center"/>
              <w:rPr>
                <w:rFonts w:ascii="Times New Roman" w:eastAsia="Times New Roman" w:hAnsi="Times New Roman" w:cs="Times New Roman"/>
                <w:b/>
              </w:rPr>
            </w:pPr>
            <w:r w:rsidRPr="69B429AF">
              <w:rPr>
                <w:rFonts w:ascii="Times New Roman" w:eastAsia="Times New Roman" w:hAnsi="Times New Roman" w:cs="Times New Roman"/>
                <w:b/>
                <w:bCs/>
              </w:rPr>
              <w:t>0 (</w:t>
            </w:r>
            <w:r w:rsidR="004149C7">
              <w:rPr>
                <w:rFonts w:ascii="Times New Roman" w:eastAsia="Times New Roman" w:hAnsi="Times New Roman" w:cs="Times New Roman"/>
                <w:b/>
                <w:bCs/>
              </w:rPr>
              <w:t>N</w:t>
            </w:r>
            <w:r w:rsidRPr="69B429AF">
              <w:rPr>
                <w:rFonts w:ascii="Times New Roman" w:eastAsia="Times New Roman" w:hAnsi="Times New Roman" w:cs="Times New Roman"/>
                <w:b/>
                <w:bCs/>
              </w:rPr>
              <w:t xml:space="preserve">o </w:t>
            </w:r>
            <w:r w:rsidR="004149C7">
              <w:rPr>
                <w:rFonts w:ascii="Times New Roman" w:eastAsia="Times New Roman" w:hAnsi="Times New Roman" w:cs="Times New Roman"/>
                <w:b/>
                <w:bCs/>
              </w:rPr>
              <w:t>D</w:t>
            </w:r>
            <w:r w:rsidRPr="69B429AF">
              <w:rPr>
                <w:rFonts w:ascii="Times New Roman" w:eastAsia="Times New Roman" w:hAnsi="Times New Roman" w:cs="Times New Roman"/>
                <w:b/>
                <w:bCs/>
              </w:rPr>
              <w:t>efault)</w:t>
            </w:r>
          </w:p>
        </w:tc>
        <w:tc>
          <w:tcPr>
            <w:tcW w:w="1905" w:type="dxa"/>
            <w:vAlign w:val="center"/>
          </w:tcPr>
          <w:p w14:paraId="2F0615BA" w14:textId="77777777" w:rsidR="00401A2E" w:rsidRDefault="00401A2E" w:rsidP="004149C7">
            <w:pPr>
              <w:jc w:val="center"/>
              <w:rPr>
                <w:rFonts w:ascii="Times New Roman" w:eastAsia="Times New Roman" w:hAnsi="Times New Roman" w:cs="Times New Roman"/>
              </w:rPr>
            </w:pPr>
            <w:r w:rsidRPr="69B429AF">
              <w:rPr>
                <w:rFonts w:ascii="Times New Roman" w:eastAsia="Times New Roman" w:hAnsi="Times New Roman" w:cs="Times New Roman"/>
              </w:rPr>
              <w:t>1323</w:t>
            </w:r>
          </w:p>
        </w:tc>
        <w:tc>
          <w:tcPr>
            <w:tcW w:w="1680" w:type="dxa"/>
            <w:vAlign w:val="center"/>
          </w:tcPr>
          <w:p w14:paraId="177C59AA" w14:textId="77777777" w:rsidR="00401A2E" w:rsidRDefault="00401A2E" w:rsidP="004149C7">
            <w:pPr>
              <w:jc w:val="center"/>
              <w:rPr>
                <w:rFonts w:ascii="Times New Roman" w:eastAsia="Times New Roman" w:hAnsi="Times New Roman" w:cs="Times New Roman"/>
              </w:rPr>
            </w:pPr>
            <w:r w:rsidRPr="69B429AF">
              <w:rPr>
                <w:rFonts w:ascii="Times New Roman" w:eastAsia="Times New Roman" w:hAnsi="Times New Roman" w:cs="Times New Roman"/>
              </w:rPr>
              <w:t>342</w:t>
            </w:r>
          </w:p>
        </w:tc>
      </w:tr>
      <w:tr w:rsidR="00401A2E" w14:paraId="36402726" w14:textId="77777777" w:rsidTr="00052BE7">
        <w:trPr>
          <w:trHeight w:val="300"/>
        </w:trPr>
        <w:tc>
          <w:tcPr>
            <w:tcW w:w="2248" w:type="dxa"/>
            <w:shd w:val="clear" w:color="auto" w:fill="F2F2F2" w:themeFill="background1" w:themeFillShade="F2"/>
            <w:vAlign w:val="center"/>
          </w:tcPr>
          <w:p w14:paraId="47CDEB69" w14:textId="5915AF16" w:rsidR="00401A2E" w:rsidRDefault="00401A2E" w:rsidP="004149C7">
            <w:pPr>
              <w:jc w:val="center"/>
              <w:rPr>
                <w:rFonts w:ascii="Times New Roman" w:eastAsia="Times New Roman" w:hAnsi="Times New Roman" w:cs="Times New Roman"/>
                <w:b/>
              </w:rPr>
            </w:pPr>
            <w:r w:rsidRPr="69B429AF">
              <w:rPr>
                <w:rFonts w:ascii="Times New Roman" w:eastAsia="Times New Roman" w:hAnsi="Times New Roman" w:cs="Times New Roman"/>
                <w:b/>
                <w:bCs/>
              </w:rPr>
              <w:t>1 (</w:t>
            </w:r>
            <w:r w:rsidR="004149C7">
              <w:rPr>
                <w:rFonts w:ascii="Times New Roman" w:eastAsia="Times New Roman" w:hAnsi="Times New Roman" w:cs="Times New Roman"/>
                <w:b/>
                <w:bCs/>
              </w:rPr>
              <w:t>D</w:t>
            </w:r>
            <w:r w:rsidRPr="69B429AF">
              <w:rPr>
                <w:rFonts w:ascii="Times New Roman" w:eastAsia="Times New Roman" w:hAnsi="Times New Roman" w:cs="Times New Roman"/>
                <w:b/>
                <w:bCs/>
              </w:rPr>
              <w:t>efault)</w:t>
            </w:r>
          </w:p>
        </w:tc>
        <w:tc>
          <w:tcPr>
            <w:tcW w:w="1905" w:type="dxa"/>
            <w:vAlign w:val="center"/>
          </w:tcPr>
          <w:p w14:paraId="41CCE5A0" w14:textId="77777777" w:rsidR="00401A2E" w:rsidRDefault="00401A2E" w:rsidP="004149C7">
            <w:pPr>
              <w:jc w:val="center"/>
              <w:rPr>
                <w:rFonts w:ascii="Times New Roman" w:eastAsia="Times New Roman" w:hAnsi="Times New Roman" w:cs="Times New Roman"/>
              </w:rPr>
            </w:pPr>
            <w:r w:rsidRPr="69B429AF">
              <w:rPr>
                <w:rFonts w:ascii="Times New Roman" w:eastAsia="Times New Roman" w:hAnsi="Times New Roman" w:cs="Times New Roman"/>
              </w:rPr>
              <w:t>78</w:t>
            </w:r>
          </w:p>
        </w:tc>
        <w:tc>
          <w:tcPr>
            <w:tcW w:w="1680" w:type="dxa"/>
            <w:vAlign w:val="center"/>
          </w:tcPr>
          <w:p w14:paraId="6C91F3BA" w14:textId="77777777" w:rsidR="00401A2E" w:rsidRDefault="00401A2E" w:rsidP="004149C7">
            <w:pPr>
              <w:jc w:val="center"/>
              <w:rPr>
                <w:rFonts w:ascii="Times New Roman" w:eastAsia="Times New Roman" w:hAnsi="Times New Roman" w:cs="Times New Roman"/>
              </w:rPr>
            </w:pPr>
            <w:r w:rsidRPr="69B429AF">
              <w:rPr>
                <w:rFonts w:ascii="Times New Roman" w:eastAsia="Times New Roman" w:hAnsi="Times New Roman" w:cs="Times New Roman"/>
              </w:rPr>
              <w:t>88</w:t>
            </w:r>
          </w:p>
        </w:tc>
      </w:tr>
    </w:tbl>
    <w:p w14:paraId="562AAAF4" w14:textId="77777777" w:rsidR="00401A2E" w:rsidRDefault="00401A2E" w:rsidP="00401A2E">
      <w:pPr>
        <w:spacing w:line="360" w:lineRule="auto"/>
        <w:rPr>
          <w:rFonts w:ascii="Times New Roman" w:eastAsia="Times New Roman" w:hAnsi="Times New Roman" w:cs="Times New Roman"/>
        </w:rPr>
      </w:pPr>
    </w:p>
    <w:p w14:paraId="3DED3DCA" w14:textId="77777777" w:rsidR="00401A2E" w:rsidRPr="00866409" w:rsidRDefault="00401A2E" w:rsidP="00401A2E">
      <w:pPr>
        <w:spacing w:line="360" w:lineRule="auto"/>
        <w:rPr>
          <w:rFonts w:ascii="Times New Roman" w:eastAsia="Times New Roman" w:hAnsi="Times New Roman" w:cs="Times New Roman"/>
          <w:u w:val="single"/>
        </w:rPr>
      </w:pPr>
      <w:r w:rsidRPr="00866409">
        <w:rPr>
          <w:rFonts w:ascii="Times New Roman" w:eastAsia="Times New Roman" w:hAnsi="Times New Roman" w:cs="Times New Roman"/>
          <w:u w:val="single"/>
        </w:rPr>
        <w:t>Classification report:</w:t>
      </w:r>
    </w:p>
    <w:tbl>
      <w:tblPr>
        <w:tblStyle w:val="TableGrid"/>
        <w:tblW w:w="0" w:type="auto"/>
        <w:tblLayout w:type="fixed"/>
        <w:tblLook w:val="06A0" w:firstRow="1" w:lastRow="0" w:firstColumn="1" w:lastColumn="0" w:noHBand="1" w:noVBand="1"/>
      </w:tblPr>
      <w:tblGrid>
        <w:gridCol w:w="2122"/>
        <w:gridCol w:w="1723"/>
        <w:gridCol w:w="1723"/>
        <w:gridCol w:w="1723"/>
        <w:gridCol w:w="1724"/>
      </w:tblGrid>
      <w:tr w:rsidR="00401A2E" w14:paraId="1BC0B404" w14:textId="77777777" w:rsidTr="004149C7">
        <w:trPr>
          <w:trHeight w:val="300"/>
        </w:trPr>
        <w:tc>
          <w:tcPr>
            <w:tcW w:w="2122" w:type="dxa"/>
            <w:shd w:val="clear" w:color="auto" w:fill="F2F2F2" w:themeFill="background1" w:themeFillShade="F2"/>
            <w:vAlign w:val="center"/>
          </w:tcPr>
          <w:p w14:paraId="51683E7B" w14:textId="77777777" w:rsidR="00401A2E" w:rsidRDefault="00401A2E" w:rsidP="004149C7">
            <w:pPr>
              <w:jc w:val="center"/>
              <w:rPr>
                <w:rFonts w:ascii="Times New Roman" w:eastAsia="Times New Roman" w:hAnsi="Times New Roman" w:cs="Times New Roman"/>
              </w:rPr>
            </w:pPr>
          </w:p>
        </w:tc>
        <w:tc>
          <w:tcPr>
            <w:tcW w:w="1723" w:type="dxa"/>
            <w:shd w:val="clear" w:color="auto" w:fill="F2F2F2" w:themeFill="background1" w:themeFillShade="F2"/>
            <w:vAlign w:val="center"/>
          </w:tcPr>
          <w:p w14:paraId="2731D531" w14:textId="3449137D"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P</w:t>
            </w:r>
            <w:r w:rsidR="00401A2E" w:rsidRPr="215D9594">
              <w:rPr>
                <w:rFonts w:ascii="Times New Roman" w:eastAsia="Times New Roman" w:hAnsi="Times New Roman" w:cs="Times New Roman"/>
                <w:b/>
              </w:rPr>
              <w:t>recision</w:t>
            </w:r>
          </w:p>
        </w:tc>
        <w:tc>
          <w:tcPr>
            <w:tcW w:w="1723" w:type="dxa"/>
            <w:shd w:val="clear" w:color="auto" w:fill="F2F2F2" w:themeFill="background1" w:themeFillShade="F2"/>
            <w:vAlign w:val="center"/>
          </w:tcPr>
          <w:p w14:paraId="3DCC90D8" w14:textId="53B28DCF"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R</w:t>
            </w:r>
            <w:r w:rsidR="00401A2E" w:rsidRPr="215D9594">
              <w:rPr>
                <w:rFonts w:ascii="Times New Roman" w:eastAsia="Times New Roman" w:hAnsi="Times New Roman" w:cs="Times New Roman"/>
                <w:b/>
              </w:rPr>
              <w:t>ecall</w:t>
            </w:r>
          </w:p>
        </w:tc>
        <w:tc>
          <w:tcPr>
            <w:tcW w:w="1723" w:type="dxa"/>
            <w:shd w:val="clear" w:color="auto" w:fill="F2F2F2" w:themeFill="background1" w:themeFillShade="F2"/>
            <w:vAlign w:val="center"/>
          </w:tcPr>
          <w:p w14:paraId="6BDD725A" w14:textId="39DAC3E0"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F</w:t>
            </w:r>
            <w:r w:rsidR="00401A2E" w:rsidRPr="215D9594">
              <w:rPr>
                <w:rFonts w:ascii="Times New Roman" w:eastAsia="Times New Roman" w:hAnsi="Times New Roman" w:cs="Times New Roman"/>
                <w:b/>
              </w:rPr>
              <w:t>1-score</w:t>
            </w:r>
          </w:p>
        </w:tc>
        <w:tc>
          <w:tcPr>
            <w:tcW w:w="1724" w:type="dxa"/>
            <w:shd w:val="clear" w:color="auto" w:fill="F2F2F2" w:themeFill="background1" w:themeFillShade="F2"/>
            <w:vAlign w:val="center"/>
          </w:tcPr>
          <w:p w14:paraId="2978D644" w14:textId="478BAC50"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S</w:t>
            </w:r>
            <w:r w:rsidR="00401A2E" w:rsidRPr="215D9594">
              <w:rPr>
                <w:rFonts w:ascii="Times New Roman" w:eastAsia="Times New Roman" w:hAnsi="Times New Roman" w:cs="Times New Roman"/>
                <w:b/>
              </w:rPr>
              <w:t>upport</w:t>
            </w:r>
          </w:p>
        </w:tc>
      </w:tr>
      <w:tr w:rsidR="00401A2E" w14:paraId="3C98E380" w14:textId="77777777" w:rsidTr="004149C7">
        <w:trPr>
          <w:trHeight w:val="300"/>
        </w:trPr>
        <w:tc>
          <w:tcPr>
            <w:tcW w:w="2122" w:type="dxa"/>
            <w:shd w:val="clear" w:color="auto" w:fill="F2F2F2" w:themeFill="background1" w:themeFillShade="F2"/>
            <w:vAlign w:val="center"/>
          </w:tcPr>
          <w:p w14:paraId="4AC6B19A" w14:textId="77777777" w:rsidR="00401A2E" w:rsidRDefault="00401A2E" w:rsidP="004149C7">
            <w:pPr>
              <w:jc w:val="center"/>
              <w:rPr>
                <w:rFonts w:ascii="Times New Roman" w:eastAsia="Times New Roman" w:hAnsi="Times New Roman" w:cs="Times New Roman"/>
                <w:b/>
              </w:rPr>
            </w:pPr>
            <w:r w:rsidRPr="215D9594">
              <w:rPr>
                <w:rFonts w:ascii="Times New Roman" w:eastAsia="Times New Roman" w:hAnsi="Times New Roman" w:cs="Times New Roman"/>
                <w:b/>
                <w:bCs/>
              </w:rPr>
              <w:t>0 (no default)</w:t>
            </w:r>
          </w:p>
        </w:tc>
        <w:tc>
          <w:tcPr>
            <w:tcW w:w="1723" w:type="dxa"/>
            <w:vAlign w:val="center"/>
          </w:tcPr>
          <w:p w14:paraId="43984AF8"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0.94</w:t>
            </w:r>
          </w:p>
        </w:tc>
        <w:tc>
          <w:tcPr>
            <w:tcW w:w="1723" w:type="dxa"/>
            <w:vAlign w:val="center"/>
          </w:tcPr>
          <w:p w14:paraId="4480E6C2"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0.79</w:t>
            </w:r>
          </w:p>
        </w:tc>
        <w:tc>
          <w:tcPr>
            <w:tcW w:w="1723" w:type="dxa"/>
            <w:vAlign w:val="center"/>
          </w:tcPr>
          <w:p w14:paraId="20217213"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0.86</w:t>
            </w:r>
          </w:p>
        </w:tc>
        <w:tc>
          <w:tcPr>
            <w:tcW w:w="1724" w:type="dxa"/>
            <w:vAlign w:val="center"/>
          </w:tcPr>
          <w:p w14:paraId="3E221553"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1665</w:t>
            </w:r>
          </w:p>
        </w:tc>
      </w:tr>
      <w:tr w:rsidR="00401A2E" w14:paraId="3F8B4B9B" w14:textId="77777777" w:rsidTr="004149C7">
        <w:trPr>
          <w:trHeight w:val="555"/>
        </w:trPr>
        <w:tc>
          <w:tcPr>
            <w:tcW w:w="2122" w:type="dxa"/>
            <w:shd w:val="clear" w:color="auto" w:fill="F2F2F2" w:themeFill="background1" w:themeFillShade="F2"/>
          </w:tcPr>
          <w:p w14:paraId="505C70E1" w14:textId="77777777" w:rsidR="00401A2E" w:rsidRDefault="00401A2E" w:rsidP="004149C7">
            <w:pPr>
              <w:jc w:val="center"/>
              <w:rPr>
                <w:rFonts w:ascii="Times New Roman" w:eastAsia="Times New Roman" w:hAnsi="Times New Roman" w:cs="Times New Roman"/>
                <w:b/>
              </w:rPr>
            </w:pPr>
            <w:r w:rsidRPr="215D9594">
              <w:rPr>
                <w:rFonts w:ascii="Times New Roman" w:eastAsia="Times New Roman" w:hAnsi="Times New Roman" w:cs="Times New Roman"/>
                <w:b/>
                <w:bCs/>
              </w:rPr>
              <w:t>1 (default)</w:t>
            </w:r>
          </w:p>
        </w:tc>
        <w:tc>
          <w:tcPr>
            <w:tcW w:w="1723" w:type="dxa"/>
          </w:tcPr>
          <w:p w14:paraId="0563373E"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0.20</w:t>
            </w:r>
          </w:p>
        </w:tc>
        <w:tc>
          <w:tcPr>
            <w:tcW w:w="1723" w:type="dxa"/>
          </w:tcPr>
          <w:p w14:paraId="4A4AEE49"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0.53</w:t>
            </w:r>
          </w:p>
        </w:tc>
        <w:tc>
          <w:tcPr>
            <w:tcW w:w="1723" w:type="dxa"/>
          </w:tcPr>
          <w:p w14:paraId="37A4392B"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0.30</w:t>
            </w:r>
          </w:p>
        </w:tc>
        <w:tc>
          <w:tcPr>
            <w:tcW w:w="1724" w:type="dxa"/>
          </w:tcPr>
          <w:p w14:paraId="3231E783"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166</w:t>
            </w:r>
          </w:p>
        </w:tc>
      </w:tr>
      <w:tr w:rsidR="00401A2E" w14:paraId="65883DA5" w14:textId="77777777" w:rsidTr="004149C7">
        <w:trPr>
          <w:trHeight w:val="300"/>
        </w:trPr>
        <w:tc>
          <w:tcPr>
            <w:tcW w:w="2122" w:type="dxa"/>
            <w:shd w:val="clear" w:color="auto" w:fill="F2F2F2" w:themeFill="background1" w:themeFillShade="F2"/>
            <w:vAlign w:val="center"/>
          </w:tcPr>
          <w:p w14:paraId="5DE049EE" w14:textId="40578855"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A</w:t>
            </w:r>
            <w:r w:rsidR="00401A2E" w:rsidRPr="215D9594">
              <w:rPr>
                <w:rFonts w:ascii="Times New Roman" w:eastAsia="Times New Roman" w:hAnsi="Times New Roman" w:cs="Times New Roman"/>
                <w:b/>
              </w:rPr>
              <w:t>ccuracy</w:t>
            </w:r>
          </w:p>
        </w:tc>
        <w:tc>
          <w:tcPr>
            <w:tcW w:w="1723" w:type="dxa"/>
            <w:shd w:val="clear" w:color="auto" w:fill="F2F2F2" w:themeFill="background1" w:themeFillShade="F2"/>
            <w:vAlign w:val="center"/>
          </w:tcPr>
          <w:p w14:paraId="00811A63" w14:textId="77777777" w:rsidR="00401A2E" w:rsidRDefault="00401A2E" w:rsidP="004149C7">
            <w:pPr>
              <w:jc w:val="center"/>
              <w:rPr>
                <w:rFonts w:ascii="Times New Roman" w:eastAsia="Times New Roman" w:hAnsi="Times New Roman" w:cs="Times New Roman"/>
              </w:rPr>
            </w:pPr>
          </w:p>
        </w:tc>
        <w:tc>
          <w:tcPr>
            <w:tcW w:w="1723" w:type="dxa"/>
            <w:shd w:val="clear" w:color="auto" w:fill="F2F2F2" w:themeFill="background1" w:themeFillShade="F2"/>
            <w:vAlign w:val="center"/>
          </w:tcPr>
          <w:p w14:paraId="73DE0328" w14:textId="77777777" w:rsidR="00401A2E" w:rsidRDefault="00401A2E" w:rsidP="004149C7">
            <w:pPr>
              <w:jc w:val="center"/>
              <w:rPr>
                <w:rFonts w:ascii="Times New Roman" w:eastAsia="Times New Roman" w:hAnsi="Times New Roman" w:cs="Times New Roman"/>
              </w:rPr>
            </w:pPr>
          </w:p>
        </w:tc>
        <w:tc>
          <w:tcPr>
            <w:tcW w:w="1723" w:type="dxa"/>
            <w:shd w:val="clear" w:color="auto" w:fill="F2F2F2" w:themeFill="background1" w:themeFillShade="F2"/>
            <w:vAlign w:val="center"/>
          </w:tcPr>
          <w:p w14:paraId="272C0268"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0.77</w:t>
            </w:r>
          </w:p>
        </w:tc>
        <w:tc>
          <w:tcPr>
            <w:tcW w:w="1724" w:type="dxa"/>
            <w:shd w:val="clear" w:color="auto" w:fill="F2F2F2" w:themeFill="background1" w:themeFillShade="F2"/>
            <w:vAlign w:val="center"/>
          </w:tcPr>
          <w:p w14:paraId="5E650BF2"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1831</w:t>
            </w:r>
          </w:p>
        </w:tc>
      </w:tr>
      <w:tr w:rsidR="00401A2E" w14:paraId="7A552AE6" w14:textId="77777777" w:rsidTr="004149C7">
        <w:trPr>
          <w:trHeight w:val="300"/>
        </w:trPr>
        <w:tc>
          <w:tcPr>
            <w:tcW w:w="2122" w:type="dxa"/>
            <w:shd w:val="clear" w:color="auto" w:fill="F2F2F2" w:themeFill="background1" w:themeFillShade="F2"/>
            <w:vAlign w:val="center"/>
          </w:tcPr>
          <w:p w14:paraId="36B1D103" w14:textId="15E8955C"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M</w:t>
            </w:r>
            <w:r w:rsidR="00401A2E" w:rsidRPr="215D9594">
              <w:rPr>
                <w:rFonts w:ascii="Times New Roman" w:eastAsia="Times New Roman" w:hAnsi="Times New Roman" w:cs="Times New Roman"/>
                <w:b/>
              </w:rPr>
              <w:t xml:space="preserve">acro </w:t>
            </w:r>
            <w:r>
              <w:rPr>
                <w:rFonts w:ascii="Times New Roman" w:eastAsia="Times New Roman" w:hAnsi="Times New Roman" w:cs="Times New Roman"/>
                <w:b/>
              </w:rPr>
              <w:t>Average</w:t>
            </w:r>
          </w:p>
        </w:tc>
        <w:tc>
          <w:tcPr>
            <w:tcW w:w="1723" w:type="dxa"/>
            <w:shd w:val="clear" w:color="auto" w:fill="F2F2F2" w:themeFill="background1" w:themeFillShade="F2"/>
            <w:vAlign w:val="center"/>
          </w:tcPr>
          <w:p w14:paraId="5EAC3369" w14:textId="77777777" w:rsidR="00401A2E" w:rsidRDefault="00401A2E" w:rsidP="004149C7">
            <w:pPr>
              <w:jc w:val="center"/>
              <w:rPr>
                <w:rFonts w:ascii="Times New Roman" w:eastAsia="Times New Roman" w:hAnsi="Times New Roman" w:cs="Times New Roman"/>
              </w:rPr>
            </w:pPr>
            <w:r w:rsidRPr="215D9594">
              <w:rPr>
                <w:rFonts w:ascii="Times New Roman" w:eastAsia="Times New Roman" w:hAnsi="Times New Roman" w:cs="Times New Roman"/>
              </w:rPr>
              <w:t>0.57</w:t>
            </w:r>
          </w:p>
        </w:tc>
        <w:tc>
          <w:tcPr>
            <w:tcW w:w="1723" w:type="dxa"/>
            <w:shd w:val="clear" w:color="auto" w:fill="F2F2F2" w:themeFill="background1" w:themeFillShade="F2"/>
            <w:vAlign w:val="center"/>
          </w:tcPr>
          <w:p w14:paraId="0F3D1C63" w14:textId="77777777" w:rsidR="00401A2E" w:rsidRDefault="00401A2E" w:rsidP="004149C7">
            <w:pPr>
              <w:jc w:val="center"/>
              <w:rPr>
                <w:rFonts w:ascii="Times New Roman" w:eastAsia="Times New Roman" w:hAnsi="Times New Roman" w:cs="Times New Roman"/>
              </w:rPr>
            </w:pPr>
            <w:r w:rsidRPr="215D9594">
              <w:rPr>
                <w:rFonts w:ascii="Times New Roman" w:eastAsia="Times New Roman" w:hAnsi="Times New Roman" w:cs="Times New Roman"/>
              </w:rPr>
              <w:t>0.66</w:t>
            </w:r>
          </w:p>
        </w:tc>
        <w:tc>
          <w:tcPr>
            <w:tcW w:w="1723" w:type="dxa"/>
            <w:shd w:val="clear" w:color="auto" w:fill="F2F2F2" w:themeFill="background1" w:themeFillShade="F2"/>
            <w:vAlign w:val="center"/>
          </w:tcPr>
          <w:p w14:paraId="3676C241"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0.58</w:t>
            </w:r>
          </w:p>
        </w:tc>
        <w:tc>
          <w:tcPr>
            <w:tcW w:w="1724" w:type="dxa"/>
            <w:shd w:val="clear" w:color="auto" w:fill="F2F2F2" w:themeFill="background1" w:themeFillShade="F2"/>
            <w:vAlign w:val="center"/>
          </w:tcPr>
          <w:p w14:paraId="05070B9D"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1831</w:t>
            </w:r>
          </w:p>
        </w:tc>
      </w:tr>
      <w:tr w:rsidR="00401A2E" w14:paraId="67C18F49" w14:textId="77777777" w:rsidTr="004149C7">
        <w:trPr>
          <w:trHeight w:val="300"/>
        </w:trPr>
        <w:tc>
          <w:tcPr>
            <w:tcW w:w="2122" w:type="dxa"/>
            <w:shd w:val="clear" w:color="auto" w:fill="F2F2F2" w:themeFill="background1" w:themeFillShade="F2"/>
            <w:vAlign w:val="center"/>
          </w:tcPr>
          <w:p w14:paraId="305BA17B" w14:textId="7D5B233F" w:rsidR="00401A2E" w:rsidRDefault="004149C7" w:rsidP="004149C7">
            <w:pPr>
              <w:jc w:val="center"/>
              <w:rPr>
                <w:rFonts w:ascii="Times New Roman" w:eastAsia="Times New Roman" w:hAnsi="Times New Roman" w:cs="Times New Roman"/>
                <w:b/>
              </w:rPr>
            </w:pPr>
            <w:r>
              <w:rPr>
                <w:rFonts w:ascii="Times New Roman" w:eastAsia="Times New Roman" w:hAnsi="Times New Roman" w:cs="Times New Roman"/>
                <w:b/>
              </w:rPr>
              <w:t>W</w:t>
            </w:r>
            <w:r w:rsidR="00401A2E" w:rsidRPr="215D9594">
              <w:rPr>
                <w:rFonts w:ascii="Times New Roman" w:eastAsia="Times New Roman" w:hAnsi="Times New Roman" w:cs="Times New Roman"/>
                <w:b/>
              </w:rPr>
              <w:t xml:space="preserve">eighted </w:t>
            </w:r>
            <w:r>
              <w:rPr>
                <w:rFonts w:ascii="Times New Roman" w:eastAsia="Times New Roman" w:hAnsi="Times New Roman" w:cs="Times New Roman"/>
                <w:b/>
              </w:rPr>
              <w:t>Average</w:t>
            </w:r>
          </w:p>
        </w:tc>
        <w:tc>
          <w:tcPr>
            <w:tcW w:w="1723" w:type="dxa"/>
            <w:shd w:val="clear" w:color="auto" w:fill="F2F2F2" w:themeFill="background1" w:themeFillShade="F2"/>
            <w:vAlign w:val="center"/>
          </w:tcPr>
          <w:p w14:paraId="464EC320" w14:textId="77777777" w:rsidR="00401A2E" w:rsidRDefault="00401A2E" w:rsidP="004149C7">
            <w:pPr>
              <w:jc w:val="center"/>
              <w:rPr>
                <w:rFonts w:ascii="Times New Roman" w:eastAsia="Times New Roman" w:hAnsi="Times New Roman" w:cs="Times New Roman"/>
              </w:rPr>
            </w:pPr>
            <w:r w:rsidRPr="215D9594">
              <w:rPr>
                <w:rFonts w:ascii="Times New Roman" w:eastAsia="Times New Roman" w:hAnsi="Times New Roman" w:cs="Times New Roman"/>
              </w:rPr>
              <w:t>0.88</w:t>
            </w:r>
          </w:p>
        </w:tc>
        <w:tc>
          <w:tcPr>
            <w:tcW w:w="1723" w:type="dxa"/>
            <w:shd w:val="clear" w:color="auto" w:fill="F2F2F2" w:themeFill="background1" w:themeFillShade="F2"/>
            <w:vAlign w:val="center"/>
          </w:tcPr>
          <w:p w14:paraId="56A07B7D" w14:textId="77777777" w:rsidR="00401A2E" w:rsidRDefault="00401A2E" w:rsidP="004149C7">
            <w:pPr>
              <w:jc w:val="center"/>
              <w:rPr>
                <w:rFonts w:ascii="Times New Roman" w:eastAsia="Times New Roman" w:hAnsi="Times New Roman" w:cs="Times New Roman"/>
              </w:rPr>
            </w:pPr>
            <w:r w:rsidRPr="215D9594">
              <w:rPr>
                <w:rFonts w:ascii="Times New Roman" w:eastAsia="Times New Roman" w:hAnsi="Times New Roman" w:cs="Times New Roman"/>
              </w:rPr>
              <w:t>0.77</w:t>
            </w:r>
          </w:p>
        </w:tc>
        <w:tc>
          <w:tcPr>
            <w:tcW w:w="1723" w:type="dxa"/>
            <w:shd w:val="clear" w:color="auto" w:fill="F2F2F2" w:themeFill="background1" w:themeFillShade="F2"/>
            <w:vAlign w:val="center"/>
          </w:tcPr>
          <w:p w14:paraId="65AE5495"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0.81</w:t>
            </w:r>
          </w:p>
        </w:tc>
        <w:tc>
          <w:tcPr>
            <w:tcW w:w="1724" w:type="dxa"/>
            <w:shd w:val="clear" w:color="auto" w:fill="F2F2F2" w:themeFill="background1" w:themeFillShade="F2"/>
            <w:vAlign w:val="center"/>
          </w:tcPr>
          <w:p w14:paraId="6BEFC0BA" w14:textId="77777777" w:rsidR="00401A2E" w:rsidRDefault="00401A2E" w:rsidP="004149C7">
            <w:pPr>
              <w:jc w:val="center"/>
              <w:rPr>
                <w:rFonts w:ascii="Times New Roman" w:eastAsia="Times New Roman" w:hAnsi="Times New Roman" w:cs="Times New Roman"/>
              </w:rPr>
            </w:pPr>
            <w:r w:rsidRPr="70E901B4">
              <w:rPr>
                <w:rFonts w:ascii="Times New Roman" w:eastAsia="Times New Roman" w:hAnsi="Times New Roman" w:cs="Times New Roman"/>
              </w:rPr>
              <w:t>1831</w:t>
            </w:r>
          </w:p>
        </w:tc>
      </w:tr>
    </w:tbl>
    <w:p w14:paraId="07A2DD22" w14:textId="77777777" w:rsidR="00401A2E" w:rsidRPr="00216ED9" w:rsidRDefault="00401A2E" w:rsidP="00401A2E">
      <w:pPr>
        <w:spacing w:line="360" w:lineRule="auto"/>
        <w:rPr>
          <w:rFonts w:ascii="Times New Roman" w:eastAsia="Times New Roman" w:hAnsi="Times New Roman" w:cs="Times New Roman"/>
        </w:rPr>
      </w:pPr>
    </w:p>
    <w:p w14:paraId="0EF94484" w14:textId="77777777" w:rsidR="00401A2E" w:rsidRPr="00401A2E" w:rsidRDefault="00401A2E" w:rsidP="00401A2E"/>
    <w:sectPr w:rsidR="00401A2E" w:rsidRPr="00401A2E" w:rsidSect="00401A2E">
      <w:footerReference w:type="default" r:id="rId15"/>
      <w:pgSz w:w="11906" w:h="16838"/>
      <w:pgMar w:top="1440" w:right="1440" w:bottom="1440" w:left="1440" w:header="708" w:footer="708" w:gutter="0"/>
      <w:pgNumType w:fmt="upp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ur Hazlinda D/o Haja MAIDEEN" w:date="2023-11-16T09:24:00Z" w:initials="NHDHM">
    <w:p w14:paraId="55C327C1" w14:textId="77777777" w:rsidR="003C7F16" w:rsidRDefault="003C7F16" w:rsidP="003C7F16">
      <w:r>
        <w:rPr>
          <w:rStyle w:val="CommentReference"/>
        </w:rPr>
        <w:annotationRef/>
      </w:r>
      <w:r>
        <w:rPr>
          <w:sz w:val="20"/>
          <w:szCs w:val="20"/>
        </w:rPr>
        <w:t>Did we try adding in other variables to check if the performance improves?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327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D2D1AFC" w16cex:dateUtc="2023-11-16T0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327C1" w16cid:durableId="4D2D1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90C9" w14:textId="77777777" w:rsidR="00D10975" w:rsidRDefault="00D10975" w:rsidP="00FD4DD8">
      <w:r>
        <w:separator/>
      </w:r>
    </w:p>
  </w:endnote>
  <w:endnote w:type="continuationSeparator" w:id="0">
    <w:p w14:paraId="3B7E65A4" w14:textId="77777777" w:rsidR="00D10975" w:rsidRDefault="00D10975" w:rsidP="00FD4DD8">
      <w:r>
        <w:continuationSeparator/>
      </w:r>
    </w:p>
  </w:endnote>
  <w:endnote w:type="continuationNotice" w:id="1">
    <w:p w14:paraId="65A0D856" w14:textId="77777777" w:rsidR="00D10975" w:rsidRDefault="00D10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5825845"/>
      <w:docPartObj>
        <w:docPartGallery w:val="Page Numbers (Bottom of Page)"/>
        <w:docPartUnique/>
      </w:docPartObj>
    </w:sdtPr>
    <w:sdtContent>
      <w:p w14:paraId="23080485" w14:textId="24F0E862" w:rsidR="00FD4DD8" w:rsidRDefault="00FD4D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FDEE6" w14:textId="77777777" w:rsidR="00FD4DD8" w:rsidRDefault="00FD4DD8" w:rsidP="00FD4D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8212660"/>
      <w:docPartObj>
        <w:docPartGallery w:val="Page Numbers (Bottom of Page)"/>
        <w:docPartUnique/>
      </w:docPartObj>
    </w:sdtPr>
    <w:sdtContent>
      <w:p w14:paraId="4833798D" w14:textId="074C24C9" w:rsidR="00FD4DD8" w:rsidRDefault="00FD4D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31541EE" w14:textId="77777777" w:rsidR="00FD4DD8" w:rsidRDefault="00FD4DD8" w:rsidP="00FD4DD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60778"/>
      <w:docPartObj>
        <w:docPartGallery w:val="Page Numbers (Bottom of Page)"/>
        <w:docPartUnique/>
      </w:docPartObj>
    </w:sdtPr>
    <w:sdtContent>
      <w:p w14:paraId="4C662DE0" w14:textId="77777777" w:rsidR="00401A2E" w:rsidRDefault="00401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6FACC3C" w14:textId="77777777" w:rsidR="00401A2E" w:rsidRDefault="00401A2E" w:rsidP="00FD4D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EDB4" w14:textId="77777777" w:rsidR="00D10975" w:rsidRDefault="00D10975" w:rsidP="00FD4DD8">
      <w:r>
        <w:separator/>
      </w:r>
    </w:p>
  </w:footnote>
  <w:footnote w:type="continuationSeparator" w:id="0">
    <w:p w14:paraId="333BCDF8" w14:textId="77777777" w:rsidR="00D10975" w:rsidRDefault="00D10975" w:rsidP="00FD4DD8">
      <w:r>
        <w:continuationSeparator/>
      </w:r>
    </w:p>
  </w:footnote>
  <w:footnote w:type="continuationNotice" w:id="1">
    <w:p w14:paraId="3A23A521" w14:textId="77777777" w:rsidR="00D10975" w:rsidRDefault="00D109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B422"/>
    <w:multiLevelType w:val="hybridMultilevel"/>
    <w:tmpl w:val="FFFFFFFF"/>
    <w:lvl w:ilvl="0" w:tplc="AAA65744">
      <w:start w:val="1"/>
      <w:numFmt w:val="decimal"/>
      <w:lvlText w:val="%1."/>
      <w:lvlJc w:val="left"/>
      <w:pPr>
        <w:ind w:left="720" w:hanging="360"/>
      </w:pPr>
    </w:lvl>
    <w:lvl w:ilvl="1" w:tplc="36D88F38">
      <w:start w:val="1"/>
      <w:numFmt w:val="lowerLetter"/>
      <w:lvlText w:val="%2."/>
      <w:lvlJc w:val="left"/>
      <w:pPr>
        <w:ind w:left="1440" w:hanging="360"/>
      </w:pPr>
    </w:lvl>
    <w:lvl w:ilvl="2" w:tplc="D04A6596">
      <w:start w:val="1"/>
      <w:numFmt w:val="lowerRoman"/>
      <w:lvlText w:val="%3."/>
      <w:lvlJc w:val="right"/>
      <w:pPr>
        <w:ind w:left="2160" w:hanging="180"/>
      </w:pPr>
    </w:lvl>
    <w:lvl w:ilvl="3" w:tplc="9EE2D6B6">
      <w:start w:val="1"/>
      <w:numFmt w:val="decimal"/>
      <w:lvlText w:val="%4."/>
      <w:lvlJc w:val="left"/>
      <w:pPr>
        <w:ind w:left="2880" w:hanging="360"/>
      </w:pPr>
    </w:lvl>
    <w:lvl w:ilvl="4" w:tplc="BE704824">
      <w:start w:val="1"/>
      <w:numFmt w:val="lowerLetter"/>
      <w:lvlText w:val="%5."/>
      <w:lvlJc w:val="left"/>
      <w:pPr>
        <w:ind w:left="3600" w:hanging="360"/>
      </w:pPr>
    </w:lvl>
    <w:lvl w:ilvl="5" w:tplc="FB069BE6">
      <w:start w:val="1"/>
      <w:numFmt w:val="lowerRoman"/>
      <w:lvlText w:val="%6."/>
      <w:lvlJc w:val="right"/>
      <w:pPr>
        <w:ind w:left="4320" w:hanging="180"/>
      </w:pPr>
    </w:lvl>
    <w:lvl w:ilvl="6" w:tplc="707A650A">
      <w:start w:val="1"/>
      <w:numFmt w:val="decimal"/>
      <w:lvlText w:val="%7."/>
      <w:lvlJc w:val="left"/>
      <w:pPr>
        <w:ind w:left="5040" w:hanging="360"/>
      </w:pPr>
    </w:lvl>
    <w:lvl w:ilvl="7" w:tplc="C6E60664">
      <w:start w:val="1"/>
      <w:numFmt w:val="lowerLetter"/>
      <w:lvlText w:val="%8."/>
      <w:lvlJc w:val="left"/>
      <w:pPr>
        <w:ind w:left="5760" w:hanging="360"/>
      </w:pPr>
    </w:lvl>
    <w:lvl w:ilvl="8" w:tplc="81D44678">
      <w:start w:val="1"/>
      <w:numFmt w:val="lowerRoman"/>
      <w:lvlText w:val="%9."/>
      <w:lvlJc w:val="right"/>
      <w:pPr>
        <w:ind w:left="6480" w:hanging="180"/>
      </w:pPr>
    </w:lvl>
  </w:abstractNum>
  <w:abstractNum w:abstractNumId="1" w15:restartNumberingAfterBreak="0">
    <w:nsid w:val="2AE6F4AB"/>
    <w:multiLevelType w:val="hybridMultilevel"/>
    <w:tmpl w:val="FFFFFFFF"/>
    <w:lvl w:ilvl="0" w:tplc="77127778">
      <w:start w:val="1"/>
      <w:numFmt w:val="decimal"/>
      <w:lvlText w:val="%1."/>
      <w:lvlJc w:val="left"/>
      <w:pPr>
        <w:ind w:left="720" w:hanging="360"/>
      </w:pPr>
    </w:lvl>
    <w:lvl w:ilvl="1" w:tplc="CAAA8A3C">
      <w:start w:val="1"/>
      <w:numFmt w:val="lowerLetter"/>
      <w:lvlText w:val="%2."/>
      <w:lvlJc w:val="left"/>
      <w:pPr>
        <w:ind w:left="1440" w:hanging="360"/>
      </w:pPr>
    </w:lvl>
    <w:lvl w:ilvl="2" w:tplc="B66CD450">
      <w:start w:val="1"/>
      <w:numFmt w:val="lowerRoman"/>
      <w:lvlText w:val="%3."/>
      <w:lvlJc w:val="right"/>
      <w:pPr>
        <w:ind w:left="2160" w:hanging="180"/>
      </w:pPr>
    </w:lvl>
    <w:lvl w:ilvl="3" w:tplc="A9C6C13E">
      <w:start w:val="1"/>
      <w:numFmt w:val="decimal"/>
      <w:lvlText w:val="%4."/>
      <w:lvlJc w:val="left"/>
      <w:pPr>
        <w:ind w:left="2880" w:hanging="360"/>
      </w:pPr>
    </w:lvl>
    <w:lvl w:ilvl="4" w:tplc="1B3C1956">
      <w:start w:val="1"/>
      <w:numFmt w:val="lowerLetter"/>
      <w:lvlText w:val="%5."/>
      <w:lvlJc w:val="left"/>
      <w:pPr>
        <w:ind w:left="3600" w:hanging="360"/>
      </w:pPr>
    </w:lvl>
    <w:lvl w:ilvl="5" w:tplc="4F5CF0C6">
      <w:start w:val="1"/>
      <w:numFmt w:val="lowerRoman"/>
      <w:lvlText w:val="%6."/>
      <w:lvlJc w:val="right"/>
      <w:pPr>
        <w:ind w:left="4320" w:hanging="180"/>
      </w:pPr>
    </w:lvl>
    <w:lvl w:ilvl="6" w:tplc="9AAC6622">
      <w:start w:val="1"/>
      <w:numFmt w:val="decimal"/>
      <w:lvlText w:val="%7."/>
      <w:lvlJc w:val="left"/>
      <w:pPr>
        <w:ind w:left="5040" w:hanging="360"/>
      </w:pPr>
    </w:lvl>
    <w:lvl w:ilvl="7" w:tplc="8D96290E">
      <w:start w:val="1"/>
      <w:numFmt w:val="lowerLetter"/>
      <w:lvlText w:val="%8."/>
      <w:lvlJc w:val="left"/>
      <w:pPr>
        <w:ind w:left="5760" w:hanging="360"/>
      </w:pPr>
    </w:lvl>
    <w:lvl w:ilvl="8" w:tplc="5C849F6C">
      <w:start w:val="1"/>
      <w:numFmt w:val="lowerRoman"/>
      <w:lvlText w:val="%9."/>
      <w:lvlJc w:val="right"/>
      <w:pPr>
        <w:ind w:left="6480" w:hanging="180"/>
      </w:pPr>
    </w:lvl>
  </w:abstractNum>
  <w:num w:numId="1" w16cid:durableId="1514028835">
    <w:abstractNumId w:val="1"/>
  </w:num>
  <w:num w:numId="2" w16cid:durableId="11528665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 Hazlinda D/o Haja MAIDEEN">
    <w15:presenceInfo w15:providerId="AD" w15:userId="S::hazlindahm.2019@accountancy.smu.edu.sg::ad308c6d-c994-4bb5-b939-da8426312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8"/>
    <w:rsid w:val="00043AF2"/>
    <w:rsid w:val="00047C80"/>
    <w:rsid w:val="00052BE7"/>
    <w:rsid w:val="00057524"/>
    <w:rsid w:val="000814C0"/>
    <w:rsid w:val="00097606"/>
    <w:rsid w:val="000D2413"/>
    <w:rsid w:val="000F0B35"/>
    <w:rsid w:val="0011525A"/>
    <w:rsid w:val="00122A29"/>
    <w:rsid w:val="00154A76"/>
    <w:rsid w:val="00163EB4"/>
    <w:rsid w:val="00166690"/>
    <w:rsid w:val="00172877"/>
    <w:rsid w:val="00190A9D"/>
    <w:rsid w:val="00195F06"/>
    <w:rsid w:val="0019791A"/>
    <w:rsid w:val="001A20D2"/>
    <w:rsid w:val="001D3C14"/>
    <w:rsid w:val="001D44E2"/>
    <w:rsid w:val="001D7A2F"/>
    <w:rsid w:val="00224A85"/>
    <w:rsid w:val="00232E5D"/>
    <w:rsid w:val="00245722"/>
    <w:rsid w:val="00252DFE"/>
    <w:rsid w:val="00261AF4"/>
    <w:rsid w:val="002B05D8"/>
    <w:rsid w:val="002B76E7"/>
    <w:rsid w:val="002C402F"/>
    <w:rsid w:val="002C6430"/>
    <w:rsid w:val="002D755C"/>
    <w:rsid w:val="002E43E3"/>
    <w:rsid w:val="002F5026"/>
    <w:rsid w:val="003141D2"/>
    <w:rsid w:val="003429FC"/>
    <w:rsid w:val="003B49C3"/>
    <w:rsid w:val="003C7F16"/>
    <w:rsid w:val="003D5369"/>
    <w:rsid w:val="003E2D32"/>
    <w:rsid w:val="003F1562"/>
    <w:rsid w:val="00401A2E"/>
    <w:rsid w:val="00413363"/>
    <w:rsid w:val="004149C7"/>
    <w:rsid w:val="00425EDF"/>
    <w:rsid w:val="00426F8C"/>
    <w:rsid w:val="00453C15"/>
    <w:rsid w:val="00480427"/>
    <w:rsid w:val="004A657D"/>
    <w:rsid w:val="004B44D1"/>
    <w:rsid w:val="004E7DFC"/>
    <w:rsid w:val="00513BB2"/>
    <w:rsid w:val="005442B7"/>
    <w:rsid w:val="00547118"/>
    <w:rsid w:val="00552D33"/>
    <w:rsid w:val="00553E86"/>
    <w:rsid w:val="00567822"/>
    <w:rsid w:val="00593A96"/>
    <w:rsid w:val="005A18FB"/>
    <w:rsid w:val="005B0610"/>
    <w:rsid w:val="005C0CBB"/>
    <w:rsid w:val="005E1D63"/>
    <w:rsid w:val="00606244"/>
    <w:rsid w:val="006226C0"/>
    <w:rsid w:val="006364D8"/>
    <w:rsid w:val="00663D79"/>
    <w:rsid w:val="00672B88"/>
    <w:rsid w:val="006B063C"/>
    <w:rsid w:val="006B135E"/>
    <w:rsid w:val="00714D04"/>
    <w:rsid w:val="00722C58"/>
    <w:rsid w:val="00736BED"/>
    <w:rsid w:val="007512C4"/>
    <w:rsid w:val="007615C6"/>
    <w:rsid w:val="00793844"/>
    <w:rsid w:val="00866167"/>
    <w:rsid w:val="00866409"/>
    <w:rsid w:val="008C44C6"/>
    <w:rsid w:val="0095055C"/>
    <w:rsid w:val="009B16D5"/>
    <w:rsid w:val="009B7ADA"/>
    <w:rsid w:val="009C6C8E"/>
    <w:rsid w:val="009C7276"/>
    <w:rsid w:val="009D3FD6"/>
    <w:rsid w:val="00A14016"/>
    <w:rsid w:val="00A753F2"/>
    <w:rsid w:val="00A83882"/>
    <w:rsid w:val="00AA5C3B"/>
    <w:rsid w:val="00AB7938"/>
    <w:rsid w:val="00AD7EA2"/>
    <w:rsid w:val="00B11CAF"/>
    <w:rsid w:val="00B20B11"/>
    <w:rsid w:val="00B42B73"/>
    <w:rsid w:val="00B465C8"/>
    <w:rsid w:val="00B6047E"/>
    <w:rsid w:val="00B637FC"/>
    <w:rsid w:val="00B661DD"/>
    <w:rsid w:val="00B74465"/>
    <w:rsid w:val="00BC26EE"/>
    <w:rsid w:val="00BC3B2B"/>
    <w:rsid w:val="00BC7AFC"/>
    <w:rsid w:val="00BE3657"/>
    <w:rsid w:val="00C376CA"/>
    <w:rsid w:val="00C71E03"/>
    <w:rsid w:val="00C72FCE"/>
    <w:rsid w:val="00C73BC1"/>
    <w:rsid w:val="00CA2DC0"/>
    <w:rsid w:val="00CC6E13"/>
    <w:rsid w:val="00CD4B7B"/>
    <w:rsid w:val="00CE27A4"/>
    <w:rsid w:val="00D10975"/>
    <w:rsid w:val="00D25C9E"/>
    <w:rsid w:val="00D522EE"/>
    <w:rsid w:val="00D75184"/>
    <w:rsid w:val="00D97239"/>
    <w:rsid w:val="00DA7648"/>
    <w:rsid w:val="00DB2766"/>
    <w:rsid w:val="00DF7708"/>
    <w:rsid w:val="00E01DB7"/>
    <w:rsid w:val="00E25B45"/>
    <w:rsid w:val="00E37AE8"/>
    <w:rsid w:val="00E4206A"/>
    <w:rsid w:val="00E5262C"/>
    <w:rsid w:val="00E5747B"/>
    <w:rsid w:val="00E82C88"/>
    <w:rsid w:val="00E91FB7"/>
    <w:rsid w:val="00EB3761"/>
    <w:rsid w:val="00ED1801"/>
    <w:rsid w:val="00ED7216"/>
    <w:rsid w:val="00EE78E1"/>
    <w:rsid w:val="00EF6A5F"/>
    <w:rsid w:val="00F24F3C"/>
    <w:rsid w:val="00F26A8F"/>
    <w:rsid w:val="00F3680D"/>
    <w:rsid w:val="00F41035"/>
    <w:rsid w:val="00F446D9"/>
    <w:rsid w:val="00F8083C"/>
    <w:rsid w:val="00F94F21"/>
    <w:rsid w:val="00F9581F"/>
    <w:rsid w:val="00FD4DD8"/>
    <w:rsid w:val="00FD4E4F"/>
    <w:rsid w:val="00FF5E1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BD22"/>
  <w15:chartTrackingRefBased/>
  <w15:docId w15:val="{8E8012BC-4695-4892-810F-74D032B9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D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D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D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4DD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D4DD8"/>
    <w:pPr>
      <w:ind w:left="720"/>
      <w:contextualSpacing/>
    </w:pPr>
    <w:rPr>
      <w:lang w:val="en-GB"/>
    </w:rPr>
  </w:style>
  <w:style w:type="paragraph" w:styleId="Header">
    <w:name w:val="header"/>
    <w:basedOn w:val="Normal"/>
    <w:link w:val="HeaderChar"/>
    <w:uiPriority w:val="99"/>
    <w:unhideWhenUsed/>
    <w:rsid w:val="00FD4DD8"/>
    <w:pPr>
      <w:tabs>
        <w:tab w:val="center" w:pos="4513"/>
        <w:tab w:val="right" w:pos="9026"/>
      </w:tabs>
    </w:pPr>
  </w:style>
  <w:style w:type="character" w:customStyle="1" w:styleId="HeaderChar">
    <w:name w:val="Header Char"/>
    <w:basedOn w:val="DefaultParagraphFont"/>
    <w:link w:val="Header"/>
    <w:uiPriority w:val="99"/>
    <w:rsid w:val="00FD4DD8"/>
  </w:style>
  <w:style w:type="paragraph" w:styleId="Footer">
    <w:name w:val="footer"/>
    <w:basedOn w:val="Normal"/>
    <w:link w:val="FooterChar"/>
    <w:uiPriority w:val="99"/>
    <w:unhideWhenUsed/>
    <w:rsid w:val="00FD4DD8"/>
    <w:pPr>
      <w:tabs>
        <w:tab w:val="center" w:pos="4513"/>
        <w:tab w:val="right" w:pos="9026"/>
      </w:tabs>
    </w:pPr>
  </w:style>
  <w:style w:type="character" w:customStyle="1" w:styleId="FooterChar">
    <w:name w:val="Footer Char"/>
    <w:basedOn w:val="DefaultParagraphFont"/>
    <w:link w:val="Footer"/>
    <w:uiPriority w:val="99"/>
    <w:rsid w:val="00FD4DD8"/>
  </w:style>
  <w:style w:type="character" w:styleId="PageNumber">
    <w:name w:val="page number"/>
    <w:basedOn w:val="DefaultParagraphFont"/>
    <w:uiPriority w:val="99"/>
    <w:semiHidden/>
    <w:unhideWhenUsed/>
    <w:rsid w:val="00FD4DD8"/>
  </w:style>
  <w:style w:type="paragraph" w:styleId="TOCHeading">
    <w:name w:val="TOC Heading"/>
    <w:basedOn w:val="Heading1"/>
    <w:next w:val="Normal"/>
    <w:uiPriority w:val="39"/>
    <w:unhideWhenUsed/>
    <w:qFormat/>
    <w:rsid w:val="00FD4DD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D4DD8"/>
    <w:pPr>
      <w:spacing w:before="120"/>
    </w:pPr>
    <w:rPr>
      <w:rFonts w:cstheme="minorHAnsi"/>
      <w:b/>
      <w:bCs/>
      <w:i/>
      <w:iCs/>
    </w:rPr>
  </w:style>
  <w:style w:type="paragraph" w:styleId="TOC2">
    <w:name w:val="toc 2"/>
    <w:basedOn w:val="Normal"/>
    <w:next w:val="Normal"/>
    <w:autoRedefine/>
    <w:uiPriority w:val="39"/>
    <w:unhideWhenUsed/>
    <w:rsid w:val="00FD4DD8"/>
    <w:pPr>
      <w:spacing w:before="120"/>
      <w:ind w:left="240"/>
    </w:pPr>
    <w:rPr>
      <w:rFonts w:cstheme="minorHAnsi"/>
      <w:b/>
      <w:bCs/>
      <w:sz w:val="22"/>
      <w:szCs w:val="22"/>
    </w:rPr>
  </w:style>
  <w:style w:type="paragraph" w:styleId="TOC3">
    <w:name w:val="toc 3"/>
    <w:basedOn w:val="Normal"/>
    <w:next w:val="Normal"/>
    <w:autoRedefine/>
    <w:uiPriority w:val="39"/>
    <w:unhideWhenUsed/>
    <w:rsid w:val="00FD4DD8"/>
    <w:pPr>
      <w:ind w:left="480"/>
    </w:pPr>
    <w:rPr>
      <w:rFonts w:cstheme="minorHAnsi"/>
      <w:sz w:val="20"/>
      <w:szCs w:val="20"/>
    </w:rPr>
  </w:style>
  <w:style w:type="character" w:styleId="Hyperlink">
    <w:name w:val="Hyperlink"/>
    <w:basedOn w:val="DefaultParagraphFont"/>
    <w:uiPriority w:val="99"/>
    <w:unhideWhenUsed/>
    <w:rsid w:val="00FD4DD8"/>
    <w:rPr>
      <w:color w:val="0563C1" w:themeColor="hyperlink"/>
      <w:u w:val="single"/>
    </w:rPr>
  </w:style>
  <w:style w:type="paragraph" w:styleId="TOC4">
    <w:name w:val="toc 4"/>
    <w:basedOn w:val="Normal"/>
    <w:next w:val="Normal"/>
    <w:autoRedefine/>
    <w:uiPriority w:val="39"/>
    <w:semiHidden/>
    <w:unhideWhenUsed/>
    <w:rsid w:val="00FD4DD8"/>
    <w:pPr>
      <w:ind w:left="720"/>
    </w:pPr>
    <w:rPr>
      <w:rFonts w:cstheme="minorHAnsi"/>
      <w:sz w:val="20"/>
      <w:szCs w:val="20"/>
    </w:rPr>
  </w:style>
  <w:style w:type="paragraph" w:styleId="TOC5">
    <w:name w:val="toc 5"/>
    <w:basedOn w:val="Normal"/>
    <w:next w:val="Normal"/>
    <w:autoRedefine/>
    <w:uiPriority w:val="39"/>
    <w:semiHidden/>
    <w:unhideWhenUsed/>
    <w:rsid w:val="00FD4DD8"/>
    <w:pPr>
      <w:ind w:left="960"/>
    </w:pPr>
    <w:rPr>
      <w:rFonts w:cstheme="minorHAnsi"/>
      <w:sz w:val="20"/>
      <w:szCs w:val="20"/>
    </w:rPr>
  </w:style>
  <w:style w:type="paragraph" w:styleId="TOC6">
    <w:name w:val="toc 6"/>
    <w:basedOn w:val="Normal"/>
    <w:next w:val="Normal"/>
    <w:autoRedefine/>
    <w:uiPriority w:val="39"/>
    <w:semiHidden/>
    <w:unhideWhenUsed/>
    <w:rsid w:val="00FD4DD8"/>
    <w:pPr>
      <w:ind w:left="1200"/>
    </w:pPr>
    <w:rPr>
      <w:rFonts w:cstheme="minorHAnsi"/>
      <w:sz w:val="20"/>
      <w:szCs w:val="20"/>
    </w:rPr>
  </w:style>
  <w:style w:type="paragraph" w:styleId="TOC7">
    <w:name w:val="toc 7"/>
    <w:basedOn w:val="Normal"/>
    <w:next w:val="Normal"/>
    <w:autoRedefine/>
    <w:uiPriority w:val="39"/>
    <w:semiHidden/>
    <w:unhideWhenUsed/>
    <w:rsid w:val="00FD4DD8"/>
    <w:pPr>
      <w:ind w:left="1440"/>
    </w:pPr>
    <w:rPr>
      <w:rFonts w:cstheme="minorHAnsi"/>
      <w:sz w:val="20"/>
      <w:szCs w:val="20"/>
    </w:rPr>
  </w:style>
  <w:style w:type="paragraph" w:styleId="TOC8">
    <w:name w:val="toc 8"/>
    <w:basedOn w:val="Normal"/>
    <w:next w:val="Normal"/>
    <w:autoRedefine/>
    <w:uiPriority w:val="39"/>
    <w:semiHidden/>
    <w:unhideWhenUsed/>
    <w:rsid w:val="00FD4DD8"/>
    <w:pPr>
      <w:ind w:left="1680"/>
    </w:pPr>
    <w:rPr>
      <w:rFonts w:cstheme="minorHAnsi"/>
      <w:sz w:val="20"/>
      <w:szCs w:val="20"/>
    </w:rPr>
  </w:style>
  <w:style w:type="paragraph" w:styleId="TOC9">
    <w:name w:val="toc 9"/>
    <w:basedOn w:val="Normal"/>
    <w:next w:val="Normal"/>
    <w:autoRedefine/>
    <w:uiPriority w:val="39"/>
    <w:semiHidden/>
    <w:unhideWhenUsed/>
    <w:rsid w:val="00FD4DD8"/>
    <w:pPr>
      <w:ind w:left="1920"/>
    </w:pPr>
    <w:rPr>
      <w:rFonts w:cstheme="minorHAnsi"/>
      <w:sz w:val="20"/>
      <w:szCs w:val="20"/>
    </w:rPr>
  </w:style>
  <w:style w:type="paragraph" w:styleId="NormalWeb">
    <w:name w:val="Normal (Web)"/>
    <w:basedOn w:val="Normal"/>
    <w:uiPriority w:val="99"/>
    <w:semiHidden/>
    <w:unhideWhenUsed/>
    <w:rsid w:val="00154A7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54A76"/>
  </w:style>
  <w:style w:type="character" w:styleId="Emphasis">
    <w:name w:val="Emphasis"/>
    <w:basedOn w:val="DefaultParagraphFont"/>
    <w:uiPriority w:val="20"/>
    <w:qFormat/>
    <w:rsid w:val="00154A76"/>
    <w:rPr>
      <w:i/>
      <w:iCs/>
    </w:rPr>
  </w:style>
  <w:style w:type="table" w:styleId="TableGrid">
    <w:name w:val="Table Grid"/>
    <w:basedOn w:val="TableNormal"/>
    <w:uiPriority w:val="59"/>
    <w:rsid w:val="00401A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3C7F16"/>
    <w:rPr>
      <w:sz w:val="16"/>
      <w:szCs w:val="16"/>
    </w:rPr>
  </w:style>
  <w:style w:type="paragraph" w:styleId="CommentText">
    <w:name w:val="annotation text"/>
    <w:basedOn w:val="Normal"/>
    <w:link w:val="CommentTextChar"/>
    <w:uiPriority w:val="99"/>
    <w:semiHidden/>
    <w:unhideWhenUsed/>
    <w:rsid w:val="003C7F16"/>
    <w:rPr>
      <w:sz w:val="20"/>
      <w:szCs w:val="20"/>
    </w:rPr>
  </w:style>
  <w:style w:type="character" w:customStyle="1" w:styleId="CommentTextChar">
    <w:name w:val="Comment Text Char"/>
    <w:basedOn w:val="DefaultParagraphFont"/>
    <w:link w:val="CommentText"/>
    <w:uiPriority w:val="99"/>
    <w:semiHidden/>
    <w:rsid w:val="003C7F16"/>
    <w:rPr>
      <w:sz w:val="20"/>
      <w:szCs w:val="20"/>
    </w:rPr>
  </w:style>
  <w:style w:type="paragraph" w:styleId="CommentSubject">
    <w:name w:val="annotation subject"/>
    <w:basedOn w:val="CommentText"/>
    <w:next w:val="CommentText"/>
    <w:link w:val="CommentSubjectChar"/>
    <w:uiPriority w:val="99"/>
    <w:semiHidden/>
    <w:unhideWhenUsed/>
    <w:rsid w:val="003C7F16"/>
    <w:rPr>
      <w:b/>
      <w:bCs/>
    </w:rPr>
  </w:style>
  <w:style w:type="character" w:customStyle="1" w:styleId="CommentSubjectChar">
    <w:name w:val="Comment Subject Char"/>
    <w:basedOn w:val="CommentTextChar"/>
    <w:link w:val="CommentSubject"/>
    <w:uiPriority w:val="99"/>
    <w:semiHidden/>
    <w:rsid w:val="003C7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29E2-1CDA-3F46-9661-AC7A652E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Links>
    <vt:vector size="138" baseType="variant">
      <vt:variant>
        <vt:i4>1376314</vt:i4>
      </vt:variant>
      <vt:variant>
        <vt:i4>134</vt:i4>
      </vt:variant>
      <vt:variant>
        <vt:i4>0</vt:i4>
      </vt:variant>
      <vt:variant>
        <vt:i4>5</vt:i4>
      </vt:variant>
      <vt:variant>
        <vt:lpwstr/>
      </vt:variant>
      <vt:variant>
        <vt:lpwstr>_Toc151125833</vt:lpwstr>
      </vt:variant>
      <vt:variant>
        <vt:i4>1376314</vt:i4>
      </vt:variant>
      <vt:variant>
        <vt:i4>128</vt:i4>
      </vt:variant>
      <vt:variant>
        <vt:i4>0</vt:i4>
      </vt:variant>
      <vt:variant>
        <vt:i4>5</vt:i4>
      </vt:variant>
      <vt:variant>
        <vt:lpwstr/>
      </vt:variant>
      <vt:variant>
        <vt:lpwstr>_Toc151125832</vt:lpwstr>
      </vt:variant>
      <vt:variant>
        <vt:i4>1376314</vt:i4>
      </vt:variant>
      <vt:variant>
        <vt:i4>122</vt:i4>
      </vt:variant>
      <vt:variant>
        <vt:i4>0</vt:i4>
      </vt:variant>
      <vt:variant>
        <vt:i4>5</vt:i4>
      </vt:variant>
      <vt:variant>
        <vt:lpwstr/>
      </vt:variant>
      <vt:variant>
        <vt:lpwstr>_Toc151125831</vt:lpwstr>
      </vt:variant>
      <vt:variant>
        <vt:i4>1376314</vt:i4>
      </vt:variant>
      <vt:variant>
        <vt:i4>116</vt:i4>
      </vt:variant>
      <vt:variant>
        <vt:i4>0</vt:i4>
      </vt:variant>
      <vt:variant>
        <vt:i4>5</vt:i4>
      </vt:variant>
      <vt:variant>
        <vt:lpwstr/>
      </vt:variant>
      <vt:variant>
        <vt:lpwstr>_Toc151125830</vt:lpwstr>
      </vt:variant>
      <vt:variant>
        <vt:i4>1310778</vt:i4>
      </vt:variant>
      <vt:variant>
        <vt:i4>110</vt:i4>
      </vt:variant>
      <vt:variant>
        <vt:i4>0</vt:i4>
      </vt:variant>
      <vt:variant>
        <vt:i4>5</vt:i4>
      </vt:variant>
      <vt:variant>
        <vt:lpwstr/>
      </vt:variant>
      <vt:variant>
        <vt:lpwstr>_Toc151125829</vt:lpwstr>
      </vt:variant>
      <vt:variant>
        <vt:i4>1310778</vt:i4>
      </vt:variant>
      <vt:variant>
        <vt:i4>104</vt:i4>
      </vt:variant>
      <vt:variant>
        <vt:i4>0</vt:i4>
      </vt:variant>
      <vt:variant>
        <vt:i4>5</vt:i4>
      </vt:variant>
      <vt:variant>
        <vt:lpwstr/>
      </vt:variant>
      <vt:variant>
        <vt:lpwstr>_Toc151125828</vt:lpwstr>
      </vt:variant>
      <vt:variant>
        <vt:i4>1310778</vt:i4>
      </vt:variant>
      <vt:variant>
        <vt:i4>98</vt:i4>
      </vt:variant>
      <vt:variant>
        <vt:i4>0</vt:i4>
      </vt:variant>
      <vt:variant>
        <vt:i4>5</vt:i4>
      </vt:variant>
      <vt:variant>
        <vt:lpwstr/>
      </vt:variant>
      <vt:variant>
        <vt:lpwstr>_Toc151125827</vt:lpwstr>
      </vt:variant>
      <vt:variant>
        <vt:i4>1310778</vt:i4>
      </vt:variant>
      <vt:variant>
        <vt:i4>92</vt:i4>
      </vt:variant>
      <vt:variant>
        <vt:i4>0</vt:i4>
      </vt:variant>
      <vt:variant>
        <vt:i4>5</vt:i4>
      </vt:variant>
      <vt:variant>
        <vt:lpwstr/>
      </vt:variant>
      <vt:variant>
        <vt:lpwstr>_Toc151125826</vt:lpwstr>
      </vt:variant>
      <vt:variant>
        <vt:i4>1310778</vt:i4>
      </vt:variant>
      <vt:variant>
        <vt:i4>86</vt:i4>
      </vt:variant>
      <vt:variant>
        <vt:i4>0</vt:i4>
      </vt:variant>
      <vt:variant>
        <vt:i4>5</vt:i4>
      </vt:variant>
      <vt:variant>
        <vt:lpwstr/>
      </vt:variant>
      <vt:variant>
        <vt:lpwstr>_Toc151125825</vt:lpwstr>
      </vt:variant>
      <vt:variant>
        <vt:i4>1310778</vt:i4>
      </vt:variant>
      <vt:variant>
        <vt:i4>80</vt:i4>
      </vt:variant>
      <vt:variant>
        <vt:i4>0</vt:i4>
      </vt:variant>
      <vt:variant>
        <vt:i4>5</vt:i4>
      </vt:variant>
      <vt:variant>
        <vt:lpwstr/>
      </vt:variant>
      <vt:variant>
        <vt:lpwstr>_Toc151125824</vt:lpwstr>
      </vt:variant>
      <vt:variant>
        <vt:i4>1310778</vt:i4>
      </vt:variant>
      <vt:variant>
        <vt:i4>74</vt:i4>
      </vt:variant>
      <vt:variant>
        <vt:i4>0</vt:i4>
      </vt:variant>
      <vt:variant>
        <vt:i4>5</vt:i4>
      </vt:variant>
      <vt:variant>
        <vt:lpwstr/>
      </vt:variant>
      <vt:variant>
        <vt:lpwstr>_Toc151125823</vt:lpwstr>
      </vt:variant>
      <vt:variant>
        <vt:i4>1310778</vt:i4>
      </vt:variant>
      <vt:variant>
        <vt:i4>68</vt:i4>
      </vt:variant>
      <vt:variant>
        <vt:i4>0</vt:i4>
      </vt:variant>
      <vt:variant>
        <vt:i4>5</vt:i4>
      </vt:variant>
      <vt:variant>
        <vt:lpwstr/>
      </vt:variant>
      <vt:variant>
        <vt:lpwstr>_Toc151125822</vt:lpwstr>
      </vt:variant>
      <vt:variant>
        <vt:i4>1310778</vt:i4>
      </vt:variant>
      <vt:variant>
        <vt:i4>62</vt:i4>
      </vt:variant>
      <vt:variant>
        <vt:i4>0</vt:i4>
      </vt:variant>
      <vt:variant>
        <vt:i4>5</vt:i4>
      </vt:variant>
      <vt:variant>
        <vt:lpwstr/>
      </vt:variant>
      <vt:variant>
        <vt:lpwstr>_Toc151125821</vt:lpwstr>
      </vt:variant>
      <vt:variant>
        <vt:i4>1310778</vt:i4>
      </vt:variant>
      <vt:variant>
        <vt:i4>56</vt:i4>
      </vt:variant>
      <vt:variant>
        <vt:i4>0</vt:i4>
      </vt:variant>
      <vt:variant>
        <vt:i4>5</vt:i4>
      </vt:variant>
      <vt:variant>
        <vt:lpwstr/>
      </vt:variant>
      <vt:variant>
        <vt:lpwstr>_Toc151125820</vt:lpwstr>
      </vt:variant>
      <vt:variant>
        <vt:i4>1507386</vt:i4>
      </vt:variant>
      <vt:variant>
        <vt:i4>50</vt:i4>
      </vt:variant>
      <vt:variant>
        <vt:i4>0</vt:i4>
      </vt:variant>
      <vt:variant>
        <vt:i4>5</vt:i4>
      </vt:variant>
      <vt:variant>
        <vt:lpwstr/>
      </vt:variant>
      <vt:variant>
        <vt:lpwstr>_Toc151125819</vt:lpwstr>
      </vt:variant>
      <vt:variant>
        <vt:i4>1507386</vt:i4>
      </vt:variant>
      <vt:variant>
        <vt:i4>44</vt:i4>
      </vt:variant>
      <vt:variant>
        <vt:i4>0</vt:i4>
      </vt:variant>
      <vt:variant>
        <vt:i4>5</vt:i4>
      </vt:variant>
      <vt:variant>
        <vt:lpwstr/>
      </vt:variant>
      <vt:variant>
        <vt:lpwstr>_Toc151125818</vt:lpwstr>
      </vt:variant>
      <vt:variant>
        <vt:i4>1507386</vt:i4>
      </vt:variant>
      <vt:variant>
        <vt:i4>38</vt:i4>
      </vt:variant>
      <vt:variant>
        <vt:i4>0</vt:i4>
      </vt:variant>
      <vt:variant>
        <vt:i4>5</vt:i4>
      </vt:variant>
      <vt:variant>
        <vt:lpwstr/>
      </vt:variant>
      <vt:variant>
        <vt:lpwstr>_Toc151125817</vt:lpwstr>
      </vt:variant>
      <vt:variant>
        <vt:i4>1507386</vt:i4>
      </vt:variant>
      <vt:variant>
        <vt:i4>32</vt:i4>
      </vt:variant>
      <vt:variant>
        <vt:i4>0</vt:i4>
      </vt:variant>
      <vt:variant>
        <vt:i4>5</vt:i4>
      </vt:variant>
      <vt:variant>
        <vt:lpwstr/>
      </vt:variant>
      <vt:variant>
        <vt:lpwstr>_Toc151125816</vt:lpwstr>
      </vt:variant>
      <vt:variant>
        <vt:i4>1507386</vt:i4>
      </vt:variant>
      <vt:variant>
        <vt:i4>26</vt:i4>
      </vt:variant>
      <vt:variant>
        <vt:i4>0</vt:i4>
      </vt:variant>
      <vt:variant>
        <vt:i4>5</vt:i4>
      </vt:variant>
      <vt:variant>
        <vt:lpwstr/>
      </vt:variant>
      <vt:variant>
        <vt:lpwstr>_Toc151125815</vt:lpwstr>
      </vt:variant>
      <vt:variant>
        <vt:i4>1507386</vt:i4>
      </vt:variant>
      <vt:variant>
        <vt:i4>20</vt:i4>
      </vt:variant>
      <vt:variant>
        <vt:i4>0</vt:i4>
      </vt:variant>
      <vt:variant>
        <vt:i4>5</vt:i4>
      </vt:variant>
      <vt:variant>
        <vt:lpwstr/>
      </vt:variant>
      <vt:variant>
        <vt:lpwstr>_Toc151125814</vt:lpwstr>
      </vt:variant>
      <vt:variant>
        <vt:i4>1507386</vt:i4>
      </vt:variant>
      <vt:variant>
        <vt:i4>14</vt:i4>
      </vt:variant>
      <vt:variant>
        <vt:i4>0</vt:i4>
      </vt:variant>
      <vt:variant>
        <vt:i4>5</vt:i4>
      </vt:variant>
      <vt:variant>
        <vt:lpwstr/>
      </vt:variant>
      <vt:variant>
        <vt:lpwstr>_Toc151125813</vt:lpwstr>
      </vt:variant>
      <vt:variant>
        <vt:i4>1507386</vt:i4>
      </vt:variant>
      <vt:variant>
        <vt:i4>8</vt:i4>
      </vt:variant>
      <vt:variant>
        <vt:i4>0</vt:i4>
      </vt:variant>
      <vt:variant>
        <vt:i4>5</vt:i4>
      </vt:variant>
      <vt:variant>
        <vt:lpwstr/>
      </vt:variant>
      <vt:variant>
        <vt:lpwstr>_Toc151125812</vt:lpwstr>
      </vt:variant>
      <vt:variant>
        <vt:i4>1507386</vt:i4>
      </vt:variant>
      <vt:variant>
        <vt:i4>2</vt:i4>
      </vt:variant>
      <vt:variant>
        <vt:i4>0</vt:i4>
      </vt:variant>
      <vt:variant>
        <vt:i4>5</vt:i4>
      </vt:variant>
      <vt:variant>
        <vt:lpwstr/>
      </vt:variant>
      <vt:variant>
        <vt:lpwstr>_Toc151125811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Lim</dc:creator>
  <cp:keywords/>
  <dc:description/>
  <cp:lastModifiedBy>Nur Hazlinda D/o Haja MAIDEEN</cp:lastModifiedBy>
  <cp:revision>3</cp:revision>
  <dcterms:created xsi:type="dcterms:W3CDTF">2023-11-17T08:04:00Z</dcterms:created>
  <dcterms:modified xsi:type="dcterms:W3CDTF">2023-11-17T08:06:00Z</dcterms:modified>
</cp:coreProperties>
</file>