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5BC55" w14:textId="77777777" w:rsidR="009D1064" w:rsidRDefault="009D1064">
      <w:pPr>
        <w:spacing w:before="2000"/>
      </w:pPr>
    </w:p>
    <w:p w14:paraId="1C56F527" w14:textId="77777777" w:rsidR="009D1064" w:rsidRDefault="00D1606E">
      <w:pPr>
        <w:spacing w:after="360"/>
        <w:jc w:val="center"/>
      </w:pPr>
      <w:r>
        <w:rPr>
          <w:b/>
          <w:bCs/>
          <w:spacing w:val="60"/>
          <w:sz w:val="56"/>
          <w:szCs w:val="56"/>
        </w:rPr>
        <w:t>THE GROUND</w:t>
      </w:r>
    </w:p>
    <w:p w14:paraId="4F079EB3" w14:textId="77777777" w:rsidR="009D1064" w:rsidRDefault="00D1606E">
      <w:pPr>
        <w:spacing w:after="120"/>
        <w:jc w:val="center"/>
      </w:pPr>
      <w:r>
        <w:rPr>
          <w:sz w:val="30"/>
          <w:szCs w:val="30"/>
        </w:rPr>
        <w:t>Yang–Mills Theory after the Alpöge–Sussman Manuscripts</w:t>
      </w:r>
    </w:p>
    <w:p w14:paraId="72602871" w14:textId="77777777" w:rsidR="009D1064" w:rsidRDefault="00D1606E">
      <w:pPr>
        <w:spacing w:after="720"/>
        <w:jc w:val="center"/>
      </w:pPr>
      <w:r>
        <w:rPr>
          <w:i/>
          <w:iCs/>
          <w:sz w:val="25"/>
          <w:szCs w:val="25"/>
        </w:rPr>
        <w:t>What Is Constructed, What Is Claimed, and the Object That Remains</w:t>
      </w:r>
    </w:p>
    <w:p w14:paraId="6DFC7B12" w14:textId="77777777" w:rsidR="009D1064" w:rsidRDefault="009D1064">
      <w:pPr>
        <w:pBdr>
          <w:bottom w:val="single" w:sz="6" w:space="1" w:color="8C8C8C"/>
        </w:pBdr>
        <w:spacing w:after="480"/>
        <w:ind w:left="2880" w:right="2880"/>
      </w:pPr>
    </w:p>
    <w:p w14:paraId="0A0A63D8" w14:textId="77777777" w:rsidR="009D1064" w:rsidRDefault="00D1606E">
      <w:pPr>
        <w:spacing w:after="120"/>
        <w:jc w:val="center"/>
      </w:pPr>
      <w:r>
        <w:rPr>
          <w:sz w:val="28"/>
          <w:szCs w:val="28"/>
        </w:rPr>
        <w:t>Edwin Boston III</w:t>
      </w:r>
    </w:p>
    <w:p w14:paraId="4BA50426" w14:textId="77777777" w:rsidR="009D1064" w:rsidRDefault="00D1606E">
      <w:pPr>
        <w:spacing w:after="960"/>
        <w:jc w:val="center"/>
      </w:pPr>
      <w:r>
        <w:t>28 October 2026 · revised 29 October 2026</w:t>
      </w:r>
    </w:p>
    <w:p w14:paraId="149D05DE" w14:textId="77777777" w:rsidR="009D1064" w:rsidRDefault="00D1606E">
      <w:pPr>
        <w:spacing w:after="120"/>
        <w:jc w:val="center"/>
      </w:pPr>
      <w:r>
        <w:rPr>
          <w:b/>
          <w:bCs/>
        </w:rPr>
        <w:t>Abstract</w:t>
      </w:r>
    </w:p>
    <w:p w14:paraId="66F6C3E1" w14:textId="77777777" w:rsidR="009D1064" w:rsidRDefault="00D1606E">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properties the corpus withholds: a unique vacuum, the cluster property and a mass gap. It </w:t>
      </w:r>
      <w:r>
        <w:rPr>
          <w:sz w:val="20"/>
          <w:szCs w:val="20"/>
        </w:rPr>
        <w:lastRenderedPageBreak/>
        <w:t xml:space="preserve">then reduces that bound to two finite statements: if, at a fixed physical scale, the blocked measure satisfies Dobrushin's condition with an exponential weight and the field inside the blocks clusters at the block scale, both uniformly in the cutoff, then every limit point has a unique vacuum and a mass gap of at least min(κ, </w:t>
      </w:r>
      <w:r>
        <w:rPr>
          <w:sz w:val="20"/>
          <w:szCs w:val="20"/>
        </w:rPr>
        <w:t>log(1/ρ′))/a_c; the open mathematics of the problem is thereby two statements about one block at the crossover scale, stated in the form that is uniform in the cutoff, and the paper says why the form on the fine measure's blocks is not. Finally it proves a theorem at the strong end: for the SU(2) Wilson theory on ℤ⁴ at β ≤ 0.241, an exact decimation of one link in every plaquette and Dobrushin's criterion, with constants that Turán's inequality for the modified Bessel functions makes exact, give a unique in</w:t>
      </w:r>
      <w:r>
        <w:rPr>
          <w:sz w:val="20"/>
          <w:szCs w:val="20"/>
        </w:rPr>
        <w:t>finite-volume Gibbs measure, exponential clustering and a mass gap of the lattice theory (Theorem 8.7). The theorem lies at strong coupling; the interval between it and the crossover is the open part of the problem, and the object on which the proof that follows must stand.</w:t>
      </w:r>
    </w:p>
    <w:p w14:paraId="23C56B5A" w14:textId="77777777" w:rsidR="009D1064" w:rsidRDefault="00D1606E">
      <w:pPr>
        <w:pageBreakBefore/>
        <w:spacing w:after="200"/>
      </w:pPr>
      <w:r>
        <w:rPr>
          <w:b/>
          <w:bCs/>
          <w:sz w:val="28"/>
          <w:szCs w:val="28"/>
        </w:rPr>
        <w:t>Contents</w:t>
      </w:r>
    </w:p>
    <w:sdt>
      <w:sdtPr>
        <w:alias w:val="Contents"/>
        <w:id w:val="1560898458"/>
      </w:sdtPr>
      <w:sdtEndPr/>
      <w:sdtContent>
        <w:p w14:paraId="1DED71CF" w14:textId="36512426" w:rsidR="00407783" w:rsidRDefault="00D1606E">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46052" w:history="1">
            <w:r w:rsidR="00407783" w:rsidRPr="00017C44">
              <w:rPr>
                <w:rStyle w:val="Hyperlink"/>
                <w:noProof/>
              </w:rPr>
              <w:t>1.  Introduction</w:t>
            </w:r>
            <w:r w:rsidR="00407783">
              <w:rPr>
                <w:noProof/>
              </w:rPr>
              <w:tab/>
            </w:r>
            <w:r w:rsidR="00407783">
              <w:rPr>
                <w:noProof/>
              </w:rPr>
              <w:fldChar w:fldCharType="begin"/>
            </w:r>
            <w:r w:rsidR="00407783">
              <w:rPr>
                <w:noProof/>
              </w:rPr>
              <w:instrText xml:space="preserve"> PAGEREF _Toc244146052 \h </w:instrText>
            </w:r>
            <w:r w:rsidR="00407783">
              <w:rPr>
                <w:noProof/>
              </w:rPr>
            </w:r>
            <w:r w:rsidR="00407783">
              <w:rPr>
                <w:noProof/>
              </w:rPr>
              <w:fldChar w:fldCharType="separate"/>
            </w:r>
            <w:r w:rsidR="00407783">
              <w:rPr>
                <w:noProof/>
              </w:rPr>
              <w:t>5</w:t>
            </w:r>
            <w:r w:rsidR="00407783">
              <w:rPr>
                <w:noProof/>
              </w:rPr>
              <w:fldChar w:fldCharType="end"/>
            </w:r>
          </w:hyperlink>
        </w:p>
        <w:p w14:paraId="3933C946" w14:textId="182CACE1" w:rsidR="00407783" w:rsidRDefault="004077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6053" w:history="1">
            <w:r w:rsidRPr="00017C44">
              <w:rPr>
                <w:rStyle w:val="Hyperlink"/>
                <w:noProof/>
              </w:rPr>
              <w:t>2.  The Ground Theorem</w:t>
            </w:r>
            <w:r>
              <w:rPr>
                <w:noProof/>
              </w:rPr>
              <w:tab/>
            </w:r>
            <w:r>
              <w:rPr>
                <w:noProof/>
              </w:rPr>
              <w:fldChar w:fldCharType="begin"/>
            </w:r>
            <w:r>
              <w:rPr>
                <w:noProof/>
              </w:rPr>
              <w:instrText xml:space="preserve"> PAGEREF _Toc244146053 \h </w:instrText>
            </w:r>
            <w:r>
              <w:rPr>
                <w:noProof/>
              </w:rPr>
            </w:r>
            <w:r>
              <w:rPr>
                <w:noProof/>
              </w:rPr>
              <w:fldChar w:fldCharType="separate"/>
            </w:r>
            <w:r>
              <w:rPr>
                <w:noProof/>
              </w:rPr>
              <w:t>6</w:t>
            </w:r>
            <w:r>
              <w:rPr>
                <w:noProof/>
              </w:rPr>
              <w:fldChar w:fldCharType="end"/>
            </w:r>
          </w:hyperlink>
        </w:p>
        <w:p w14:paraId="12BD4951" w14:textId="299AF261" w:rsidR="00407783" w:rsidRDefault="004077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6054" w:history="1">
            <w:r w:rsidRPr="00017C44">
              <w:rPr>
                <w:rStyle w:val="Hyperlink"/>
                <w:noProof/>
              </w:rPr>
              <w:t>3.  What the Problem Demands</w:t>
            </w:r>
            <w:r>
              <w:rPr>
                <w:noProof/>
              </w:rPr>
              <w:tab/>
            </w:r>
            <w:r>
              <w:rPr>
                <w:noProof/>
              </w:rPr>
              <w:fldChar w:fldCharType="begin"/>
            </w:r>
            <w:r>
              <w:rPr>
                <w:noProof/>
              </w:rPr>
              <w:instrText xml:space="preserve"> PAGEREF _Toc244146054 \h </w:instrText>
            </w:r>
            <w:r>
              <w:rPr>
                <w:noProof/>
              </w:rPr>
            </w:r>
            <w:r>
              <w:rPr>
                <w:noProof/>
              </w:rPr>
              <w:fldChar w:fldCharType="separate"/>
            </w:r>
            <w:r>
              <w:rPr>
                <w:noProof/>
              </w:rPr>
              <w:t>7</w:t>
            </w:r>
            <w:r>
              <w:rPr>
                <w:noProof/>
              </w:rPr>
              <w:fldChar w:fldCharType="end"/>
            </w:r>
          </w:hyperlink>
        </w:p>
        <w:p w14:paraId="02B25576" w14:textId="1CEDC4A7"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55" w:history="1">
            <w:r w:rsidRPr="00017C44">
              <w:rPr>
                <w:rStyle w:val="Hyperlink"/>
                <w:noProof/>
              </w:rPr>
              <w:t>3.1  Euclidean fields and the axioms of Osterwalder and Schrader</w:t>
            </w:r>
            <w:r>
              <w:rPr>
                <w:noProof/>
              </w:rPr>
              <w:tab/>
            </w:r>
            <w:r>
              <w:rPr>
                <w:noProof/>
              </w:rPr>
              <w:fldChar w:fldCharType="begin"/>
            </w:r>
            <w:r>
              <w:rPr>
                <w:noProof/>
              </w:rPr>
              <w:instrText xml:space="preserve"> PAGEREF _Toc244146055 \h </w:instrText>
            </w:r>
            <w:r>
              <w:rPr>
                <w:noProof/>
              </w:rPr>
            </w:r>
            <w:r>
              <w:rPr>
                <w:noProof/>
              </w:rPr>
              <w:fldChar w:fldCharType="separate"/>
            </w:r>
            <w:r>
              <w:rPr>
                <w:noProof/>
              </w:rPr>
              <w:t>7</w:t>
            </w:r>
            <w:r>
              <w:rPr>
                <w:noProof/>
              </w:rPr>
              <w:fldChar w:fldCharType="end"/>
            </w:r>
          </w:hyperlink>
        </w:p>
        <w:p w14:paraId="0E8549B7" w14:textId="122120F0"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56" w:history="1">
            <w:r w:rsidRPr="00017C44">
              <w:rPr>
                <w:rStyle w:val="Hyperlink"/>
                <w:noProof/>
              </w:rPr>
              <w:t>3.2  The mass gap</w:t>
            </w:r>
            <w:r>
              <w:rPr>
                <w:noProof/>
              </w:rPr>
              <w:tab/>
            </w:r>
            <w:r>
              <w:rPr>
                <w:noProof/>
              </w:rPr>
              <w:fldChar w:fldCharType="begin"/>
            </w:r>
            <w:r>
              <w:rPr>
                <w:noProof/>
              </w:rPr>
              <w:instrText xml:space="preserve"> PAGEREF _Toc244146056 \h </w:instrText>
            </w:r>
            <w:r>
              <w:rPr>
                <w:noProof/>
              </w:rPr>
            </w:r>
            <w:r>
              <w:rPr>
                <w:noProof/>
              </w:rPr>
              <w:fldChar w:fldCharType="separate"/>
            </w:r>
            <w:r>
              <w:rPr>
                <w:noProof/>
              </w:rPr>
              <w:t>8</w:t>
            </w:r>
            <w:r>
              <w:rPr>
                <w:noProof/>
              </w:rPr>
              <w:fldChar w:fldCharType="end"/>
            </w:r>
          </w:hyperlink>
        </w:p>
        <w:p w14:paraId="2A69ADA7" w14:textId="477858FF"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57" w:history="1">
            <w:r w:rsidRPr="00017C44">
              <w:rPr>
                <w:rStyle w:val="Hyperlink"/>
                <w:noProof/>
              </w:rPr>
              <w:t>3.3  Non-triviality</w:t>
            </w:r>
            <w:r>
              <w:rPr>
                <w:noProof/>
              </w:rPr>
              <w:tab/>
            </w:r>
            <w:r>
              <w:rPr>
                <w:noProof/>
              </w:rPr>
              <w:fldChar w:fldCharType="begin"/>
            </w:r>
            <w:r>
              <w:rPr>
                <w:noProof/>
              </w:rPr>
              <w:instrText xml:space="preserve"> PAGEREF _Toc244146057 \h </w:instrText>
            </w:r>
            <w:r>
              <w:rPr>
                <w:noProof/>
              </w:rPr>
            </w:r>
            <w:r>
              <w:rPr>
                <w:noProof/>
              </w:rPr>
              <w:fldChar w:fldCharType="separate"/>
            </w:r>
            <w:r>
              <w:rPr>
                <w:noProof/>
              </w:rPr>
              <w:t>9</w:t>
            </w:r>
            <w:r>
              <w:rPr>
                <w:noProof/>
              </w:rPr>
              <w:fldChar w:fldCharType="end"/>
            </w:r>
          </w:hyperlink>
        </w:p>
        <w:p w14:paraId="3337A4AE" w14:textId="2F9800F5"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58" w:history="1">
            <w:r w:rsidRPr="00017C44">
              <w:rPr>
                <w:rStyle w:val="Hyperlink"/>
                <w:noProof/>
              </w:rPr>
              <w:t>3.4  Limits obtained by compactness</w:t>
            </w:r>
            <w:r>
              <w:rPr>
                <w:noProof/>
              </w:rPr>
              <w:tab/>
            </w:r>
            <w:r>
              <w:rPr>
                <w:noProof/>
              </w:rPr>
              <w:fldChar w:fldCharType="begin"/>
            </w:r>
            <w:r>
              <w:rPr>
                <w:noProof/>
              </w:rPr>
              <w:instrText xml:space="preserve"> PAGEREF _Toc244146058 \h </w:instrText>
            </w:r>
            <w:r>
              <w:rPr>
                <w:noProof/>
              </w:rPr>
            </w:r>
            <w:r>
              <w:rPr>
                <w:noProof/>
              </w:rPr>
              <w:fldChar w:fldCharType="separate"/>
            </w:r>
            <w:r>
              <w:rPr>
                <w:noProof/>
              </w:rPr>
              <w:t>9</w:t>
            </w:r>
            <w:r>
              <w:rPr>
                <w:noProof/>
              </w:rPr>
              <w:fldChar w:fldCharType="end"/>
            </w:r>
          </w:hyperlink>
        </w:p>
        <w:p w14:paraId="78B565D9" w14:textId="6EA9F758" w:rsidR="00407783" w:rsidRDefault="004077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6059" w:history="1">
            <w:r w:rsidRPr="00017C44">
              <w:rPr>
                <w:rStyle w:val="Hyperlink"/>
                <w:noProof/>
              </w:rPr>
              <w:t>4.  The Lattice, Its Positivity and Its Gap</w:t>
            </w:r>
            <w:r>
              <w:rPr>
                <w:noProof/>
              </w:rPr>
              <w:tab/>
            </w:r>
            <w:r>
              <w:rPr>
                <w:noProof/>
              </w:rPr>
              <w:fldChar w:fldCharType="begin"/>
            </w:r>
            <w:r>
              <w:rPr>
                <w:noProof/>
              </w:rPr>
              <w:instrText xml:space="preserve"> PAGEREF _Toc244146059 \h </w:instrText>
            </w:r>
            <w:r>
              <w:rPr>
                <w:noProof/>
              </w:rPr>
            </w:r>
            <w:r>
              <w:rPr>
                <w:noProof/>
              </w:rPr>
              <w:fldChar w:fldCharType="separate"/>
            </w:r>
            <w:r>
              <w:rPr>
                <w:noProof/>
              </w:rPr>
              <w:t>9</w:t>
            </w:r>
            <w:r>
              <w:rPr>
                <w:noProof/>
              </w:rPr>
              <w:fldChar w:fldCharType="end"/>
            </w:r>
          </w:hyperlink>
        </w:p>
        <w:p w14:paraId="62113057" w14:textId="7CB8DD6B"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60" w:history="1">
            <w:r w:rsidRPr="00017C44">
              <w:rPr>
                <w:rStyle w:val="Hyperlink"/>
                <w:noProof/>
              </w:rPr>
              <w:t>4.1  Wilson's theory</w:t>
            </w:r>
            <w:r>
              <w:rPr>
                <w:noProof/>
              </w:rPr>
              <w:tab/>
            </w:r>
            <w:r>
              <w:rPr>
                <w:noProof/>
              </w:rPr>
              <w:fldChar w:fldCharType="begin"/>
            </w:r>
            <w:r>
              <w:rPr>
                <w:noProof/>
              </w:rPr>
              <w:instrText xml:space="preserve"> PAGEREF _Toc244146060 \h </w:instrText>
            </w:r>
            <w:r>
              <w:rPr>
                <w:noProof/>
              </w:rPr>
            </w:r>
            <w:r>
              <w:rPr>
                <w:noProof/>
              </w:rPr>
              <w:fldChar w:fldCharType="separate"/>
            </w:r>
            <w:r>
              <w:rPr>
                <w:noProof/>
              </w:rPr>
              <w:t>9</w:t>
            </w:r>
            <w:r>
              <w:rPr>
                <w:noProof/>
              </w:rPr>
              <w:fldChar w:fldCharType="end"/>
            </w:r>
          </w:hyperlink>
        </w:p>
        <w:p w14:paraId="487852D8" w14:textId="114E7D10"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61" w:history="1">
            <w:r w:rsidRPr="00017C44">
              <w:rPr>
                <w:rStyle w:val="Hyperlink"/>
                <w:noProof/>
              </w:rPr>
              <w:t>4.2  Reflection positivity and the transfer matrix</w:t>
            </w:r>
            <w:r>
              <w:rPr>
                <w:noProof/>
              </w:rPr>
              <w:tab/>
            </w:r>
            <w:r>
              <w:rPr>
                <w:noProof/>
              </w:rPr>
              <w:fldChar w:fldCharType="begin"/>
            </w:r>
            <w:r>
              <w:rPr>
                <w:noProof/>
              </w:rPr>
              <w:instrText xml:space="preserve"> PAGEREF _Toc244146061 \h </w:instrText>
            </w:r>
            <w:r>
              <w:rPr>
                <w:noProof/>
              </w:rPr>
            </w:r>
            <w:r>
              <w:rPr>
                <w:noProof/>
              </w:rPr>
              <w:fldChar w:fldCharType="separate"/>
            </w:r>
            <w:r>
              <w:rPr>
                <w:noProof/>
              </w:rPr>
              <w:t>10</w:t>
            </w:r>
            <w:r>
              <w:rPr>
                <w:noProof/>
              </w:rPr>
              <w:fldChar w:fldCharType="end"/>
            </w:r>
          </w:hyperlink>
        </w:p>
        <w:p w14:paraId="4B0F0F1F" w14:textId="776FD6DB"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62" w:history="1">
            <w:r w:rsidRPr="00017C44">
              <w:rPr>
                <w:rStyle w:val="Hyperlink"/>
                <w:noProof/>
              </w:rPr>
              <w:t>4.3  The renormalisation group of Bałaban</w:t>
            </w:r>
            <w:r>
              <w:rPr>
                <w:noProof/>
              </w:rPr>
              <w:tab/>
            </w:r>
            <w:r>
              <w:rPr>
                <w:noProof/>
              </w:rPr>
              <w:fldChar w:fldCharType="begin"/>
            </w:r>
            <w:r>
              <w:rPr>
                <w:noProof/>
              </w:rPr>
              <w:instrText xml:space="preserve"> PAGEREF _Toc244146062 \h </w:instrText>
            </w:r>
            <w:r>
              <w:rPr>
                <w:noProof/>
              </w:rPr>
            </w:r>
            <w:r>
              <w:rPr>
                <w:noProof/>
              </w:rPr>
              <w:fldChar w:fldCharType="separate"/>
            </w:r>
            <w:r>
              <w:rPr>
                <w:noProof/>
              </w:rPr>
              <w:t>11</w:t>
            </w:r>
            <w:r>
              <w:rPr>
                <w:noProof/>
              </w:rPr>
              <w:fldChar w:fldCharType="end"/>
            </w:r>
          </w:hyperlink>
        </w:p>
        <w:p w14:paraId="1BC3EC42" w14:textId="48CA6736" w:rsidR="00407783" w:rsidRDefault="004077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6063" w:history="1">
            <w:r w:rsidRPr="00017C44">
              <w:rPr>
                <w:rStyle w:val="Hyperlink"/>
                <w:noProof/>
              </w:rPr>
              <w:t>5.  The Three-Dimensional Manuscripts</w:t>
            </w:r>
            <w:r>
              <w:rPr>
                <w:noProof/>
              </w:rPr>
              <w:tab/>
            </w:r>
            <w:r>
              <w:rPr>
                <w:noProof/>
              </w:rPr>
              <w:fldChar w:fldCharType="begin"/>
            </w:r>
            <w:r>
              <w:rPr>
                <w:noProof/>
              </w:rPr>
              <w:instrText xml:space="preserve"> PAGEREF _Toc244146063 \h </w:instrText>
            </w:r>
            <w:r>
              <w:rPr>
                <w:noProof/>
              </w:rPr>
            </w:r>
            <w:r>
              <w:rPr>
                <w:noProof/>
              </w:rPr>
              <w:fldChar w:fldCharType="separate"/>
            </w:r>
            <w:r>
              <w:rPr>
                <w:noProof/>
              </w:rPr>
              <w:t>11</w:t>
            </w:r>
            <w:r>
              <w:rPr>
                <w:noProof/>
              </w:rPr>
              <w:fldChar w:fldCharType="end"/>
            </w:r>
          </w:hyperlink>
        </w:p>
        <w:p w14:paraId="464B6B34" w14:textId="7BB7E333"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64" w:history="1">
            <w:r w:rsidRPr="00017C44">
              <w:rPr>
                <w:rStyle w:val="Hyperlink"/>
                <w:noProof/>
              </w:rPr>
              <w:t>5.1  The documents</w:t>
            </w:r>
            <w:r>
              <w:rPr>
                <w:noProof/>
              </w:rPr>
              <w:tab/>
            </w:r>
            <w:r>
              <w:rPr>
                <w:noProof/>
              </w:rPr>
              <w:fldChar w:fldCharType="begin"/>
            </w:r>
            <w:r>
              <w:rPr>
                <w:noProof/>
              </w:rPr>
              <w:instrText xml:space="preserve"> PAGEREF _Toc244146064 \h </w:instrText>
            </w:r>
            <w:r>
              <w:rPr>
                <w:noProof/>
              </w:rPr>
            </w:r>
            <w:r>
              <w:rPr>
                <w:noProof/>
              </w:rPr>
              <w:fldChar w:fldCharType="separate"/>
            </w:r>
            <w:r>
              <w:rPr>
                <w:noProof/>
              </w:rPr>
              <w:t>11</w:t>
            </w:r>
            <w:r>
              <w:rPr>
                <w:noProof/>
              </w:rPr>
              <w:fldChar w:fldCharType="end"/>
            </w:r>
          </w:hyperlink>
        </w:p>
        <w:p w14:paraId="565C91D1" w14:textId="4232A68D"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65" w:history="1">
            <w:r w:rsidRPr="00017C44">
              <w:rPr>
                <w:rStyle w:val="Hyperlink"/>
                <w:noProof/>
              </w:rPr>
              <w:t>5.2  The observable</w:t>
            </w:r>
            <w:r>
              <w:rPr>
                <w:noProof/>
              </w:rPr>
              <w:tab/>
            </w:r>
            <w:r>
              <w:rPr>
                <w:noProof/>
              </w:rPr>
              <w:fldChar w:fldCharType="begin"/>
            </w:r>
            <w:r>
              <w:rPr>
                <w:noProof/>
              </w:rPr>
              <w:instrText xml:space="preserve"> PAGEREF _Toc244146065 \h </w:instrText>
            </w:r>
            <w:r>
              <w:rPr>
                <w:noProof/>
              </w:rPr>
            </w:r>
            <w:r>
              <w:rPr>
                <w:noProof/>
              </w:rPr>
              <w:fldChar w:fldCharType="separate"/>
            </w:r>
            <w:r>
              <w:rPr>
                <w:noProof/>
              </w:rPr>
              <w:t>12</w:t>
            </w:r>
            <w:r>
              <w:rPr>
                <w:noProof/>
              </w:rPr>
              <w:fldChar w:fldCharType="end"/>
            </w:r>
          </w:hyperlink>
        </w:p>
        <w:p w14:paraId="3852D64B" w14:textId="373B7C2C"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66" w:history="1">
            <w:r w:rsidRPr="00017C44">
              <w:rPr>
                <w:rStyle w:val="Hyperlink"/>
                <w:noProof/>
              </w:rPr>
              <w:t>5.3  The torus, the infinite volume and the components</w:t>
            </w:r>
            <w:r>
              <w:rPr>
                <w:noProof/>
              </w:rPr>
              <w:tab/>
            </w:r>
            <w:r>
              <w:rPr>
                <w:noProof/>
              </w:rPr>
              <w:fldChar w:fldCharType="begin"/>
            </w:r>
            <w:r>
              <w:rPr>
                <w:noProof/>
              </w:rPr>
              <w:instrText xml:space="preserve"> PAGEREF _Toc244146066 \h </w:instrText>
            </w:r>
            <w:r>
              <w:rPr>
                <w:noProof/>
              </w:rPr>
            </w:r>
            <w:r>
              <w:rPr>
                <w:noProof/>
              </w:rPr>
              <w:fldChar w:fldCharType="separate"/>
            </w:r>
            <w:r>
              <w:rPr>
                <w:noProof/>
              </w:rPr>
              <w:t>12</w:t>
            </w:r>
            <w:r>
              <w:rPr>
                <w:noProof/>
              </w:rPr>
              <w:fldChar w:fldCharType="end"/>
            </w:r>
          </w:hyperlink>
        </w:p>
        <w:p w14:paraId="5CF3CD24" w14:textId="1C46673D"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67" w:history="1">
            <w:r w:rsidRPr="00017C44">
              <w:rPr>
                <w:rStyle w:val="Hyperlink"/>
                <w:noProof/>
              </w:rPr>
              <w:t>5.4  The axioms and the reconstruction</w:t>
            </w:r>
            <w:r>
              <w:rPr>
                <w:noProof/>
              </w:rPr>
              <w:tab/>
            </w:r>
            <w:r>
              <w:rPr>
                <w:noProof/>
              </w:rPr>
              <w:fldChar w:fldCharType="begin"/>
            </w:r>
            <w:r>
              <w:rPr>
                <w:noProof/>
              </w:rPr>
              <w:instrText xml:space="preserve"> PAGEREF _Toc244146067 \h </w:instrText>
            </w:r>
            <w:r>
              <w:rPr>
                <w:noProof/>
              </w:rPr>
            </w:r>
            <w:r>
              <w:rPr>
                <w:noProof/>
              </w:rPr>
              <w:fldChar w:fldCharType="separate"/>
            </w:r>
            <w:r>
              <w:rPr>
                <w:noProof/>
              </w:rPr>
              <w:t>13</w:t>
            </w:r>
            <w:r>
              <w:rPr>
                <w:noProof/>
              </w:rPr>
              <w:fldChar w:fldCharType="end"/>
            </w:r>
          </w:hyperlink>
        </w:p>
        <w:p w14:paraId="1011CC60" w14:textId="37055E61"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68" w:history="1">
            <w:r w:rsidRPr="00017C44">
              <w:rPr>
                <w:rStyle w:val="Hyperlink"/>
                <w:noProof/>
              </w:rPr>
              <w:t>5.5  Non-triviality</w:t>
            </w:r>
            <w:r>
              <w:rPr>
                <w:noProof/>
              </w:rPr>
              <w:tab/>
            </w:r>
            <w:r>
              <w:rPr>
                <w:noProof/>
              </w:rPr>
              <w:fldChar w:fldCharType="begin"/>
            </w:r>
            <w:r>
              <w:rPr>
                <w:noProof/>
              </w:rPr>
              <w:instrText xml:space="preserve"> PAGEREF _Toc244146068 \h </w:instrText>
            </w:r>
            <w:r>
              <w:rPr>
                <w:noProof/>
              </w:rPr>
            </w:r>
            <w:r>
              <w:rPr>
                <w:noProof/>
              </w:rPr>
              <w:fldChar w:fldCharType="separate"/>
            </w:r>
            <w:r>
              <w:rPr>
                <w:noProof/>
              </w:rPr>
              <w:t>13</w:t>
            </w:r>
            <w:r>
              <w:rPr>
                <w:noProof/>
              </w:rPr>
              <w:fldChar w:fldCharType="end"/>
            </w:r>
          </w:hyperlink>
        </w:p>
        <w:p w14:paraId="15DA40BD" w14:textId="4C2CE5A9"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69" w:history="1">
            <w:r w:rsidRPr="00017C44">
              <w:rPr>
                <w:rStyle w:val="Hyperlink"/>
                <w:noProof/>
              </w:rPr>
              <w:t>5.6  What the manuscript does not assert</w:t>
            </w:r>
            <w:r>
              <w:rPr>
                <w:noProof/>
              </w:rPr>
              <w:tab/>
            </w:r>
            <w:r>
              <w:rPr>
                <w:noProof/>
              </w:rPr>
              <w:fldChar w:fldCharType="begin"/>
            </w:r>
            <w:r>
              <w:rPr>
                <w:noProof/>
              </w:rPr>
              <w:instrText xml:space="preserve"> PAGEREF _Toc244146069 \h </w:instrText>
            </w:r>
            <w:r>
              <w:rPr>
                <w:noProof/>
              </w:rPr>
            </w:r>
            <w:r>
              <w:rPr>
                <w:noProof/>
              </w:rPr>
              <w:fldChar w:fldCharType="separate"/>
            </w:r>
            <w:r>
              <w:rPr>
                <w:noProof/>
              </w:rPr>
              <w:t>13</w:t>
            </w:r>
            <w:r>
              <w:rPr>
                <w:noProof/>
              </w:rPr>
              <w:fldChar w:fldCharType="end"/>
            </w:r>
          </w:hyperlink>
        </w:p>
        <w:p w14:paraId="70F25F89" w14:textId="6FCDEE2B" w:rsidR="00407783" w:rsidRDefault="004077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6070" w:history="1">
            <w:r w:rsidRPr="00017C44">
              <w:rPr>
                <w:rStyle w:val="Hyperlink"/>
                <w:noProof/>
              </w:rPr>
              <w:t>6.  The Four-Dimensional Draft and the Standing of the Corpus</w:t>
            </w:r>
            <w:r>
              <w:rPr>
                <w:noProof/>
              </w:rPr>
              <w:tab/>
            </w:r>
            <w:r>
              <w:rPr>
                <w:noProof/>
              </w:rPr>
              <w:fldChar w:fldCharType="begin"/>
            </w:r>
            <w:r>
              <w:rPr>
                <w:noProof/>
              </w:rPr>
              <w:instrText xml:space="preserve"> PAGEREF _Toc244146070 \h </w:instrText>
            </w:r>
            <w:r>
              <w:rPr>
                <w:noProof/>
              </w:rPr>
            </w:r>
            <w:r>
              <w:rPr>
                <w:noProof/>
              </w:rPr>
              <w:fldChar w:fldCharType="separate"/>
            </w:r>
            <w:r>
              <w:rPr>
                <w:noProof/>
              </w:rPr>
              <w:t>14</w:t>
            </w:r>
            <w:r>
              <w:rPr>
                <w:noProof/>
              </w:rPr>
              <w:fldChar w:fldCharType="end"/>
            </w:r>
          </w:hyperlink>
        </w:p>
        <w:p w14:paraId="1D47F28C" w14:textId="3493FBFE"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71" w:history="1">
            <w:r w:rsidRPr="00017C44">
              <w:rPr>
                <w:rStyle w:val="Hyperlink"/>
                <w:noProof/>
              </w:rPr>
              <w:t>6.1  The authors' account</w:t>
            </w:r>
            <w:r>
              <w:rPr>
                <w:noProof/>
              </w:rPr>
              <w:tab/>
            </w:r>
            <w:r>
              <w:rPr>
                <w:noProof/>
              </w:rPr>
              <w:fldChar w:fldCharType="begin"/>
            </w:r>
            <w:r>
              <w:rPr>
                <w:noProof/>
              </w:rPr>
              <w:instrText xml:space="preserve"> PAGEREF _Toc244146071 \h </w:instrText>
            </w:r>
            <w:r>
              <w:rPr>
                <w:noProof/>
              </w:rPr>
            </w:r>
            <w:r>
              <w:rPr>
                <w:noProof/>
              </w:rPr>
              <w:fldChar w:fldCharType="separate"/>
            </w:r>
            <w:r>
              <w:rPr>
                <w:noProof/>
              </w:rPr>
              <w:t>14</w:t>
            </w:r>
            <w:r>
              <w:rPr>
                <w:noProof/>
              </w:rPr>
              <w:fldChar w:fldCharType="end"/>
            </w:r>
          </w:hyperlink>
        </w:p>
        <w:p w14:paraId="6C30AE5D" w14:textId="546D1184"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72" w:history="1">
            <w:r w:rsidRPr="00017C44">
              <w:rPr>
                <w:rStyle w:val="Hyperlink"/>
                <w:noProof/>
              </w:rPr>
              <w:t>6.2  The conditional theorem</w:t>
            </w:r>
            <w:r>
              <w:rPr>
                <w:noProof/>
              </w:rPr>
              <w:tab/>
            </w:r>
            <w:r>
              <w:rPr>
                <w:noProof/>
              </w:rPr>
              <w:fldChar w:fldCharType="begin"/>
            </w:r>
            <w:r>
              <w:rPr>
                <w:noProof/>
              </w:rPr>
              <w:instrText xml:space="preserve"> PAGEREF _Toc244146072 \h </w:instrText>
            </w:r>
            <w:r>
              <w:rPr>
                <w:noProof/>
              </w:rPr>
            </w:r>
            <w:r>
              <w:rPr>
                <w:noProof/>
              </w:rPr>
              <w:fldChar w:fldCharType="separate"/>
            </w:r>
            <w:r>
              <w:rPr>
                <w:noProof/>
              </w:rPr>
              <w:t>14</w:t>
            </w:r>
            <w:r>
              <w:rPr>
                <w:noProof/>
              </w:rPr>
              <w:fldChar w:fldCharType="end"/>
            </w:r>
          </w:hyperlink>
        </w:p>
        <w:p w14:paraId="229E06E5" w14:textId="4AD0824A"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73" w:history="1">
            <w:r w:rsidRPr="00017C44">
              <w:rPr>
                <w:rStyle w:val="Hyperlink"/>
                <w:noProof/>
              </w:rPr>
              <w:t>6.3  What the draft does not claim</w:t>
            </w:r>
            <w:r>
              <w:rPr>
                <w:noProof/>
              </w:rPr>
              <w:tab/>
            </w:r>
            <w:r>
              <w:rPr>
                <w:noProof/>
              </w:rPr>
              <w:fldChar w:fldCharType="begin"/>
            </w:r>
            <w:r>
              <w:rPr>
                <w:noProof/>
              </w:rPr>
              <w:instrText xml:space="preserve"> PAGEREF _Toc244146073 \h </w:instrText>
            </w:r>
            <w:r>
              <w:rPr>
                <w:noProof/>
              </w:rPr>
            </w:r>
            <w:r>
              <w:rPr>
                <w:noProof/>
              </w:rPr>
              <w:fldChar w:fldCharType="separate"/>
            </w:r>
            <w:r>
              <w:rPr>
                <w:noProof/>
              </w:rPr>
              <w:t>15</w:t>
            </w:r>
            <w:r>
              <w:rPr>
                <w:noProof/>
              </w:rPr>
              <w:fldChar w:fldCharType="end"/>
            </w:r>
          </w:hyperlink>
        </w:p>
        <w:p w14:paraId="237B4241" w14:textId="2E24B61E"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74" w:history="1">
            <w:r w:rsidRPr="00017C44">
              <w:rPr>
                <w:rStyle w:val="Hyperlink"/>
                <w:noProof/>
              </w:rPr>
              <w:t>6.4  The standing of the corpus</w:t>
            </w:r>
            <w:r>
              <w:rPr>
                <w:noProof/>
              </w:rPr>
              <w:tab/>
            </w:r>
            <w:r>
              <w:rPr>
                <w:noProof/>
              </w:rPr>
              <w:fldChar w:fldCharType="begin"/>
            </w:r>
            <w:r>
              <w:rPr>
                <w:noProof/>
              </w:rPr>
              <w:instrText xml:space="preserve"> PAGEREF _Toc244146074 \h </w:instrText>
            </w:r>
            <w:r>
              <w:rPr>
                <w:noProof/>
              </w:rPr>
            </w:r>
            <w:r>
              <w:rPr>
                <w:noProof/>
              </w:rPr>
              <w:fldChar w:fldCharType="separate"/>
            </w:r>
            <w:r>
              <w:rPr>
                <w:noProof/>
              </w:rPr>
              <w:t>16</w:t>
            </w:r>
            <w:r>
              <w:rPr>
                <w:noProof/>
              </w:rPr>
              <w:fldChar w:fldCharType="end"/>
            </w:r>
          </w:hyperlink>
        </w:p>
        <w:p w14:paraId="4AA980E5" w14:textId="232FBCE7"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75" w:history="1">
            <w:r w:rsidRPr="00017C44">
              <w:rPr>
                <w:rStyle w:val="Hyperlink"/>
                <w:noProof/>
              </w:rPr>
              <w:t>6.5  The public reading</w:t>
            </w:r>
            <w:r>
              <w:rPr>
                <w:noProof/>
              </w:rPr>
              <w:tab/>
            </w:r>
            <w:r>
              <w:rPr>
                <w:noProof/>
              </w:rPr>
              <w:fldChar w:fldCharType="begin"/>
            </w:r>
            <w:r>
              <w:rPr>
                <w:noProof/>
              </w:rPr>
              <w:instrText xml:space="preserve"> PAGEREF _Toc244146075 \h </w:instrText>
            </w:r>
            <w:r>
              <w:rPr>
                <w:noProof/>
              </w:rPr>
            </w:r>
            <w:r>
              <w:rPr>
                <w:noProof/>
              </w:rPr>
              <w:fldChar w:fldCharType="separate"/>
            </w:r>
            <w:r>
              <w:rPr>
                <w:noProof/>
              </w:rPr>
              <w:t>16</w:t>
            </w:r>
            <w:r>
              <w:rPr>
                <w:noProof/>
              </w:rPr>
              <w:fldChar w:fldCharType="end"/>
            </w:r>
          </w:hyperlink>
        </w:p>
        <w:p w14:paraId="63C29D64" w14:textId="26565DCF"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76" w:history="1">
            <w:r w:rsidRPr="00017C44">
              <w:rPr>
                <w:rStyle w:val="Hyperlink"/>
                <w:noProof/>
              </w:rPr>
              <w:t>6.6  Further claims in public view</w:t>
            </w:r>
            <w:r>
              <w:rPr>
                <w:noProof/>
              </w:rPr>
              <w:tab/>
            </w:r>
            <w:r>
              <w:rPr>
                <w:noProof/>
              </w:rPr>
              <w:fldChar w:fldCharType="begin"/>
            </w:r>
            <w:r>
              <w:rPr>
                <w:noProof/>
              </w:rPr>
              <w:instrText xml:space="preserve"> PAGEREF _Toc244146076 \h </w:instrText>
            </w:r>
            <w:r>
              <w:rPr>
                <w:noProof/>
              </w:rPr>
            </w:r>
            <w:r>
              <w:rPr>
                <w:noProof/>
              </w:rPr>
              <w:fldChar w:fldCharType="separate"/>
            </w:r>
            <w:r>
              <w:rPr>
                <w:noProof/>
              </w:rPr>
              <w:t>17</w:t>
            </w:r>
            <w:r>
              <w:rPr>
                <w:noProof/>
              </w:rPr>
              <w:fldChar w:fldCharType="end"/>
            </w:r>
          </w:hyperlink>
        </w:p>
        <w:p w14:paraId="3C1CFB1E" w14:textId="3B4E67CA" w:rsidR="00407783" w:rsidRDefault="004077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6077" w:history="1">
            <w:r w:rsidRPr="00017C44">
              <w:rPr>
                <w:rStyle w:val="Hyperlink"/>
                <w:noProof/>
              </w:rPr>
              <w:t>7.  The Residue and Its Completion</w:t>
            </w:r>
            <w:r>
              <w:rPr>
                <w:noProof/>
              </w:rPr>
              <w:tab/>
            </w:r>
            <w:r>
              <w:rPr>
                <w:noProof/>
              </w:rPr>
              <w:fldChar w:fldCharType="begin"/>
            </w:r>
            <w:r>
              <w:rPr>
                <w:noProof/>
              </w:rPr>
              <w:instrText xml:space="preserve"> PAGEREF _Toc244146077 \h </w:instrText>
            </w:r>
            <w:r>
              <w:rPr>
                <w:noProof/>
              </w:rPr>
            </w:r>
            <w:r>
              <w:rPr>
                <w:noProof/>
              </w:rPr>
              <w:fldChar w:fldCharType="separate"/>
            </w:r>
            <w:r>
              <w:rPr>
                <w:noProof/>
              </w:rPr>
              <w:t>20</w:t>
            </w:r>
            <w:r>
              <w:rPr>
                <w:noProof/>
              </w:rPr>
              <w:fldChar w:fldCharType="end"/>
            </w:r>
          </w:hyperlink>
        </w:p>
        <w:p w14:paraId="3EDA760E" w14:textId="2C103D16"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78" w:history="1">
            <w:r w:rsidRPr="00017C44">
              <w:rPr>
                <w:rStyle w:val="Hyperlink"/>
                <w:noProof/>
              </w:rPr>
              <w:t>7.1  The residue</w:t>
            </w:r>
            <w:r>
              <w:rPr>
                <w:noProof/>
              </w:rPr>
              <w:tab/>
            </w:r>
            <w:r>
              <w:rPr>
                <w:noProof/>
              </w:rPr>
              <w:fldChar w:fldCharType="begin"/>
            </w:r>
            <w:r>
              <w:rPr>
                <w:noProof/>
              </w:rPr>
              <w:instrText xml:space="preserve"> PAGEREF _Toc244146078 \h </w:instrText>
            </w:r>
            <w:r>
              <w:rPr>
                <w:noProof/>
              </w:rPr>
            </w:r>
            <w:r>
              <w:rPr>
                <w:noProof/>
              </w:rPr>
              <w:fldChar w:fldCharType="separate"/>
            </w:r>
            <w:r>
              <w:rPr>
                <w:noProof/>
              </w:rPr>
              <w:t>20</w:t>
            </w:r>
            <w:r>
              <w:rPr>
                <w:noProof/>
              </w:rPr>
              <w:fldChar w:fldCharType="end"/>
            </w:r>
          </w:hyperlink>
        </w:p>
        <w:p w14:paraId="5DEFCDDA" w14:textId="6DD298BD"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79" w:history="1">
            <w:r w:rsidRPr="00017C44">
              <w:rPr>
                <w:rStyle w:val="Hyperlink"/>
                <w:noProof/>
              </w:rPr>
              <w:t>7.2  The gap is exponential clustering</w:t>
            </w:r>
            <w:r>
              <w:rPr>
                <w:noProof/>
              </w:rPr>
              <w:tab/>
            </w:r>
            <w:r>
              <w:rPr>
                <w:noProof/>
              </w:rPr>
              <w:fldChar w:fldCharType="begin"/>
            </w:r>
            <w:r>
              <w:rPr>
                <w:noProof/>
              </w:rPr>
              <w:instrText xml:space="preserve"> PAGEREF _Toc244146079 \h </w:instrText>
            </w:r>
            <w:r>
              <w:rPr>
                <w:noProof/>
              </w:rPr>
            </w:r>
            <w:r>
              <w:rPr>
                <w:noProof/>
              </w:rPr>
              <w:fldChar w:fldCharType="separate"/>
            </w:r>
            <w:r>
              <w:rPr>
                <w:noProof/>
              </w:rPr>
              <w:t>21</w:t>
            </w:r>
            <w:r>
              <w:rPr>
                <w:noProof/>
              </w:rPr>
              <w:fldChar w:fldCharType="end"/>
            </w:r>
          </w:hyperlink>
        </w:p>
        <w:p w14:paraId="53B90B12" w14:textId="364A64EA"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80" w:history="1">
            <w:r w:rsidRPr="00017C44">
              <w:rPr>
                <w:rStyle w:val="Hyperlink"/>
                <w:noProof/>
              </w:rPr>
              <w:t>7.3  From the lattice to the limit</w:t>
            </w:r>
            <w:r>
              <w:rPr>
                <w:noProof/>
              </w:rPr>
              <w:tab/>
            </w:r>
            <w:r>
              <w:rPr>
                <w:noProof/>
              </w:rPr>
              <w:fldChar w:fldCharType="begin"/>
            </w:r>
            <w:r>
              <w:rPr>
                <w:noProof/>
              </w:rPr>
              <w:instrText xml:space="preserve"> PAGEREF _Toc244146080 \h </w:instrText>
            </w:r>
            <w:r>
              <w:rPr>
                <w:noProof/>
              </w:rPr>
            </w:r>
            <w:r>
              <w:rPr>
                <w:noProof/>
              </w:rPr>
              <w:fldChar w:fldCharType="separate"/>
            </w:r>
            <w:r>
              <w:rPr>
                <w:noProof/>
              </w:rPr>
              <w:t>22</w:t>
            </w:r>
            <w:r>
              <w:rPr>
                <w:noProof/>
              </w:rPr>
              <w:fldChar w:fldCharType="end"/>
            </w:r>
          </w:hyperlink>
        </w:p>
        <w:p w14:paraId="7CEA9A6F" w14:textId="3FB64634"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81" w:history="1">
            <w:r w:rsidRPr="00017C44">
              <w:rPr>
                <w:rStyle w:val="Hyperlink"/>
                <w:noProof/>
              </w:rPr>
              <w:t>7.4  The collapse of the components</w:t>
            </w:r>
            <w:r>
              <w:rPr>
                <w:noProof/>
              </w:rPr>
              <w:tab/>
            </w:r>
            <w:r>
              <w:rPr>
                <w:noProof/>
              </w:rPr>
              <w:fldChar w:fldCharType="begin"/>
            </w:r>
            <w:r>
              <w:rPr>
                <w:noProof/>
              </w:rPr>
              <w:instrText xml:space="preserve"> PAGEREF _Toc244146081 \h </w:instrText>
            </w:r>
            <w:r>
              <w:rPr>
                <w:noProof/>
              </w:rPr>
            </w:r>
            <w:r>
              <w:rPr>
                <w:noProof/>
              </w:rPr>
              <w:fldChar w:fldCharType="separate"/>
            </w:r>
            <w:r>
              <w:rPr>
                <w:noProof/>
              </w:rPr>
              <w:t>23</w:t>
            </w:r>
            <w:r>
              <w:rPr>
                <w:noProof/>
              </w:rPr>
              <w:fldChar w:fldCharType="end"/>
            </w:r>
          </w:hyperlink>
        </w:p>
        <w:p w14:paraId="4F339FEA" w14:textId="540D7EA1" w:rsidR="00407783" w:rsidRDefault="004077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6082" w:history="1">
            <w:r w:rsidRPr="00017C44">
              <w:rPr>
                <w:rStyle w:val="Hyperlink"/>
                <w:noProof/>
              </w:rPr>
              <w:t>8.  The Ground Handed Over</w:t>
            </w:r>
            <w:r>
              <w:rPr>
                <w:noProof/>
              </w:rPr>
              <w:tab/>
            </w:r>
            <w:r>
              <w:rPr>
                <w:noProof/>
              </w:rPr>
              <w:fldChar w:fldCharType="begin"/>
            </w:r>
            <w:r>
              <w:rPr>
                <w:noProof/>
              </w:rPr>
              <w:instrText xml:space="preserve"> PAGEREF _Toc244146082 \h </w:instrText>
            </w:r>
            <w:r>
              <w:rPr>
                <w:noProof/>
              </w:rPr>
            </w:r>
            <w:r>
              <w:rPr>
                <w:noProof/>
              </w:rPr>
              <w:fldChar w:fldCharType="separate"/>
            </w:r>
            <w:r>
              <w:rPr>
                <w:noProof/>
              </w:rPr>
              <w:t>23</w:t>
            </w:r>
            <w:r>
              <w:rPr>
                <w:noProof/>
              </w:rPr>
              <w:fldChar w:fldCharType="end"/>
            </w:r>
          </w:hyperlink>
        </w:p>
        <w:p w14:paraId="0A8ABD23" w14:textId="6E3BE5EA"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83" w:history="1">
            <w:r w:rsidRPr="00017C44">
              <w:rPr>
                <w:rStyle w:val="Hyperlink"/>
                <w:noProof/>
              </w:rPr>
              <w:t>8.1  The object that remains</w:t>
            </w:r>
            <w:r>
              <w:rPr>
                <w:noProof/>
              </w:rPr>
              <w:tab/>
            </w:r>
            <w:r>
              <w:rPr>
                <w:noProof/>
              </w:rPr>
              <w:fldChar w:fldCharType="begin"/>
            </w:r>
            <w:r>
              <w:rPr>
                <w:noProof/>
              </w:rPr>
              <w:instrText xml:space="preserve"> PAGEREF _Toc244146083 \h </w:instrText>
            </w:r>
            <w:r>
              <w:rPr>
                <w:noProof/>
              </w:rPr>
            </w:r>
            <w:r>
              <w:rPr>
                <w:noProof/>
              </w:rPr>
              <w:fldChar w:fldCharType="separate"/>
            </w:r>
            <w:r>
              <w:rPr>
                <w:noProof/>
              </w:rPr>
              <w:t>23</w:t>
            </w:r>
            <w:r>
              <w:rPr>
                <w:noProof/>
              </w:rPr>
              <w:fldChar w:fldCharType="end"/>
            </w:r>
          </w:hyperlink>
        </w:p>
        <w:p w14:paraId="07869520" w14:textId="3B68A320"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84" w:history="1">
            <w:r w:rsidRPr="00017C44">
              <w:rPr>
                <w:rStyle w:val="Hyperlink"/>
                <w:noProof/>
              </w:rPr>
              <w:t>8.2  The instruments in hand</w:t>
            </w:r>
            <w:r>
              <w:rPr>
                <w:noProof/>
              </w:rPr>
              <w:tab/>
            </w:r>
            <w:r>
              <w:rPr>
                <w:noProof/>
              </w:rPr>
              <w:fldChar w:fldCharType="begin"/>
            </w:r>
            <w:r>
              <w:rPr>
                <w:noProof/>
              </w:rPr>
              <w:instrText xml:space="preserve"> PAGEREF _Toc244146084 \h </w:instrText>
            </w:r>
            <w:r>
              <w:rPr>
                <w:noProof/>
              </w:rPr>
            </w:r>
            <w:r>
              <w:rPr>
                <w:noProof/>
              </w:rPr>
              <w:fldChar w:fldCharType="separate"/>
            </w:r>
            <w:r>
              <w:rPr>
                <w:noProof/>
              </w:rPr>
              <w:t>25</w:t>
            </w:r>
            <w:r>
              <w:rPr>
                <w:noProof/>
              </w:rPr>
              <w:fldChar w:fldCharType="end"/>
            </w:r>
          </w:hyperlink>
        </w:p>
        <w:p w14:paraId="5113A2F3" w14:textId="0F9EC8C3"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85" w:history="1">
            <w:r w:rsidRPr="00017C44">
              <w:rPr>
                <w:rStyle w:val="Hyperlink"/>
                <w:noProof/>
              </w:rPr>
              <w:t>8.3  The reduction</w:t>
            </w:r>
            <w:r>
              <w:rPr>
                <w:noProof/>
              </w:rPr>
              <w:tab/>
            </w:r>
            <w:r>
              <w:rPr>
                <w:noProof/>
              </w:rPr>
              <w:fldChar w:fldCharType="begin"/>
            </w:r>
            <w:r>
              <w:rPr>
                <w:noProof/>
              </w:rPr>
              <w:instrText xml:space="preserve"> PAGEREF _Toc244146085 \h </w:instrText>
            </w:r>
            <w:r>
              <w:rPr>
                <w:noProof/>
              </w:rPr>
            </w:r>
            <w:r>
              <w:rPr>
                <w:noProof/>
              </w:rPr>
              <w:fldChar w:fldCharType="separate"/>
            </w:r>
            <w:r>
              <w:rPr>
                <w:noProof/>
              </w:rPr>
              <w:t>29</w:t>
            </w:r>
            <w:r>
              <w:rPr>
                <w:noProof/>
              </w:rPr>
              <w:fldChar w:fldCharType="end"/>
            </w:r>
          </w:hyperlink>
        </w:p>
        <w:p w14:paraId="795F1233" w14:textId="68808FA8"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86" w:history="1">
            <w:r w:rsidRPr="00017C44">
              <w:rPr>
                <w:rStyle w:val="Hyperlink"/>
                <w:noProof/>
              </w:rPr>
              <w:t>8.4  Coda</w:t>
            </w:r>
            <w:r>
              <w:rPr>
                <w:noProof/>
              </w:rPr>
              <w:tab/>
            </w:r>
            <w:r>
              <w:rPr>
                <w:noProof/>
              </w:rPr>
              <w:fldChar w:fldCharType="begin"/>
            </w:r>
            <w:r>
              <w:rPr>
                <w:noProof/>
              </w:rPr>
              <w:instrText xml:space="preserve"> PAGEREF _Toc244146086 \h </w:instrText>
            </w:r>
            <w:r>
              <w:rPr>
                <w:noProof/>
              </w:rPr>
            </w:r>
            <w:r>
              <w:rPr>
                <w:noProof/>
              </w:rPr>
              <w:fldChar w:fldCharType="separate"/>
            </w:r>
            <w:r>
              <w:rPr>
                <w:noProof/>
              </w:rPr>
              <w:t>39</w:t>
            </w:r>
            <w:r>
              <w:rPr>
                <w:noProof/>
              </w:rPr>
              <w:fldChar w:fldCharType="end"/>
            </w:r>
          </w:hyperlink>
        </w:p>
        <w:p w14:paraId="4F4A2B22" w14:textId="453D47FC" w:rsidR="00407783" w:rsidRDefault="004077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6087" w:history="1">
            <w:r w:rsidRPr="00017C44">
              <w:rPr>
                <w:rStyle w:val="Hyperlink"/>
                <w:noProof/>
              </w:rPr>
              <w:t>Sources</w:t>
            </w:r>
            <w:r>
              <w:rPr>
                <w:noProof/>
              </w:rPr>
              <w:tab/>
            </w:r>
            <w:r>
              <w:rPr>
                <w:noProof/>
              </w:rPr>
              <w:fldChar w:fldCharType="begin"/>
            </w:r>
            <w:r>
              <w:rPr>
                <w:noProof/>
              </w:rPr>
              <w:instrText xml:space="preserve"> PAGEREF _Toc244146087 \h </w:instrText>
            </w:r>
            <w:r>
              <w:rPr>
                <w:noProof/>
              </w:rPr>
            </w:r>
            <w:r>
              <w:rPr>
                <w:noProof/>
              </w:rPr>
              <w:fldChar w:fldCharType="separate"/>
            </w:r>
            <w:r>
              <w:rPr>
                <w:noProof/>
              </w:rPr>
              <w:t>40</w:t>
            </w:r>
            <w:r>
              <w:rPr>
                <w:noProof/>
              </w:rPr>
              <w:fldChar w:fldCharType="end"/>
            </w:r>
          </w:hyperlink>
        </w:p>
        <w:p w14:paraId="6B6593E3" w14:textId="12EFD42B" w:rsidR="00407783" w:rsidRDefault="004077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088" w:history="1">
            <w:r w:rsidRPr="00017C44">
              <w:rPr>
                <w:rStyle w:val="Hyperlink"/>
                <w:noProof/>
              </w:rPr>
              <w:t>Records of the computations of Edwin Boston III</w:t>
            </w:r>
            <w:r>
              <w:rPr>
                <w:noProof/>
              </w:rPr>
              <w:tab/>
            </w:r>
            <w:r>
              <w:rPr>
                <w:noProof/>
              </w:rPr>
              <w:fldChar w:fldCharType="begin"/>
            </w:r>
            <w:r>
              <w:rPr>
                <w:noProof/>
              </w:rPr>
              <w:instrText xml:space="preserve"> PAGEREF _Toc244146088 \h </w:instrText>
            </w:r>
            <w:r>
              <w:rPr>
                <w:noProof/>
              </w:rPr>
            </w:r>
            <w:r>
              <w:rPr>
                <w:noProof/>
              </w:rPr>
              <w:fldChar w:fldCharType="separate"/>
            </w:r>
            <w:r>
              <w:rPr>
                <w:noProof/>
              </w:rPr>
              <w:t>41</w:t>
            </w:r>
            <w:r>
              <w:rPr>
                <w:noProof/>
              </w:rPr>
              <w:fldChar w:fldCharType="end"/>
            </w:r>
          </w:hyperlink>
        </w:p>
        <w:p w14:paraId="2F347AA7" w14:textId="32E751D1" w:rsidR="009D1064" w:rsidRDefault="00D1606E">
          <w:r>
            <w:fldChar w:fldCharType="end"/>
          </w:r>
        </w:p>
      </w:sdtContent>
    </w:sdt>
    <w:p w14:paraId="0B522B18" w14:textId="77777777" w:rsidR="009D1064" w:rsidRDefault="00D1606E">
      <w:pPr>
        <w:pStyle w:val="Heading1"/>
        <w:keepNext/>
        <w:pageBreakBefore/>
        <w:spacing w:before="0"/>
      </w:pPr>
      <w:bookmarkStart w:id="0" w:name="_Toc244146052"/>
      <w:r>
        <w:t>1.  Introduction</w:t>
      </w:r>
      <w:bookmarkEnd w:id="0"/>
    </w:p>
    <w:p w14:paraId="6A4BE3B3" w14:textId="77777777" w:rsidR="009D1064" w:rsidRDefault="00D1606E">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7C6B3BC4" w14:textId="77777777" w:rsidR="009D1064" w:rsidRDefault="00D1606E">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dimensions Bałaban controlled Wilson's lattice theory on a torus by a renormalisation group whose bounds are uniform in the lattice spacing; in four dimensions he proved the same bounds under the hypothesis that the running couplings stay below an uncomputed constant at every scale, a hypothesis whose own proof his paper of record states to be unpublished and which never appeared (§8.3).</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38E0C411" w14:textId="77777777" w:rsidR="009D1064" w:rsidRDefault="00D1606E">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21CE8F61" w14:textId="77777777" w:rsidR="009D1064" w:rsidRDefault="00D1606E">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0C5F2F7E" w14:textId="77777777" w:rsidR="009D1064" w:rsidRDefault="00D1606E">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3AADB18A" w14:textId="77777777" w:rsidR="009D1064" w:rsidRDefault="00D1606E">
      <w:pPr>
        <w:pStyle w:val="Heading1"/>
        <w:keepNext/>
      </w:pPr>
      <w:bookmarkStart w:id="1" w:name="_Toc244146053"/>
      <w:r>
        <w:t>2.  The Ground Theorem</w:t>
      </w:r>
      <w:bookmarkEnd w:id="1"/>
    </w:p>
    <w:p w14:paraId="3480E0E3" w14:textId="77777777" w:rsidR="009D1064" w:rsidRDefault="00D1606E">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4F403191" w14:textId="77777777" w:rsidR="009D1064" w:rsidRDefault="00D1606E">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6CBA5DFE" w14:textId="77777777" w:rsidR="009D1064" w:rsidRDefault="00D1606E">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44B4BCB4" w14:textId="77777777" w:rsidR="009D1064" w:rsidRDefault="00D1606E">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64B820BA" w14:textId="77777777" w:rsidR="009D1064" w:rsidRDefault="00D1606E">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06CC6986" w14:textId="77777777" w:rsidR="009D1064" w:rsidRDefault="00D1606E">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the instruments with which the proof that follows will meet it, and the reduction of that object to two statements about one block at a fixed physical scale, Theorem 8.5, and proves at the strong end a mass gap of the lattice theory in infinite volume, Theorem 8.</w:t>
      </w:r>
      <w:r>
        <w:t>7.</w:t>
      </w:r>
    </w:p>
    <w:p w14:paraId="6AF8E702" w14:textId="77777777" w:rsidR="009D1064" w:rsidRDefault="00D1606E">
      <w:pPr>
        <w:pStyle w:val="Heading1"/>
        <w:keepNext/>
      </w:pPr>
      <w:bookmarkStart w:id="2" w:name="_Toc244146054"/>
      <w:r>
        <w:t>3.  What the Problem Demands</w:t>
      </w:r>
      <w:bookmarkEnd w:id="2"/>
    </w:p>
    <w:p w14:paraId="69C333CE" w14:textId="77777777" w:rsidR="009D1064" w:rsidRDefault="00D1606E">
      <w:pPr>
        <w:pStyle w:val="Heading2"/>
        <w:keepNext/>
      </w:pPr>
      <w:bookmarkStart w:id="3" w:name="_Toc244146055"/>
      <w:r>
        <w:t>3.1  Euclidean fields and the axioms of Osterwalder and Schrader</w:t>
      </w:r>
      <w:bookmarkEnd w:id="3"/>
    </w:p>
    <w:p w14:paraId="00A75E40" w14:textId="77777777" w:rsidR="009D1064" w:rsidRDefault="00D1606E">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2FD76CC1" w14:textId="77777777" w:rsidR="009D1064" w:rsidRDefault="00D1606E">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76740818" w14:textId="77777777" w:rsidR="009D1064" w:rsidRDefault="00D1606E">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5C678035" w14:textId="77777777" w:rsidR="009D1064" w:rsidRDefault="00D1606E">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09AE60AD" w14:textId="77777777" w:rsidR="009D1064" w:rsidRDefault="00D1606E">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01BF8426" w14:textId="77777777" w:rsidR="009D1064" w:rsidRDefault="00D1606E">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2B3D5B3B" w14:textId="77777777" w:rsidR="009D1064" w:rsidRDefault="00D1606E">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6BE1AD77" w14:textId="77777777" w:rsidR="009D1064" w:rsidRDefault="00D1606E">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4BC8A691" w14:textId="77777777" w:rsidR="009D1064" w:rsidRDefault="00D1606E">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6BAAD7B9" w14:textId="77777777" w:rsidR="009D1064" w:rsidRDefault="00D1606E">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1422C640" w14:textId="77777777" w:rsidR="009D1064" w:rsidRDefault="00D1606E">
      <w:pPr>
        <w:pStyle w:val="Heading2"/>
        <w:keepNext/>
      </w:pPr>
      <w:bookmarkStart w:id="4" w:name="_Toc244146056"/>
      <w:r>
        <w:t>3.2  The mass gap</w:t>
      </w:r>
      <w:bookmarkEnd w:id="4"/>
    </w:p>
    <w:p w14:paraId="151C4A69" w14:textId="77777777" w:rsidR="009D1064" w:rsidRDefault="00D1606E">
      <w:pPr>
        <w:spacing w:after="120"/>
        <w:jc w:val="both"/>
      </w:pPr>
      <w:r>
        <w:t>The problem statement defines the gap and states the problem in these words:</w:t>
      </w:r>
      <w:r>
        <w:rPr>
          <w:rStyle w:val="FootnoteReference"/>
        </w:rPr>
        <w:footnoteReference w:id="11"/>
      </w:r>
    </w:p>
    <w:p w14:paraId="795F6AB8" w14:textId="77777777" w:rsidR="009D1064" w:rsidRDefault="00D1606E">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5C8E071C" w14:textId="77777777" w:rsidR="009D1064" w:rsidRDefault="00D1606E">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4FB39729" w14:textId="77777777" w:rsidR="009D1064" w:rsidRDefault="00D1606E">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37BADF81" w14:textId="77777777" w:rsidR="009D1064" w:rsidRDefault="00D1606E">
      <w:pPr>
        <w:pStyle w:val="Heading2"/>
        <w:keepNext/>
      </w:pPr>
      <w:bookmarkStart w:id="5" w:name="_Toc244146057"/>
      <w:r>
        <w:t>3.3  Non-triviality</w:t>
      </w:r>
      <w:bookmarkEnd w:id="5"/>
    </w:p>
    <w:p w14:paraId="171D2903" w14:textId="77777777" w:rsidR="009D1064" w:rsidRDefault="00D1606E">
      <w:pPr>
        <w:spacing w:after="120"/>
        <w:jc w:val="both"/>
      </w:pPr>
      <w:r>
        <w:t>The problem fixes what it means for the constructed theory to be Yang–Mills theory and not some other theory:</w:t>
      </w:r>
      <w:r>
        <w:rPr>
          <w:rStyle w:val="FootnoteReference"/>
        </w:rPr>
        <w:footnoteReference w:id="13"/>
      </w:r>
    </w:p>
    <w:p w14:paraId="54BB2710" w14:textId="77777777" w:rsidR="009D1064" w:rsidRDefault="00D1606E">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2AD67BE3" w14:textId="77777777" w:rsidR="009D1064" w:rsidRDefault="00D1606E">
      <w:pPr>
        <w:spacing w:after="120"/>
        <w:jc w:val="both"/>
      </w:pPr>
      <w:r>
        <w:t>Two features of this demand govern the reading of the corpus: the theory must carry all the gauge-invariant local polynomials in the curvature, and its short-distance behaviour must be that of asymptotic freedom.</w:t>
      </w:r>
    </w:p>
    <w:p w14:paraId="015B7C99" w14:textId="77777777" w:rsidR="009D1064" w:rsidRDefault="00D1606E">
      <w:pPr>
        <w:pStyle w:val="Heading2"/>
        <w:keepNext/>
      </w:pPr>
      <w:bookmarkStart w:id="6" w:name="_Toc244146058"/>
      <w:r>
        <w:t>3.4  Limits obtained by compactness</w:t>
      </w:r>
      <w:bookmarkEnd w:id="6"/>
    </w:p>
    <w:p w14:paraId="2DC7B7D9" w14:textId="77777777" w:rsidR="009D1064" w:rsidRDefault="00D1606E">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61E4D77F" w14:textId="77777777" w:rsidR="009D1064" w:rsidRDefault="00D1606E">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232C1C69" w14:textId="77777777" w:rsidR="009D1064" w:rsidRDefault="00D1606E">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6E4AAE46" w14:textId="77777777" w:rsidR="009D1064" w:rsidRDefault="00D1606E">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420CB43B" w14:textId="77777777" w:rsidR="009D1064" w:rsidRDefault="00D1606E">
      <w:pPr>
        <w:pStyle w:val="Heading1"/>
        <w:keepNext/>
      </w:pPr>
      <w:bookmarkStart w:id="7" w:name="_Toc244146059"/>
      <w:r>
        <w:t>4.  The Lattice, Its Positivity and Its Gap</w:t>
      </w:r>
      <w:bookmarkEnd w:id="7"/>
    </w:p>
    <w:p w14:paraId="7C6B1E8F" w14:textId="77777777" w:rsidR="009D1064" w:rsidRDefault="00D1606E">
      <w:pPr>
        <w:pStyle w:val="Heading2"/>
        <w:keepNext/>
      </w:pPr>
      <w:bookmarkStart w:id="8" w:name="_Toc244146060"/>
      <w:r>
        <w:t>4.1  Wilson's theory</w:t>
      </w:r>
      <w:bookmarkEnd w:id="8"/>
    </w:p>
    <w:p w14:paraId="34806011" w14:textId="77777777" w:rsidR="009D1064" w:rsidRDefault="00D1606E">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3BF2396D" w14:textId="77777777" w:rsidR="009D1064" w:rsidRDefault="00D1606E">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5691EEDA" w14:textId="77777777" w:rsidR="009D1064" w:rsidRDefault="00D1606E">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3784FC62" w14:textId="77777777" w:rsidR="009D1064" w:rsidRDefault="00D1606E">
      <w:pPr>
        <w:pStyle w:val="Heading2"/>
        <w:keepNext/>
      </w:pPr>
      <w:bookmarkStart w:id="9" w:name="_Toc244146061"/>
      <w:r>
        <w:t>4.2  Reflection positivity and the transfer matrix</w:t>
      </w:r>
      <w:bookmarkEnd w:id="9"/>
    </w:p>
    <w:p w14:paraId="03D3179E" w14:textId="77777777" w:rsidR="009D1064" w:rsidRDefault="00D1606E">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543DBDF9" w14:textId="77777777" w:rsidR="009D1064" w:rsidRDefault="00D1606E">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5FADCE6D" w14:textId="77777777" w:rsidR="009D1064" w:rsidRDefault="00D1606E">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29D504B0" w14:textId="77777777" w:rsidR="009D1064" w:rsidRDefault="00D1606E">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6C21ACA6" w14:textId="77777777" w:rsidR="009D1064" w:rsidRDefault="00D1606E">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62E95EE7" w14:textId="77777777" w:rsidR="009D1064" w:rsidRDefault="00D1606E">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2DEAB4D6" w14:textId="77777777" w:rsidR="009D1064" w:rsidRDefault="00D1606E">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20284551" w14:textId="77777777" w:rsidR="009D1064" w:rsidRDefault="00D1606E">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43F80A85" w14:textId="77777777" w:rsidR="009D1064" w:rsidRDefault="00D1606E">
      <w:pPr>
        <w:pStyle w:val="Heading2"/>
        <w:keepNext/>
      </w:pPr>
      <w:bookmarkStart w:id="10" w:name="_Toc244146062"/>
      <w:r>
        <w:t>4.3  The renormalisation group of Bałaban</w:t>
      </w:r>
      <w:bookmarkEnd w:id="10"/>
    </w:p>
    <w:p w14:paraId="1DB85ED8" w14:textId="77777777" w:rsidR="009D1064" w:rsidRDefault="00D1606E">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451B45BB" w14:textId="77777777" w:rsidR="009D1064" w:rsidRDefault="00D1606E">
      <w:pPr>
        <w:pStyle w:val="Heading1"/>
        <w:keepNext/>
      </w:pPr>
      <w:bookmarkStart w:id="11" w:name="_Toc244146063"/>
      <w:r>
        <w:t>5.  The Three-Dimensional Manuscripts</w:t>
      </w:r>
      <w:bookmarkEnd w:id="11"/>
    </w:p>
    <w:p w14:paraId="424EF8CA" w14:textId="77777777" w:rsidR="009D1064" w:rsidRDefault="00D1606E">
      <w:pPr>
        <w:spacing w:after="100"/>
        <w:jc w:val="both"/>
      </w:pPr>
      <w:r>
        <w:rPr>
          <w:i/>
          <w:iCs/>
        </w:rPr>
        <w:t>This section proves part (i) of the Ground Theorem.</w:t>
      </w:r>
    </w:p>
    <w:p w14:paraId="6AAB3FC3" w14:textId="77777777" w:rsidR="009D1064" w:rsidRDefault="00D1606E">
      <w:pPr>
        <w:pStyle w:val="Heading2"/>
        <w:keepNext/>
      </w:pPr>
      <w:bookmarkStart w:id="12" w:name="_Toc244146064"/>
      <w:r>
        <w:t>5.1  The documents</w:t>
      </w:r>
      <w:bookmarkEnd w:id="12"/>
    </w:p>
    <w:p w14:paraId="46BA08A3" w14:textId="77777777" w:rsidR="009D1064" w:rsidRDefault="00D1606E">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69EA2529" w14:textId="77777777" w:rsidR="009D1064" w:rsidRDefault="00D1606E">
      <w:pPr>
        <w:pStyle w:val="Heading2"/>
        <w:keepNext/>
      </w:pPr>
      <w:bookmarkStart w:id="13" w:name="_Toc244146065"/>
      <w:r>
        <w:t>5.2  The observable</w:t>
      </w:r>
      <w:bookmarkEnd w:id="13"/>
    </w:p>
    <w:p w14:paraId="56A08ED4" w14:textId="77777777" w:rsidR="009D1064" w:rsidRDefault="00D1606E">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68943B4C" w14:textId="77777777" w:rsidR="009D1064" w:rsidRDefault="00D1606E">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19B3BC1C" w14:textId="77777777" w:rsidR="009D1064" w:rsidRDefault="00D1606E">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1F444E6C" w14:textId="77777777" w:rsidR="009D1064" w:rsidRDefault="00D1606E">
      <w:pPr>
        <w:pStyle w:val="Heading2"/>
        <w:keepNext/>
      </w:pPr>
      <w:bookmarkStart w:id="14" w:name="_Toc244146066"/>
      <w:r>
        <w:t>5.3  The torus, the infinite volume and the components</w:t>
      </w:r>
      <w:bookmarkEnd w:id="14"/>
    </w:p>
    <w:p w14:paraId="1A814D51" w14:textId="77777777" w:rsidR="009D1064" w:rsidRDefault="00D1606E">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6D7FEC39" w14:textId="77777777" w:rsidR="009D1064" w:rsidRDefault="00D1606E">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5F9631B4" w14:textId="77777777" w:rsidR="009D1064" w:rsidRDefault="00D1606E">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1FFDAEEB" w14:textId="77777777" w:rsidR="009D1064" w:rsidRDefault="00D1606E">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622C2FC1" w14:textId="77777777" w:rsidR="009D1064" w:rsidRDefault="00D1606E">
      <w:pPr>
        <w:pStyle w:val="Heading2"/>
        <w:keepNext/>
      </w:pPr>
      <w:bookmarkStart w:id="15" w:name="_Toc244146067"/>
      <w:r>
        <w:t>5.4  The axioms and the reconstruction</w:t>
      </w:r>
      <w:bookmarkEnd w:id="15"/>
    </w:p>
    <w:p w14:paraId="5430FCC4" w14:textId="77777777" w:rsidR="009D1064" w:rsidRDefault="00D1606E">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765DDC7E" w14:textId="77777777" w:rsidR="009D1064" w:rsidRDefault="00D1606E">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09E0C031" w14:textId="77777777" w:rsidR="009D1064" w:rsidRDefault="00D1606E">
      <w:pPr>
        <w:pStyle w:val="Heading2"/>
        <w:keepNext/>
      </w:pPr>
      <w:bookmarkStart w:id="16" w:name="_Toc244146068"/>
      <w:r>
        <w:t>5.5  Non-triviality</w:t>
      </w:r>
      <w:bookmarkEnd w:id="16"/>
    </w:p>
    <w:p w14:paraId="0E39D95E" w14:textId="77777777" w:rsidR="009D1064" w:rsidRDefault="00D1606E">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5C549C26" w14:textId="77777777" w:rsidR="009D1064" w:rsidRDefault="00D1606E">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34F75611" w14:textId="77777777" w:rsidR="009D1064" w:rsidRDefault="00D1606E">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0FAD921C" w14:textId="77777777" w:rsidR="009D1064" w:rsidRDefault="00D1606E">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10CAFE09" w14:textId="77777777" w:rsidR="009D1064" w:rsidRDefault="00D1606E">
      <w:pPr>
        <w:pStyle w:val="Heading2"/>
        <w:keepNext/>
      </w:pPr>
      <w:bookmarkStart w:id="17" w:name="_Toc244146069"/>
      <w:r>
        <w:t>5.6  What the manuscript does not assert</w:t>
      </w:r>
      <w:bookmarkEnd w:id="17"/>
    </w:p>
    <w:p w14:paraId="56806C25" w14:textId="77777777" w:rsidR="009D1064" w:rsidRDefault="00D1606E">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17C1AF38" w14:textId="77777777" w:rsidR="009D1064" w:rsidRDefault="00D1606E">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7C6BC0C5" w14:textId="77777777" w:rsidR="009D1064" w:rsidRDefault="00D1606E">
      <w:pPr>
        <w:pStyle w:val="Heading1"/>
        <w:keepNext/>
      </w:pPr>
      <w:bookmarkStart w:id="18" w:name="_Toc244146070"/>
      <w:r>
        <w:t>6.  The Four-Dimensional Draft and the Standing of the Corpus</w:t>
      </w:r>
      <w:bookmarkEnd w:id="18"/>
    </w:p>
    <w:p w14:paraId="4CCF4611" w14:textId="77777777" w:rsidR="009D1064" w:rsidRDefault="00D1606E">
      <w:pPr>
        <w:spacing w:after="100"/>
        <w:jc w:val="both"/>
      </w:pPr>
      <w:r>
        <w:rPr>
          <w:i/>
          <w:iCs/>
        </w:rPr>
        <w:t>This section proves parts (ii) and (iii) of the Ground Theorem.</w:t>
      </w:r>
    </w:p>
    <w:p w14:paraId="46BFE7CC" w14:textId="77777777" w:rsidR="009D1064" w:rsidRDefault="00D1606E">
      <w:pPr>
        <w:pStyle w:val="Heading2"/>
        <w:keepNext/>
      </w:pPr>
      <w:bookmarkStart w:id="19" w:name="_Toc244146071"/>
      <w:r>
        <w:t>6.1  The authors' account</w:t>
      </w:r>
      <w:bookmarkEnd w:id="19"/>
    </w:p>
    <w:p w14:paraId="4B2C4CFC" w14:textId="77777777" w:rsidR="009D1064" w:rsidRDefault="00D1606E">
      <w:pPr>
        <w:spacing w:after="120"/>
        <w:jc w:val="both"/>
      </w:pPr>
      <w:r>
        <w:t>The README describes the four-dimensional work in a note marked as Alpöge's:</w:t>
      </w:r>
      <w:r>
        <w:rPr>
          <w:rStyle w:val="FootnoteReference"/>
        </w:rPr>
        <w:footnoteReference w:id="38"/>
      </w:r>
    </w:p>
    <w:p w14:paraId="7D922B25" w14:textId="77777777" w:rsidR="009D1064" w:rsidRDefault="00D1606E">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6B8E3535" w14:textId="77777777" w:rsidR="009D1064" w:rsidRDefault="00D1606E">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499C1B61" w14:textId="77777777" w:rsidR="009D1064" w:rsidRDefault="00D1606E">
      <w:pPr>
        <w:pStyle w:val="Heading2"/>
        <w:keepNext/>
      </w:pPr>
      <w:bookmarkStart w:id="20" w:name="_Toc244146072"/>
      <w:r>
        <w:t>6.2  The conditional theorem</w:t>
      </w:r>
      <w:bookmarkEnd w:id="20"/>
    </w:p>
    <w:p w14:paraId="04D32C16" w14:textId="77777777" w:rsidR="009D1064" w:rsidRDefault="00D1606E">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344F0549" w14:textId="77777777" w:rsidR="009D1064" w:rsidRDefault="00D1606E">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568A8B53" w14:textId="77777777" w:rsidR="009D1064" w:rsidRDefault="00D1606E">
      <w:pPr>
        <w:tabs>
          <w:tab w:val="left" w:pos="720"/>
        </w:tabs>
        <w:spacing w:after="80"/>
        <w:ind w:left="720" w:hanging="540"/>
        <w:jc w:val="both"/>
      </w:pPr>
      <w:r>
        <w:t>(i)</w:t>
      </w:r>
      <w:r>
        <w:tab/>
      </w:r>
      <w:r>
        <w:t>Bałaban's ultraviolet stability theorem holds, its one hypothesis supplied by (0).</w:t>
      </w:r>
    </w:p>
    <w:p w14:paraId="1C0FC5C6" w14:textId="77777777" w:rsidR="009D1064" w:rsidRDefault="00D1606E">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2422EF82" w14:textId="77777777" w:rsidR="009D1064" w:rsidRDefault="00D1606E">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6B4B1901" w14:textId="77777777" w:rsidR="009D1064" w:rsidRDefault="00D1606E">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3B0B1FD8" w14:textId="77777777" w:rsidR="009D1064" w:rsidRDefault="00D1606E">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34D16B46" w14:textId="77777777" w:rsidR="009D1064" w:rsidRDefault="00D1606E">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610D330C" w14:textId="77777777" w:rsidR="009D1064" w:rsidRDefault="00D1606E">
      <w:pPr>
        <w:pStyle w:val="Heading2"/>
        <w:keepNext/>
      </w:pPr>
      <w:bookmarkStart w:id="21" w:name="_Toc244146073"/>
      <w:r>
        <w:t>6.3  What the draft does not claim</w:t>
      </w:r>
      <w:bookmarkEnd w:id="21"/>
    </w:p>
    <w:p w14:paraId="526C2C4C" w14:textId="77777777" w:rsidR="009D1064" w:rsidRDefault="00D1606E">
      <w:pPr>
        <w:spacing w:after="120"/>
        <w:jc w:val="both"/>
      </w:pPr>
      <w:r>
        <w:t>The draft's introduction lists what it does not claim:</w:t>
      </w:r>
      <w:r>
        <w:rPr>
          <w:rStyle w:val="FootnoteReference"/>
        </w:rPr>
        <w:footnoteReference w:id="45"/>
      </w:r>
    </w:p>
    <w:p w14:paraId="1AEC50C1" w14:textId="77777777" w:rsidR="009D1064" w:rsidRDefault="00D1606E">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76E2BA3A" w14:textId="77777777" w:rsidR="009D1064" w:rsidRDefault="00D1606E">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730F3329" w14:textId="77777777" w:rsidR="009D1064" w:rsidRDefault="00D1606E">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292AA1E9" w14:textId="77777777" w:rsidR="009D1064" w:rsidRDefault="00D1606E">
      <w:pPr>
        <w:pStyle w:val="Heading2"/>
        <w:keepNext/>
      </w:pPr>
      <w:bookmarkStart w:id="22" w:name="_Toc244146074"/>
      <w:r>
        <w:t>6.4  The standing of the corpus</w:t>
      </w:r>
      <w:bookmarkEnd w:id="22"/>
    </w:p>
    <w:p w14:paraId="63921E6A" w14:textId="77777777" w:rsidR="009D1064" w:rsidRDefault="00D1606E">
      <w:pPr>
        <w:spacing w:after="120"/>
        <w:jc w:val="both"/>
      </w:pPr>
      <w:r>
        <w:t>The repository opens with a disclaimer, which also states the authors' attribution of the work:</w:t>
      </w:r>
      <w:r>
        <w:rPr>
          <w:rStyle w:val="FootnoteReference"/>
        </w:rPr>
        <w:footnoteReference w:id="48"/>
      </w:r>
    </w:p>
    <w:p w14:paraId="77A5C03D" w14:textId="77777777" w:rsidR="009D1064" w:rsidRDefault="00D1606E">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2CCCEE68" w14:textId="77777777" w:rsidR="009D1064" w:rsidRDefault="00D1606E">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4CE2C434" w14:textId="77777777" w:rsidR="009D1064" w:rsidRDefault="00D1606E">
      <w:pPr>
        <w:pStyle w:val="Heading2"/>
        <w:keepNext/>
      </w:pPr>
      <w:bookmarkStart w:id="23" w:name="_Toc244146075"/>
      <w:r>
        <w:t>6.5  The public reading</w:t>
      </w:r>
      <w:bookmarkEnd w:id="23"/>
    </w:p>
    <w:p w14:paraId="328DD01D" w14:textId="77777777" w:rsidR="009D1064" w:rsidRDefault="00D1606E">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0575BE7B" w14:textId="77777777" w:rsidR="009D1064" w:rsidRDefault="00D1606E">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11193546" w14:textId="77777777" w:rsidR="009D1064" w:rsidRDefault="00D1606E">
      <w:pPr>
        <w:spacing w:after="120"/>
        <w:jc w:val="both"/>
      </w:pPr>
      <w:r>
        <w:t>Section 7 takes this sentence at its word and identifies the property that suffices.</w:t>
      </w:r>
    </w:p>
    <w:p w14:paraId="0F1D87F0" w14:textId="77777777" w:rsidR="009D1064" w:rsidRDefault="00D1606E">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7AF4BCEE" w14:textId="77777777" w:rsidR="009D1064" w:rsidRDefault="00D1606E">
      <w:pPr>
        <w:pStyle w:val="Heading2"/>
        <w:keepNext/>
      </w:pPr>
      <w:bookmarkStart w:id="24" w:name="_Toc244146076"/>
      <w:r>
        <w:t>6.6  Further claims in public view</w:t>
      </w:r>
      <w:bookmarkEnd w:id="24"/>
    </w:p>
    <w:p w14:paraId="1A00DFE3" w14:textId="77777777" w:rsidR="009D1064" w:rsidRDefault="00D1606E">
      <w:pPr>
        <w:spacing w:after="120"/>
        <w:jc w:val="both"/>
      </w:pPr>
      <w:r>
        <w:t>Six further claims stood in public view when this paper was written, and the ground is not fixed until each is placed beside the corpus. The first is an announcement. On 26 October 2026 OpenAI announced a mathematically rigorous existence proof of interacting quantum field theories in four dimensions, among them the Yang–Mills theory and quantum chromodynamics, stating that "We finished our formalization of Yang–Mills' existence on October 16th, 2026", and that a group led by David Gross, with Arthur Jaffe,</w:t>
      </w:r>
      <w:r>
        <w:t xml:space="preserve"> Michael Douglas, Igor Klebanov and Nikita Nekrasov, would review the work before its release; Woit, who reproduces the announcement's sentences, gives its length as 1,147 pages, and the review group's own statement says that Bałaban's ideas "enabled OpenAI to follow the theory all the way to infinite distances and prove the existence of its proper continuum limit. But confinement and the mass gap remain very important open challenges."</w:t>
      </w:r>
      <w:r>
        <w:rPr>
          <w:rStyle w:val="FootnoteReference"/>
        </w:rPr>
        <w:footnoteReference w:id="51"/>
      </w:r>
      <w:r>
        <w:t xml:space="preserve"> If that proof is released and holds, it is a candidate for the ultraviolet half of the chain of §8.1, with the effective measure at a fixed physical scale as its output; by its own statement it is not a proof of the gap.</w:t>
      </w:r>
    </w:p>
    <w:p w14:paraId="2E99D0D2" w14:textId="77777777" w:rsidR="009D1064" w:rsidRDefault="00D1606E">
      <w:pPr>
        <w:spacing w:after="120"/>
        <w:ind w:firstLine="360"/>
        <w:jc w:val="both"/>
      </w:pPr>
      <w:r>
        <w:t xml:space="preserve">The second is a published claim of the whole. Mir Faizal and Arshid Shabir, "Reflection-Positive Construction of a Four-Dimensional SU(N) Yang–Mills Theory with Mass Gap and Confinement", posted to the arXiv on 9 June 2026 and published in </w:t>
      </w:r>
      <w:r>
        <w:rPr>
          <w:i/>
          <w:iCs/>
        </w:rPr>
        <w:t>Fortschritte der Physik</w:t>
      </w:r>
      <w:r>
        <w:t xml:space="preserve"> 74 (2026), e70097, with the detailed calculations in four companion papers in the </w:t>
      </w:r>
      <w:r>
        <w:rPr>
          <w:i/>
          <w:iCs/>
        </w:rPr>
        <w:t>International Journal of Geometric Methods in Modern Physics</w:t>
      </w:r>
      <w:r>
        <w:t>, runs to 593 pages in its arXiv form.</w:t>
      </w:r>
      <w:r>
        <w:rPr>
          <w:rStyle w:val="FootnoteReference"/>
        </w:rPr>
        <w:footnoteReference w:id="52"/>
      </w:r>
      <w:r>
        <w:t xml:space="preserve"> Its abstract claims a reflection-positive lattice formulation with a transfer operator of uniform gap at strong coupling, a "finite-range, gauge-covariant multiscale analysis" that carries the gap and the area law "from one scale to the next with interlaced inequalities whose small defects can be summed", the Osterwalder–Schrader reconstruction, and universality: "a single-scale Lipschitz control and a telescoping argument bind all admissible reflection-positive slicings into a unique limiting measure", so</w:t>
      </w:r>
      <w:r>
        <w:t xml:space="preserve"> that "the continuum reached from strong coupling meets the one approached along an asymptotically free trajectory, yielding one and the same theory". At the join the structure is this. Section 3 obtains the gap at strong coupling "at fixed lattice spacing" by the polymer expansion. Section 10 enters the weak-coupling regime under "Hypothesis 1 (Stated for convenience; proved as Theorem 10.4 below)", which asserts a one-step renormalisation map, analytic "in a neighborhood U of (g, K) = (0, 0)", obeying the</w:t>
      </w:r>
      <w:r>
        <w:t xml:space="preserve"> one-loop recursion with a controlled remainder, Theorem 10.4 being the "one-step contraction near the Gaussian fixed point". Theorem 10.8, "Identification with the constructed continuum limit", then asserts that the continuum Schwinger functions "obtained by following an admissible, asymptotically free trajectory from the ultraviolet" and those "constructed by transporting the strong-coupling mass gap and Wilson-loop area law to the continuum within the admissible class" coincide, by the uniqueness of its </w:t>
      </w:r>
      <w:r>
        <w:t>Section 9 over that class. The passage between the two regimes is thus made by a uniqueness statement over a class of constructions, where the chain of §8.1 makes it by a bound at the crossover scale. Read at the five places where such a construction must carry weight, it carries it as follows.</w:t>
      </w:r>
      <w:r>
        <w:rPr>
          <w:rStyle w:val="FootnoteReference"/>
        </w:rPr>
        <w:footnoteReference w:id="53"/>
      </w:r>
      <w:r>
        <w:t xml:space="preserve"> The multiscale analysis is a "scale-by-scale decomposition of Gaussian covariances", the resolvent of "a nonnegative, selfadjoint, gauge-covariant elliptic operator L on ℓ²(aℤ⁴) with nearest-neighbour structure and a spectral gap m² ≥ 0", with "massive covariances (A</w:t>
      </w:r>
      <w:r>
        <w:rPr>
          <w:vertAlign w:val="subscript"/>
        </w:rPr>
        <w:t>h</w:t>
      </w:r>
      <w:r>
        <w:t xml:space="preserve"> + μ²)</w:t>
      </w:r>
      <w:r>
        <w:rPr>
          <w:vertAlign w:val="superscript"/>
        </w:rPr>
        <w:t>−</w:t>
      </w:r>
      <w:r>
        <w:rPr>
          <w:vertAlign w:val="superscript"/>
        </w:rPr>
        <w:t>1</w:t>
      </w:r>
      <w:r>
        <w:t>" in the appendix: the mass of the fluctuation field is a parameter of the decomposition, not an output of the theory. The persistence of the gap across scales, Theorem 5.6, assumes "the interlacing/defect inequality γ</w:t>
      </w:r>
      <w:r>
        <w:rPr>
          <w:vertAlign w:val="subscript"/>
        </w:rPr>
        <w:t>k+1</w:t>
      </w:r>
      <w:r>
        <w:t xml:space="preserve"> ≥ γ</w:t>
      </w:r>
      <w:r>
        <w:rPr>
          <w:vertAlign w:val="subscript"/>
        </w:rPr>
        <w:t>k</w:t>
      </w:r>
      <w:r>
        <w:t xml:space="preserve"> − δ</w:t>
      </w:r>
      <w:r>
        <w:rPr>
          <w:vertAlign w:val="subscript"/>
        </w:rPr>
        <w:t>k</w:t>
      </w:r>
      <w:r>
        <w:t>" with Σδ</w:t>
      </w:r>
      <w:r>
        <w:rPr>
          <w:vertAlign w:val="subscript"/>
        </w:rPr>
        <w:t>k</w:t>
      </w:r>
      <w:r>
        <w:t xml:space="preserve"> &lt; ∞ and concludes inf γ</w:t>
      </w:r>
      <w:r>
        <w:rPr>
          <w:vertAlign w:val="subscript"/>
        </w:rPr>
        <w:t>k</w:t>
      </w:r>
      <w:r>
        <w:t xml:space="preserve"> ≥ γ₀ − Σδ</w:t>
      </w:r>
      <w:r>
        <w:rPr>
          <w:vertAlign w:val="subscript"/>
        </w:rPr>
        <w:t>j</w:t>
      </w:r>
      <w:r>
        <w:t xml:space="preserve"> by the telescoping sum; the summability, Proposition 5.5, holds "Under the FRD locality hypotheses", which "guarantee", uniformly in the scale, that "every connected Ursell kernel U</w:t>
      </w:r>
      <w:r>
        <w:rPr>
          <w:vertAlign w:val="subscript"/>
        </w:rPr>
        <w:t>k</w:t>
      </w:r>
      <w:r>
        <w:t>(X) associated with a finite polymer X of diameter diam(X) = ℓ obeys |U</w:t>
      </w:r>
      <w:r>
        <w:rPr>
          <w:vertAlign w:val="subscript"/>
        </w:rPr>
        <w:t>k</w:t>
      </w:r>
      <w:r>
        <w:t>(X)| ≤ Ce</w:t>
      </w:r>
      <w:r>
        <w:rPr>
          <w:vertAlign w:val="superscript"/>
        </w:rPr>
        <w:t>−</w:t>
      </w:r>
      <w:r>
        <w:rPr>
          <w:vertAlign w:val="superscript"/>
        </w:rPr>
        <w:t>cℓ</w:t>
      </w:r>
      <w:r>
        <w:t>" — exponential clustering at every scale is the hypothesis. The continuum Schwinger functions of Theorem 7.1 are subsequential limits, by tightness, of "the continuum embedding of the corresponding lattice field as a random tempered distribution … via block-averaging followed by the usual scaling", at a fixed bare coupling. The weak-coupling half, Theorem 10.4, is carried on three pages that represent "the one-step effective action by integrating the fluctuation field with law N(0, C₀)", a Gaussian, and st</w:t>
      </w:r>
      <w:r>
        <w:t>ate that "the Brydges–Kennedy–Abdesselam–Rivasseau (BKAR) formula together with Kotecký–Preiss bounds guarantees absolute convergence of the cumulant expansion provided the a priori polymer norm is small", with the remainder bounded because "Power counting and analyticity give the bound |R</w:t>
      </w:r>
      <w:r>
        <w:rPr>
          <w:vertAlign w:val="subscript"/>
        </w:rPr>
        <w:t>k</w:t>
      </w:r>
      <w:r>
        <w:t>| ≤ c₂|g</w:t>
      </w:r>
      <w:r>
        <w:rPr>
          <w:vertAlign w:val="subscript"/>
        </w:rPr>
        <w:t>k</w:t>
      </w:r>
      <w:r>
        <w:t>|⁵"; the large-field regions, the gauge fixing of the fluctuation field and the non-linear averaging of a compact variable, which occupy Bałaban's papers, do not appear in them. And the uniqueness that identifies the two limits, Theorem 9.4, concludes that two constructions give the same Schwinger functions "If μ</w:t>
      </w:r>
      <w:r>
        <w:rPr>
          <w:vertAlign w:val="subscript"/>
        </w:rPr>
        <w:t>k</w:t>
      </w:r>
      <w:r>
        <w:t xml:space="preserve"> = μ̃</w:t>
      </w:r>
      <w:r>
        <w:rPr>
          <w:vertAlign w:val="subscript"/>
        </w:rPr>
        <w:t>k</w:t>
      </w:r>
      <w:r>
        <w:t xml:space="preserve"> and K</w:t>
      </w:r>
      <w:r>
        <w:rPr>
          <w:vertAlign w:val="subscript"/>
        </w:rPr>
        <w:t>k</w:t>
      </w:r>
      <w:r>
        <w:t xml:space="preserve"> = K̃</w:t>
      </w:r>
      <w:r>
        <w:rPr>
          <w:vertAlign w:val="subscript"/>
        </w:rPr>
        <w:t>k</w:t>
      </w:r>
      <w:r>
        <w:t xml:space="preserve"> on a core of local observables", that is, when they already share their marginal and their transition kernel; so Theorem 10.8 presupposes the identification it asserts. In this form the construction does not reach the object this paper names as open, Hypothesis I of §8.3, and does not discharge it. Its remaining pages are not examined here, and no expert assessment of it was found in print by 29 October 2026.</w:t>
      </w:r>
    </w:p>
    <w:p w14:paraId="5DECDB75" w14:textId="77777777" w:rsidR="009D1064" w:rsidRDefault="00D1606E">
      <w:pPr>
        <w:spacing w:after="120"/>
        <w:ind w:firstLine="360"/>
        <w:jc w:val="both"/>
      </w:pPr>
      <w:r>
        <w:t>The third and fourth are manuscripts deposited on Zenodo, which no journal has refereed. Ramiro Fontes, "The SU(2) Yang–Mills Mass Gap via Curvature-Based Block Renormalization, Character Expansion, and Dobrushin Comparison", deposited on 7 March 2026 and revised on 11 March, states as its Main Theorem that for β ≥ β₀ = 9587 the connected correlators of gauge-invariant observables decay exponentially, uniformly in the volume, and that every subsequential continuum limit carries a mass gap (p. 4).</w:t>
      </w:r>
      <w:r>
        <w:rPr>
          <w:rStyle w:val="FootnoteReference"/>
        </w:rPr>
        <w:footnoteReference w:id="54"/>
      </w:r>
      <w:r>
        <w:t xml:space="preserve"> Its renormalisation group runs while the effective coupling stays at least β₀, the first of its inductive hypotheses (p. 19), and stops after (β − 9587)/0.258 steps; the decay is then asserted for the effective measure at β₀ by a cluster expansion whose polymers lie inside one block of side two with its boundary held fixed, the rate being, in its words, "the inter-block decay of the effective action" (pp. 46, 85). Locality of an effective action is not clustering of its measure, and the manuscript's own no</w:t>
      </w:r>
      <w:r>
        <w:t>te shows the consequence, stating that at β = 9587, its minimum, "no RG step is needed: the cluster expansion converges directly on the original lattice" (p. 80). The bare Wilson theory at β = 9587, a coupling at which the manuscript's own normalisation places the physical scale some e</w:t>
      </w:r>
      <w:r>
        <w:rPr>
          <w:vertAlign w:val="superscript"/>
        </w:rPr>
        <w:t>25,800</w:t>
      </w:r>
      <w:r>
        <w:t xml:space="preserve"> lattice spacings out, would then have a correlation length of the order of the spacing. The mechanism is the spectral gap of the block's abelian Hessian, the non-abelian curvature entering as a small correction (p. 4), so the same argument would give the four-dimensional U(1) theory a gap at weak coupling, which Guth and Fröhlich and Spencer exclude: it fails the test of §8.3. Its one-block constants were re-derived on three roads on 29 October, and three of them are wrong. The 72-plaquette Hessian whose l</w:t>
      </w:r>
      <w:r>
        <w:t>east eigenvalue 0.6893 it uses (p. 4) is an asymmetric truncation of the 120 plaquettes meeting a block of side two: over the block's 24 faces the full Hessian is faces</w:t>
      </w:r>
      <w:r>
        <w:rPr>
          <w:vertAlign w:val="superscript"/>
        </w:rPr>
        <w:t>T</w:t>
      </w:r>
      <w:r>
        <w:t>faces + 3I, with spectrum 3, 7, 9, 11 of multiplicities 15, 6, 8, 3 exactly, so the least eigenvalue is 3 and the zero mode the manuscript removes is an artefact of its truncation. Its entropy inequality (e c</w:t>
      </w:r>
      <w:r>
        <w:rPr>
          <w:vertAlign w:val="subscript"/>
        </w:rPr>
        <w:t>conn</w:t>
      </w:r>
      <w:r>
        <w:t>)</w:t>
      </w:r>
      <w:r>
        <w:rPr>
          <w:vertAlign w:val="superscript"/>
        </w:rPr>
        <w:t>k−1</w:t>
      </w:r>
      <w:r>
        <w:t xml:space="preserve"> ≤ 20</w:t>
      </w:r>
      <w:r>
        <w:rPr>
          <w:vertAlign w:val="superscript"/>
        </w:rPr>
        <w:t>k</w:t>
      </w:r>
      <w:r>
        <w:t xml:space="preserve"> fails for animals of four plaquettes, where the tree-graph bound it cites gives 54.4 per plaquette. And its Peierls condition 20e</w:t>
      </w:r>
      <w:r>
        <w:rPr>
          <w:vertAlign w:val="superscript"/>
        </w:rPr>
        <w:t>−</w:t>
      </w:r>
      <w:r>
        <w:rPr>
          <w:vertAlign w:val="superscript"/>
        </w:rPr>
        <w:t>β(1−cos θ)</w:t>
      </w:r>
      <w:r>
        <w:t xml:space="preserve"> &lt; 1, which fixes β₀ = 9587 at its angle θ = 0.025, bounds a ratio of integrals by a ratio of maxima: the probability that one plaquette's angle exceeds θ under the one-plaquette law at β = 9587 is 0.1118, not the 0.0500 the condition assumes, so the condition fails at the manuscript's own parameters by a factor 2.24, and corrected at that angle its threshold lies near 16,000.</w:t>
      </w:r>
      <w:r>
        <w:rPr>
          <w:rStyle w:val="FootnoteReference"/>
        </w:rPr>
        <w:footnoteReference w:id="55"/>
      </w:r>
      <w:r>
        <w:t xml:space="preserve"> Byoungwoo Lee, "Yang–Mills Mass Gap in Four Dimensions: Reduction and Closure for the BT–2 Route", deposited on 16 April 2026, obtains its gap m₀ ≥ ρ₀ from its Assumption 2.1, a logarithmic Sobolev floor uniform in the spacing (pp. 11–12). The floor is carried by the Holley–Stroock lemma under the supposition KL(μ₀‖μ) ≤ M (p. 72), with M among the quantities the manuscript holds fixed by choice (p. 11), and its appendix proves that the system of inequalities is solvable in its parameters (p. 83), not that </w:t>
      </w:r>
      <w:r>
        <w:t>the Yang–Mills measure satisfies it; for a Gibbs measure that relative entropy grows with the volume and as the spacing tends to zero. Neither manuscript reaches the crossover.</w:t>
      </w:r>
    </w:p>
    <w:p w14:paraId="62AC092B" w14:textId="77777777" w:rsidR="009D1064" w:rsidRDefault="00D1606E">
      <w:pPr>
        <w:spacing w:after="120"/>
        <w:ind w:firstLine="360"/>
        <w:jc w:val="both"/>
      </w:pPr>
      <w:r>
        <w:t>The fifth and sixth are repositories, read on 29 October at the places where their gaps are obtained. A GitHub repository announcing a resolution of the problem for SU(3), created on 16 October 2026 and last changed on 28 October, carries five volumes and a Lean corpus. Its master theorem is stated under two named hypotheses, a continuum bridge and a non-perturbative cluster decay, and concludes a gap of 1.552 ± 0.038 GeV, a simulation's number with its error bar; the gap enters twice by insertion, as the s</w:t>
      </w:r>
      <w:r>
        <w:t>quare of that number set equal to a Ricci lower bound on the orbit space, which no derivation supports, and as the decay rate of its cluster theorem, and once by assertion, a polymer contraction evaluated at the finest scale only and declared uniform toward the infrared, where asymptotic freedom denies the bound it needs; its own reviewers' guide names the first of these as a trap, and its own README classes the Lean corpus as a conditional reduction whose premise is the cluster decay. The polymer step is g</w:t>
      </w:r>
      <w:r>
        <w:t>roup-blind and would give the four-dimensional U(1) theory a gap: it fails the test of §8.3 where it is asserted.</w:t>
      </w:r>
      <w:r>
        <w:rPr>
          <w:rStyle w:val="FootnoteReference"/>
        </w:rPr>
        <w:footnoteReference w:id="56"/>
      </w:r>
      <w:r>
        <w:t xml:space="preserve"> A Zenodo record of 27 September 2026, written by a language model at its depositor's request and labelled as awaiting the depositor's review, proves a spectral gap for the SU(2) Kogut–Susskind Hamiltonian on open spatial boxes at strong coupling, uniform in the box and the spacing: unconditionally for </w:t>
      </w:r>
      <w:r>
        <w:rPr>
          <w:i/>
          <w:iCs/>
        </w:rPr>
        <w:t>g</w:t>
      </w:r>
      <w:r>
        <w:t xml:space="preserve">² ≥ 3.978 with its order-2 inputs recomputed, conditionally to </w:t>
      </w:r>
      <w:r>
        <w:rPr>
          <w:i/>
          <w:iCs/>
        </w:rPr>
        <w:t>g</w:t>
      </w:r>
      <w:r>
        <w:t>² ≥ 3.684 on coefficient bounds read and not re-implemented, by a vacuum equation, a Casimir inequality proved through a supply–demand theorem, and a spectral return. It states its own limit, that the continuum path leaves its domain after finitely many steps, and claims no crossing. It is a sibling of Theorem 8.7 in the Hamiltonian formulation, at a strong-coupling threshold that cannot be ranked against 0.2452 because no exact map joins the two couplings there, and not a claimant.</w:t>
      </w:r>
      <w:r>
        <w:rPr>
          <w:rStyle w:val="FootnoteReference"/>
        </w:rPr>
        <w:footnoteReference w:id="57"/>
      </w:r>
    </w:p>
    <w:p w14:paraId="7CE8A583" w14:textId="77777777" w:rsidR="009D1064" w:rsidRDefault="00D1606E">
      <w:pPr>
        <w:pStyle w:val="Heading1"/>
        <w:keepNext/>
      </w:pPr>
      <w:bookmarkStart w:id="25" w:name="_Toc244146077"/>
      <w:r>
        <w:t>7.  The Residue and Its Completion</w:t>
      </w:r>
      <w:bookmarkEnd w:id="25"/>
    </w:p>
    <w:p w14:paraId="04228C34" w14:textId="77777777" w:rsidR="009D1064" w:rsidRDefault="00D1606E">
      <w:pPr>
        <w:spacing w:after="100"/>
        <w:jc w:val="both"/>
      </w:pPr>
      <w:r>
        <w:rPr>
          <w:i/>
          <w:iCs/>
        </w:rPr>
        <w:t>This section proves part (iv) of the Ground Theorem.</w:t>
      </w:r>
    </w:p>
    <w:p w14:paraId="3C6952E0" w14:textId="77777777" w:rsidR="009D1064" w:rsidRDefault="00D1606E">
      <w:pPr>
        <w:pStyle w:val="Heading2"/>
        <w:keepNext/>
      </w:pPr>
      <w:bookmarkStart w:id="26" w:name="_Toc244146078"/>
      <w:r>
        <w:t>7.1  The residue</w:t>
      </w:r>
      <w:bookmarkEnd w:id="26"/>
    </w:p>
    <w:p w14:paraId="2F9D26C1" w14:textId="77777777" w:rsidR="009D1064" w:rsidRDefault="00D1606E">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30"/>
        <w:gridCol w:w="3330"/>
      </w:tblGrid>
      <w:tr w:rsidR="009D1064" w14:paraId="2B338376"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AE4899D" w14:textId="77777777" w:rsidR="009D1064" w:rsidRDefault="00D1606E">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C801B28" w14:textId="77777777" w:rsidR="009D1064" w:rsidRDefault="00D1606E">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99EC68B" w14:textId="77777777" w:rsidR="009D1064" w:rsidRDefault="00D1606E">
            <w:pPr>
              <w:spacing w:line="240" w:lineRule="auto"/>
            </w:pPr>
            <w:r>
              <w:rPr>
                <w:b/>
                <w:bCs/>
                <w:sz w:val="18"/>
                <w:szCs w:val="18"/>
              </w:rPr>
              <w:t>The zeroth draft, four dimensions</w:t>
            </w:r>
          </w:p>
        </w:tc>
      </w:tr>
      <w:tr w:rsidR="009D1064" w14:paraId="56891C46"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2470BD9" w14:textId="77777777" w:rsidR="009D1064" w:rsidRDefault="00D1606E">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A9E76B3" w14:textId="77777777" w:rsidR="009D1064" w:rsidRDefault="00D1606E">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C3C760A" w14:textId="77777777" w:rsidR="009D1064" w:rsidRDefault="00D1606E">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9D1064" w14:paraId="193AE49D"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50E7D92" w14:textId="77777777" w:rsidR="009D1064" w:rsidRDefault="00D1606E">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7F44990" w14:textId="77777777" w:rsidR="009D1064" w:rsidRDefault="00D1606E">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1B71F5B" w14:textId="77777777" w:rsidR="009D1064" w:rsidRDefault="00D1606E">
            <w:pPr>
              <w:spacing w:line="240" w:lineRule="auto"/>
            </w:pPr>
            <w:r>
              <w:rPr>
                <w:sz w:val="18"/>
                <w:szCs w:val="18"/>
              </w:rPr>
              <w:t>The action density (§6.2)</w:t>
            </w:r>
          </w:p>
        </w:tc>
      </w:tr>
      <w:tr w:rsidR="009D1064" w14:paraId="0F690E7C"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3612CF0" w14:textId="77777777" w:rsidR="009D1064" w:rsidRDefault="00D1606E">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20594C1" w14:textId="77777777" w:rsidR="009D1064" w:rsidRDefault="00D1606E">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B289856" w14:textId="77777777" w:rsidR="009D1064" w:rsidRDefault="00D1606E">
            <w:pPr>
              <w:spacing w:line="240" w:lineRule="auto"/>
            </w:pPr>
            <w:r>
              <w:rPr>
                <w:sz w:val="18"/>
                <w:szCs w:val="18"/>
              </w:rPr>
              <w:t>Limits along subsequences of cutoffs and volumes, under the declared inputs (§6.2)</w:t>
            </w:r>
          </w:p>
        </w:tc>
      </w:tr>
      <w:tr w:rsidR="009D1064" w14:paraId="6255AA56"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C5D6C9C" w14:textId="77777777" w:rsidR="009D1064" w:rsidRDefault="00D1606E">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1C740A" w14:textId="77777777" w:rsidR="009D1064" w:rsidRDefault="00D1606E">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99C7587" w14:textId="77777777" w:rsidR="009D1064" w:rsidRDefault="00D1606E">
            <w:pPr>
              <w:spacing w:line="240" w:lineRule="auto"/>
            </w:pPr>
            <w:r>
              <w:rPr>
                <w:sz w:val="18"/>
                <w:szCs w:val="18"/>
              </w:rPr>
              <w:t>Translations and the hypercubic group; O(4) under the flux hypothesis (§6.2)</w:t>
            </w:r>
          </w:p>
        </w:tc>
      </w:tr>
      <w:tr w:rsidR="009D1064" w14:paraId="464745F1"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B748D79" w14:textId="77777777" w:rsidR="009D1064" w:rsidRDefault="00D1606E">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1640179" w14:textId="77777777" w:rsidR="009D1064" w:rsidRDefault="00D1606E">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499405F" w14:textId="77777777" w:rsidR="009D1064" w:rsidRDefault="00D1606E">
            <w:pPr>
              <w:spacing w:line="240" w:lineRule="auto"/>
            </w:pPr>
            <w:r>
              <w:rPr>
                <w:sz w:val="18"/>
                <w:szCs w:val="18"/>
              </w:rPr>
              <w:t>Asserted under the declared inputs (§6.2)</w:t>
            </w:r>
          </w:p>
        </w:tc>
      </w:tr>
      <w:tr w:rsidR="009D1064" w14:paraId="70F7C65D"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5308B1" w14:textId="77777777" w:rsidR="009D1064" w:rsidRDefault="00D1606E">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781357D" w14:textId="77777777" w:rsidR="009D1064" w:rsidRDefault="00D1606E">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2ED9EF5" w14:textId="77777777" w:rsidR="009D1064" w:rsidRDefault="00D1606E">
            <w:pPr>
              <w:spacing w:line="240" w:lineRule="auto"/>
            </w:pPr>
            <w:r>
              <w:rPr>
                <w:sz w:val="18"/>
                <w:szCs w:val="18"/>
              </w:rPr>
              <w:t>Not claimed (§6.3)</w:t>
            </w:r>
          </w:p>
        </w:tc>
      </w:tr>
      <w:tr w:rsidR="009D1064" w14:paraId="2409499C"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C81C1D0" w14:textId="77777777" w:rsidR="009D1064" w:rsidRDefault="00D1606E">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8F54C36" w14:textId="77777777" w:rsidR="009D1064" w:rsidRDefault="00D1606E">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5799301" w14:textId="77777777" w:rsidR="009D1064" w:rsidRDefault="00D1606E">
            <w:pPr>
              <w:spacing w:line="240" w:lineRule="auto"/>
            </w:pPr>
            <w:r>
              <w:rPr>
                <w:sz w:val="18"/>
                <w:szCs w:val="18"/>
              </w:rPr>
              <w:t>Not claimed; a non-negative Hamiltonian (§§6.2–6.3)</w:t>
            </w:r>
          </w:p>
        </w:tc>
      </w:tr>
      <w:tr w:rsidR="009D1064" w14:paraId="7ADB2D78"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3599AA6" w14:textId="77777777" w:rsidR="009D1064" w:rsidRDefault="00D1606E">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F8E95E3" w14:textId="77777777" w:rsidR="009D1064" w:rsidRDefault="00D1606E">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C191F86" w14:textId="77777777" w:rsidR="009D1064" w:rsidRDefault="00D1606E">
            <w:pPr>
              <w:spacing w:line="240" w:lineRule="auto"/>
            </w:pPr>
            <w:r>
              <w:rPr>
                <w:sz w:val="18"/>
                <w:szCs w:val="18"/>
              </w:rPr>
              <w:t>A two-point law in the running coupling, uniform in the volume (§6.2)</w:t>
            </w:r>
          </w:p>
        </w:tc>
      </w:tr>
      <w:tr w:rsidR="009D1064" w14:paraId="2366D15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56C53F9" w14:textId="77777777" w:rsidR="009D1064" w:rsidRDefault="00D1606E">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7DE4934" w14:textId="77777777" w:rsidR="009D1064" w:rsidRDefault="00D1606E">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5AB303F" w14:textId="77777777" w:rsidR="009D1064" w:rsidRDefault="00D1606E">
            <w:pPr>
              <w:spacing w:line="240" w:lineRule="auto"/>
            </w:pPr>
            <w:r>
              <w:rPr>
                <w:sz w:val="18"/>
                <w:szCs w:val="18"/>
              </w:rPr>
              <w:t>Not addressed (§6.3)</w:t>
            </w:r>
          </w:p>
        </w:tc>
      </w:tr>
      <w:tr w:rsidR="009D1064" w14:paraId="5251A7FD"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A7A5C30" w14:textId="77777777" w:rsidR="009D1064" w:rsidRDefault="00D1606E">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32F65E6" w14:textId="77777777" w:rsidR="009D1064" w:rsidRDefault="00D1606E">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C64CE78" w14:textId="77777777" w:rsidR="009D1064" w:rsidRDefault="00D1606E">
            <w:pPr>
              <w:spacing w:line="240" w:lineRule="auto"/>
            </w:pPr>
            <w:r>
              <w:rPr>
                <w:sz w:val="18"/>
                <w:szCs w:val="18"/>
              </w:rPr>
              <w:t>Conditional; two supporting statements not yet written (§6.2)</w:t>
            </w:r>
          </w:p>
        </w:tc>
      </w:tr>
    </w:tbl>
    <w:p w14:paraId="21A66FF3" w14:textId="77777777" w:rsidR="009D1064" w:rsidRDefault="00D1606E">
      <w:pPr>
        <w:spacing w:before="80" w:after="200"/>
        <w:jc w:val="center"/>
      </w:pPr>
      <w:r>
        <w:rPr>
          <w:i/>
          <w:iCs/>
          <w:sz w:val="19"/>
          <w:szCs w:val="19"/>
        </w:rPr>
        <w:t>Table 1.</w:t>
      </w:r>
      <w:r>
        <w:rPr>
          <w:sz w:val="19"/>
          <w:szCs w:val="19"/>
        </w:rPr>
        <w:t xml:space="preserve"> The demands of the problem statement and the assertions of the corpus.</w:t>
      </w:r>
    </w:p>
    <w:p w14:paraId="09218B5B" w14:textId="77777777" w:rsidR="009D1064" w:rsidRDefault="00D1606E">
      <w:pPr>
        <w:pStyle w:val="Heading2"/>
        <w:keepNext/>
      </w:pPr>
      <w:bookmarkStart w:id="27" w:name="_Toc244146079"/>
      <w:r>
        <w:t>7.2  The gap is exponential clustering</w:t>
      </w:r>
      <w:bookmarkEnd w:id="27"/>
    </w:p>
    <w:p w14:paraId="66EBDFDF" w14:textId="77777777" w:rsidR="009D1064" w:rsidRDefault="00D1606E">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01F86899" w14:textId="77777777" w:rsidR="009D1064" w:rsidRDefault="00D1606E">
      <w:pPr>
        <w:keepNext/>
        <w:spacing w:before="160" w:after="80"/>
        <w:jc w:val="both"/>
      </w:pPr>
      <w:r>
        <w:rPr>
          <w:b/>
          <w:bCs/>
        </w:rPr>
        <w:t xml:space="preserve">Theorem 7.1 (The gap is exponential clustering). </w:t>
      </w:r>
      <w:r>
        <w:rPr>
          <w:i/>
          <w:iCs/>
        </w:rPr>
        <w:t>Let m &gt; 0. The following conditions are equivalent.</w:t>
      </w:r>
    </w:p>
    <w:p w14:paraId="31D16F5A" w14:textId="77777777" w:rsidR="009D1064" w:rsidRDefault="00D1606E">
      <w:pPr>
        <w:keepNext/>
        <w:spacing w:before="40" w:after="80"/>
        <w:ind w:left="360"/>
        <w:jc w:val="both"/>
      </w:pPr>
      <w:r>
        <w:rPr>
          <w:i/>
          <w:iCs/>
        </w:rPr>
        <w:t>(a) Ω is, up to a phase, the only vector annihilated by H, and H has no spectrum in the interval (0, m).</w:t>
      </w:r>
    </w:p>
    <w:p w14:paraId="4AA9AB42" w14:textId="77777777" w:rsidR="009D1064" w:rsidRDefault="00D1606E">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6A1BF278" w14:textId="77777777" w:rsidR="009D1064" w:rsidRDefault="00D1606E">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4D31CA39" w14:textId="77777777" w:rsidR="009D1064" w:rsidRDefault="00D1606E">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0A27C460" w14:textId="77777777" w:rsidR="009D1064" w:rsidRDefault="00D1606E">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32A55E48" w14:textId="77777777" w:rsidR="009D1064" w:rsidRDefault="00D1606E">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0D1ECDF8" w14:textId="77777777" w:rsidR="009D1064" w:rsidRDefault="00D1606E">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71D06674" w14:textId="77777777" w:rsidR="009D1064" w:rsidRDefault="00D1606E">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62F7554B" w14:textId="77777777" w:rsidR="009D1064" w:rsidRDefault="00D1606E">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4590007A" w14:textId="77777777" w:rsidR="009D1064" w:rsidRDefault="00D1606E">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406F272E" w14:textId="77777777" w:rsidR="009D1064" w:rsidRDefault="00D1606E">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033EE7E8" w14:textId="77777777" w:rsidR="009D1064" w:rsidRDefault="00D1606E">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1F535ABE" w14:textId="77777777" w:rsidR="009D1064" w:rsidRDefault="00D1606E">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5BCCEBFD" w14:textId="77777777" w:rsidR="009D1064" w:rsidRDefault="00D1606E">
      <w:pPr>
        <w:spacing w:before="60" w:after="120"/>
        <w:jc w:val="both"/>
      </w:pPr>
      <w:r>
        <w:t>The finite form of the implication (c) ⇒ (a), the gap read off the decay of a positive symmetric transfer matrix, is checked by the Lean kernel.</w:t>
      </w:r>
      <w:r>
        <w:rPr>
          <w:rStyle w:val="FootnoteReference"/>
        </w:rPr>
        <w:footnoteReference w:id="58"/>
      </w:r>
    </w:p>
    <w:p w14:paraId="5F8625E5" w14:textId="77777777" w:rsidR="009D1064" w:rsidRDefault="00D1606E">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3868ABFE" w14:textId="77777777" w:rsidR="009D1064" w:rsidRDefault="00D1606E">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229AF509" w14:textId="77777777" w:rsidR="009D1064" w:rsidRDefault="00D1606E">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2DB711DE" w14:textId="77777777" w:rsidR="009D1064" w:rsidRDefault="00D1606E">
      <w:pPr>
        <w:pStyle w:val="Heading2"/>
        <w:keepNext/>
      </w:pPr>
      <w:bookmarkStart w:id="28" w:name="_Toc244146080"/>
      <w:r>
        <w:t>7.3  From the lattice to the limit</w:t>
      </w:r>
      <w:bookmarkEnd w:id="28"/>
    </w:p>
    <w:p w14:paraId="633542F2" w14:textId="77777777" w:rsidR="009D1064" w:rsidRDefault="00D1606E">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0D561AD4" w14:textId="77777777" w:rsidR="009D1064" w:rsidRDefault="00D1606E">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3B4FF37C" w14:textId="77777777" w:rsidR="009D1064" w:rsidRDefault="00D1606E">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053CA5EE" w14:textId="77777777" w:rsidR="009D1064" w:rsidRDefault="00D1606E">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02B652B0" w14:textId="77777777" w:rsidR="009D1064" w:rsidRDefault="00D1606E">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278ED865" w14:textId="77777777" w:rsidR="009D1064" w:rsidRDefault="00D1606E">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2E1065D9" w14:textId="77777777" w:rsidR="009D1064" w:rsidRDefault="00D1606E">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4620076E" w14:textId="77777777" w:rsidR="009D1064" w:rsidRDefault="00D1606E">
      <w:pPr>
        <w:spacing w:after="120"/>
        <w:jc w:val="both"/>
      </w:pPr>
      <w:r>
        <w:rPr>
          <w:i/>
          <w:iCs/>
        </w:rPr>
        <w:t xml:space="preserve">Proof. </w:t>
      </w:r>
      <w:r>
        <w:t>Theorem 7.4 gives the gap and the unique vacuum; with (E0)–(E3), Corollary 7.2 gives the cluster property (E4), which completes the axioms.</w:t>
      </w:r>
      <w:r>
        <w:t> ∎</w:t>
      </w:r>
    </w:p>
    <w:p w14:paraId="55C9D962" w14:textId="77777777" w:rsidR="009D1064" w:rsidRDefault="00D1606E">
      <w:pPr>
        <w:pStyle w:val="Heading2"/>
        <w:keepNext/>
      </w:pPr>
      <w:bookmarkStart w:id="29" w:name="_Toc244146081"/>
      <w:r>
        <w:t>7.4  The collapse of the components</w:t>
      </w:r>
      <w:bookmarkEnd w:id="29"/>
    </w:p>
    <w:p w14:paraId="3BA556F3" w14:textId="77777777" w:rsidR="009D1064" w:rsidRDefault="00D1606E">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510573A8" w14:textId="77777777" w:rsidR="009D1064" w:rsidRDefault="00D1606E">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5932C387" w14:textId="77777777" w:rsidR="009D1064" w:rsidRDefault="00D1606E">
      <w:pPr>
        <w:spacing w:after="120"/>
        <w:jc w:val="both"/>
      </w:pPr>
      <w:r>
        <w:t>A gap would therefore do more than add a property to the limit: it would remove the need for the conditioning by which the corpus obtains its clustering components.</w:t>
      </w:r>
    </w:p>
    <w:p w14:paraId="0B840789" w14:textId="77777777" w:rsidR="009D1064" w:rsidRDefault="00D1606E">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6321BF0D" w14:textId="77777777" w:rsidR="009D1064" w:rsidRDefault="00D1606E">
      <w:pPr>
        <w:pStyle w:val="Heading1"/>
        <w:keepNext/>
      </w:pPr>
      <w:bookmarkStart w:id="30" w:name="_Toc244146082"/>
      <w:r>
        <w:t>8.  The Ground Handed Over</w:t>
      </w:r>
      <w:bookmarkEnd w:id="30"/>
    </w:p>
    <w:p w14:paraId="20AB3CFA" w14:textId="77777777" w:rsidR="009D1064" w:rsidRDefault="00D1606E">
      <w:pPr>
        <w:pStyle w:val="Heading2"/>
        <w:keepNext/>
      </w:pPr>
      <w:bookmarkStart w:id="31" w:name="_Toc244146083"/>
      <w:r>
        <w:t>8.1  The object that remains</w:t>
      </w:r>
      <w:bookmarkEnd w:id="31"/>
    </w:p>
    <w:p w14:paraId="644F01D5" w14:textId="77777777" w:rsidR="009D1064" w:rsidRDefault="00D1606E">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46063F5D" w14:textId="77777777" w:rsidR="009D1064" w:rsidRDefault="00D1606E">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for SU(2) this is the theorem of Osterwalder and Seiler, and for every finite gauge group it is among the theorems checked by machine in §8.2.</w:t>
      </w:r>
      <w:r>
        <w:rPr>
          <w:rStyle w:val="FootnoteReference"/>
        </w:rPr>
        <w:footnoteReference w:id="59"/>
      </w:r>
      <w:r>
        <w:t xml:space="preserve"> For SU(2) the constant of that gap is a theorem of Edwin Boston III: the conditional law of one link given its six staples, the heat-bath kernel, moves in total variation by at most 2β/(3π) times the change of the staple sum, because the mean absolute deviation of a coordinate of a von Mises–Fisher law on the three-sphere is at most its value 4/(3π) at the uniform law, with equality there alone; so Dobrushin's single-site condition holds on the full lattice for β &lt; 3π/72 = 0.1309, and in the temporal gauge</w:t>
      </w:r>
      <w:r>
        <w:t xml:space="preserve"> on lattices open in time, where every time link is the identity and a space link has fourteen neighbouring links rather than eighteen, four spatial plaquettes with three other space links each and two temporal plaquettes with one, for β &lt; 3π/56 = 0.1683.</w:t>
      </w:r>
      <w:r>
        <w:rPr>
          <w:rStyle w:val="FootnoteReference"/>
        </w:rPr>
        <w:footnoteReference w:id="60"/>
      </w:r>
      <w:r>
        <w:t xml:space="preserve"> The construction's sequence runs into the scaling window of weak bare coupling, where asymptotic freedom ties the bare coupling to the spacing. The inequality must be carried from the one end of the sequence to the other.</w:t>
      </w:r>
    </w:p>
    <w:p w14:paraId="78B9BDB4" w14:textId="77777777" w:rsidR="009D1064" w:rsidRDefault="00D1606E">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Five links compose this carrier, and each has its status. The first is the ultraviolet half: the blocking steps from the cutoff to a fixed physical scale at which the effective coupling is still small, with the effective action held near Wi</w:t>
      </w:r>
      <w:r>
        <w:t>lson's uniformly in the number of steps. This is Bałaban's theorem, and what the carrier needs of it beyond his published estimates is stated as an interface: the convergence of the correlation functions of the effective theory at that scale as the cutoff is removed, and the Euclidean invariance of the limit, the two pieces the zeroth draft deduces conditionally and names among its inputs. The second is a single bound at the crossover scale, where the effective coupling ceases to be small. Along the Gaussia</w:t>
      </w:r>
      <w:r>
        <w:t>n scales above it the mixing coefficient of a fibre is exactly one, that of a massless Gaussian, so no contraction is to be certified there; the content lies at the crossover scale alone, and the object there is the influence functional of the blocked action: the covariance of a boundary-adjacent link's projection with every plaquette of the block under the worst boundary datum, equivalently the mixed second differences of the non-Wilson part of the renormalised action. This bound is the open mathematics of</w:t>
      </w:r>
      <w:r>
        <w:t xml:space="preserve"> the route. The third is the infrared half, the gap of the blocked theory inside the strong-coupling disk, which is the theorem of Osterwalder and Seiler for SU(2) and a theorem checked by machine for every finite gauge group. The fourth is the uniformity of the second link's bound in the cutoff: the effective actions at the fixed scale differ across the sequence by tilts of small oscillation, and a bound stable under such tilts makes the decay rate and range of the third link independent of the cutoff, whi</w:t>
      </w:r>
      <w:r>
        <w:t>ch is the inequality of Theorem 7.4 with one constant. The fifth is the assembly, Theorem 7.4 itself. Once the second link is in hand, two roads carry it to the gap: the transfer-matrix road of Propositions 8.1 and 8.2 below, and the Gibbs road of §8.3, where Theorem 8.5 states the passage from a Dobrushin bound on the blocked measure at one fixed physical scale, with the field inside the blocks clustering at that scale, to the gap of every limit point, the third and fourth links among its hypotheses and Pr</w:t>
      </w:r>
      <w:r>
        <w:t>oposition 8.4 the fourth link's exact form. The remaining entries of Table 1, namely every compact simple gauge group, the full algebra of curvature observables and the unconditional invariance under O(4), stand beside it as the rest of the existence that the problem demands.</w:t>
      </w:r>
    </w:p>
    <w:p w14:paraId="08AFAA50" w14:textId="77777777" w:rsidR="009D1064" w:rsidRDefault="00D1606E">
      <w:pPr>
        <w:pStyle w:val="Heading2"/>
        <w:keepNext/>
      </w:pPr>
      <w:bookmarkStart w:id="32" w:name="_Toc244146084"/>
      <w:r>
        <w:t>8.2  The instruments in hand</w:t>
      </w:r>
      <w:bookmarkEnd w:id="32"/>
    </w:p>
    <w:p w14:paraId="562585B8" w14:textId="77777777" w:rsidR="009D1064" w:rsidRDefault="00D1606E">
      <w:pPr>
        <w:spacing w:after="120"/>
        <w:jc w:val="both"/>
      </w:pPr>
      <w:r>
        <w:t>The proof that follows begins with instruments in hand. Each reads a lattice gap exactly at fixed coupling, and each is stated here at the strength of its proof or of its record.</w:t>
      </w:r>
    </w:p>
    <w:p w14:paraId="7887C8B2" w14:textId="77777777" w:rsidR="009D1064" w:rsidRDefault="00D1606E">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0C2B413D" w14:textId="77777777" w:rsidR="009D1064" w:rsidRDefault="00D1606E">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72727C47" w14:textId="77777777" w:rsidR="009D1064" w:rsidRDefault="00D1606E">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2D1695B2" w14:textId="77777777" w:rsidR="009D1064" w:rsidRDefault="00D1606E">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5679A8B3" w14:textId="77777777" w:rsidR="009D1064" w:rsidRDefault="00D1606E">
      <w:pPr>
        <w:spacing w:before="60" w:after="120"/>
        <w:jc w:val="both"/>
      </w:pPr>
      <w:r>
        <w:t>The coefficient is Dobrushin's and the limit is Gelfand's.</w:t>
      </w:r>
      <w:r>
        <w:rPr>
          <w:rStyle w:val="FootnoteReference"/>
        </w:rPr>
        <w:footnoteReference w:id="61"/>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1449CF78" w14:textId="77777777" w:rsidR="009D1064" w:rsidRDefault="00D1606E">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6EA8EC68" w14:textId="77777777" w:rsidR="009D1064" w:rsidRDefault="00D1606E">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61824C5D" w14:textId="77777777" w:rsidR="009D1064" w:rsidRDefault="00D1606E">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5EB86BEB" w14:textId="77777777" w:rsidR="009D1064" w:rsidRDefault="00D1606E">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6410F1EE" w14:textId="77777777" w:rsidR="009D1064" w:rsidRDefault="00D1606E">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791E3650" w14:textId="77777777" w:rsidR="009D1064" w:rsidRDefault="00D1606E">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171688C3" w14:textId="77777777" w:rsidR="009D1064" w:rsidRDefault="00D1606E">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62"/>
      </w:r>
    </w:p>
    <w:p w14:paraId="56895151" w14:textId="77777777" w:rsidR="009D1064" w:rsidRDefault="00D1606E">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6D017E45" w14:textId="77777777" w:rsidR="009D1064" w:rsidRDefault="00D1606E">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6D5601D8" w14:textId="77777777" w:rsidR="009D1064" w:rsidRDefault="00D1606E">
      <w:pPr>
        <w:spacing w:after="120"/>
        <w:jc w:val="both"/>
      </w:pPr>
      <w:r>
        <w:rPr>
          <w:i/>
          <w:iCs/>
        </w:rPr>
        <w:t>The integer t is the design strength of G′ as a set of points of the three-sphere SU(2).</w:t>
      </w:r>
    </w:p>
    <w:p w14:paraId="1791A126" w14:textId="77777777" w:rsidR="009D1064" w:rsidRDefault="00D1606E">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48DFF503" w14:textId="77777777" w:rsidR="009D1064" w:rsidRDefault="00D1606E">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52C7557F" w14:textId="77777777" w:rsidR="009D1064" w:rsidRDefault="00D1606E">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63"/>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000"/>
        <w:gridCol w:w="1700"/>
        <w:gridCol w:w="2560"/>
        <w:gridCol w:w="700"/>
        <w:gridCol w:w="2200"/>
      </w:tblGrid>
      <w:tr w:rsidR="009D1064" w14:paraId="57853D29"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427C812" w14:textId="77777777" w:rsidR="009D1064" w:rsidRDefault="00D1606E">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53339B3" w14:textId="77777777" w:rsidR="009D1064" w:rsidRDefault="00D1606E">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93955BA" w14:textId="77777777" w:rsidR="009D1064" w:rsidRDefault="00D1606E">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79AA846" w14:textId="77777777" w:rsidR="009D1064" w:rsidRDefault="00D1606E">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33647E4" w14:textId="77777777" w:rsidR="009D1064" w:rsidRDefault="00D1606E">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470D416" w14:textId="77777777" w:rsidR="009D1064" w:rsidRDefault="00D1606E">
            <w:pPr>
              <w:spacing w:line="240" w:lineRule="auto"/>
            </w:pPr>
            <w:r>
              <w:rPr>
                <w:b/>
                <w:bCs/>
                <w:sz w:val="18"/>
                <w:szCs w:val="18"/>
              </w:rPr>
              <w:t>First defect −4δ/</w:t>
            </w:r>
            <w:r>
              <w:rPr>
                <w:b/>
                <w:bCs/>
                <w:i/>
                <w:iCs/>
                <w:sz w:val="18"/>
                <w:szCs w:val="18"/>
              </w:rPr>
              <w:t>t</w:t>
            </w:r>
            <w:r>
              <w:rPr>
                <w:b/>
                <w:bCs/>
                <w:sz w:val="18"/>
                <w:szCs w:val="18"/>
              </w:rPr>
              <w:t>!</w:t>
            </w:r>
          </w:p>
        </w:tc>
      </w:tr>
      <w:tr w:rsidR="009D1064" w14:paraId="4D119D0A"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D8840B0" w14:textId="77777777" w:rsidR="009D1064" w:rsidRDefault="00D1606E">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F265DE7" w14:textId="77777777" w:rsidR="009D1064" w:rsidRDefault="00D1606E">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DED4913" w14:textId="77777777" w:rsidR="009D1064" w:rsidRDefault="00D1606E">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31935CA" w14:textId="77777777" w:rsidR="009D1064" w:rsidRDefault="00D1606E">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931890F" w14:textId="77777777" w:rsidR="009D1064" w:rsidRDefault="00D1606E">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C63D5E5" w14:textId="77777777" w:rsidR="009D1064" w:rsidRDefault="00D1606E">
            <w:pPr>
              <w:spacing w:line="240" w:lineRule="auto"/>
            </w:pPr>
            <w:r>
              <w:rPr>
                <w:sz w:val="18"/>
                <w:szCs w:val="18"/>
              </w:rPr>
              <w:t>−</w:t>
            </w:r>
            <w:r>
              <w:rPr>
                <w:sz w:val="18"/>
                <w:szCs w:val="18"/>
              </w:rPr>
              <w:t>4/3</w:t>
            </w:r>
          </w:p>
        </w:tc>
      </w:tr>
      <w:tr w:rsidR="009D1064" w14:paraId="67A6F7EA"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C2635F" w14:textId="77777777" w:rsidR="009D1064" w:rsidRDefault="00D1606E">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6B0C14" w14:textId="77777777" w:rsidR="009D1064" w:rsidRDefault="00D1606E">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0BB2991" w14:textId="77777777" w:rsidR="009D1064" w:rsidRDefault="00D1606E">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7367266" w14:textId="77777777" w:rsidR="009D1064" w:rsidRDefault="00D1606E">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ECF7AEA" w14:textId="77777777" w:rsidR="009D1064" w:rsidRDefault="00D1606E">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8AB1DE7" w14:textId="77777777" w:rsidR="009D1064" w:rsidRDefault="00D1606E">
            <w:pPr>
              <w:spacing w:line="240" w:lineRule="auto"/>
            </w:pPr>
            <w:r>
              <w:rPr>
                <w:sz w:val="18"/>
                <w:szCs w:val="18"/>
              </w:rPr>
              <w:t>−</w:t>
            </w:r>
            <w:r>
              <w:rPr>
                <w:sz w:val="18"/>
                <w:szCs w:val="18"/>
              </w:rPr>
              <w:t>1/30</w:t>
            </w:r>
          </w:p>
        </w:tc>
      </w:tr>
      <w:tr w:rsidR="009D1064" w14:paraId="3DA56665"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B81B36A" w14:textId="77777777" w:rsidR="009D1064" w:rsidRDefault="00D1606E">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9CC9019" w14:textId="77777777" w:rsidR="009D1064" w:rsidRDefault="00D1606E">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7C0D777" w14:textId="77777777" w:rsidR="009D1064" w:rsidRDefault="00D1606E">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C16B58B" w14:textId="77777777" w:rsidR="009D1064" w:rsidRDefault="00D1606E">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E3F49A5" w14:textId="77777777" w:rsidR="009D1064" w:rsidRDefault="00D1606E">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CF928F7" w14:textId="77777777" w:rsidR="009D1064" w:rsidRDefault="00D1606E">
            <w:pPr>
              <w:spacing w:line="240" w:lineRule="auto"/>
            </w:pPr>
            <w:r>
              <w:rPr>
                <w:sz w:val="18"/>
                <w:szCs w:val="18"/>
              </w:rPr>
              <w:t>−</w:t>
            </w:r>
            <w:r>
              <w:rPr>
                <w:sz w:val="18"/>
                <w:szCs w:val="18"/>
              </w:rPr>
              <w:t>1/1260</w:t>
            </w:r>
          </w:p>
        </w:tc>
      </w:tr>
      <w:tr w:rsidR="009D1064" w14:paraId="3415B231"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D56024B" w14:textId="77777777" w:rsidR="009D1064" w:rsidRDefault="00D1606E">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A2A34E" w14:textId="77777777" w:rsidR="009D1064" w:rsidRDefault="00D1606E">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55FB9AE" w14:textId="77777777" w:rsidR="009D1064" w:rsidRDefault="00D1606E">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46339F3" w14:textId="77777777" w:rsidR="009D1064" w:rsidRDefault="00D1606E">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DB3154B" w14:textId="77777777" w:rsidR="009D1064" w:rsidRDefault="00D1606E">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A449504" w14:textId="77777777" w:rsidR="009D1064" w:rsidRDefault="00D1606E">
            <w:pPr>
              <w:spacing w:line="240" w:lineRule="auto"/>
            </w:pPr>
            <w:r>
              <w:rPr>
                <w:sz w:val="18"/>
                <w:szCs w:val="18"/>
              </w:rPr>
              <w:t>−</w:t>
            </w:r>
            <w:r>
              <w:rPr>
                <w:sz w:val="18"/>
                <w:szCs w:val="18"/>
              </w:rPr>
              <w:t>1/9979200</w:t>
            </w:r>
          </w:p>
        </w:tc>
      </w:tr>
    </w:tbl>
    <w:p w14:paraId="3F61BF78" w14:textId="77777777" w:rsidR="009D1064" w:rsidRDefault="00D1606E">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23FB24E1" w14:textId="77777777" w:rsidR="009D1064" w:rsidRDefault="00D1606E">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64"/>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74C28DBF" w14:textId="77777777" w:rsidR="009D1064" w:rsidRDefault="00D1606E">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65"/>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66"/>
      </w:r>
    </w:p>
    <w:p w14:paraId="66C4D990" w14:textId="77777777" w:rsidR="009D1064" w:rsidRDefault="00D1606E">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28DB48D9" w14:textId="77777777" w:rsidR="009D1064" w:rsidRDefault="00D1606E">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7F867702" w14:textId="77777777" w:rsidR="009D1064" w:rsidRDefault="00D1606E">
      <w:pPr>
        <w:spacing w:after="120"/>
        <w:jc w:val="both"/>
      </w:pPr>
      <w:r>
        <w:t>with all ten published coefficients met.</w:t>
      </w:r>
    </w:p>
    <w:p w14:paraId="6490812F" w14:textId="77777777" w:rsidR="009D1064" w:rsidRDefault="00D1606E">
      <w:pPr>
        <w:spacing w:after="120"/>
        <w:ind w:firstLine="360"/>
        <w:jc w:val="both"/>
      </w:pPr>
      <w:r>
        <w:rPr>
          <w:i/>
          <w:iCs/>
        </w:rPr>
        <w:t>The transform on a tube; Edwin Boston III.</w:t>
      </w:r>
      <w:r>
        <w:t xml:space="preserve"> For the SU(2) Wilson theory in 2 + 1 dimensions on the spatial torus of side two, in the temporal gauge, with the transfer matrix written in the spin-network basis truncated at spin </w:t>
      </w:r>
      <w:r>
        <w:rPr>
          <w:i/>
          <w:iCs/>
        </w:rPr>
        <w:t>j</w:t>
      </w:r>
      <w:r>
        <w:t xml:space="preserve"> ≤ 1, a space of 2,018 states, and at </w:t>
      </w:r>
      <w:r>
        <w:rPr>
          <w:i/>
          <w:iCs/>
        </w:rPr>
        <w:t>j</w:t>
      </w:r>
      <w:r>
        <w:t xml:space="preserve"> ≤ 3/2, a space of 33,342 states, Edwin Boston III reads the spectrum within the truncation and proves two facts about the operator. First, the inequality of Proposition 8.1 holds for its Doob chain, so that the gap is at least (1/</w:t>
      </w:r>
      <w:r>
        <w:rPr>
          <w:i/>
          <w:iCs/>
        </w:rPr>
        <w:t>k</w:t>
      </w:r>
      <w:r>
        <w:t>) log(1/δ(</w:t>
      </w:r>
      <w:r>
        <w:rPr>
          <w:i/>
          <w:iCs/>
        </w:rPr>
        <w:t>P</w:t>
      </w:r>
      <w:r>
        <w:rPr>
          <w:vertAlign w:val="superscript"/>
        </w:rPr>
        <w:t>k</w:t>
      </w:r>
      <w:r>
        <w:t xml:space="preserve">)) for every </w:t>
      </w:r>
      <w:r>
        <w:rPr>
          <w:i/>
          <w:iCs/>
        </w:rPr>
        <w:t>k</w:t>
      </w:r>
      <w:r>
        <w:t xml:space="preserve">. Second, the centre flux through the two cycles of the torus commutes with the transfer matrix, so the chain of Proposition 8.2 lumps exactly by the flux, with lumping defect zero: the physical rate is the gap within the sector of zero flux, and the full gap is the least of the gaps between sectors. A tube is not ℤ⁴, and the theorem supplies no uniformity in the cross-section; it is the first exact non-abelian instance of the structure the transform must carry. At </w:t>
      </w:r>
      <w:r>
        <w:rPr>
          <w:i/>
          <w:iCs/>
        </w:rPr>
        <w:t>j</w:t>
      </w:r>
      <w:r>
        <w:t xml:space="preserve"> ≤ 1 and β₃ = 2.3 the top eigenvalue is 3.86580, the full gap 1.01886 is the torelon of unit flux, the zero-flux gap is 2.771287, and the plaquette correlation along the tube decays at the rates 2.849, 2.843 and 2.837 at separations 6, 7 and 8, falling toward the sector's gap; across β₃ from 0.2 to 6 the correlation decays at the sector's own rate, and at β₃ = 0.2 the rate 11.983 meets the strong-coupling value −4 log(</w:t>
      </w:r>
      <w:r>
        <w:rPr>
          <w:i/>
          <w:iCs/>
        </w:rPr>
        <w:t>c</w:t>
      </w:r>
      <w:r>
        <w:rPr>
          <w:vertAlign w:val="subscript"/>
        </w:rPr>
        <w:t>χ</w:t>
      </w:r>
      <w:r>
        <w:t>/</w:t>
      </w:r>
      <w:r>
        <w:rPr>
          <w:i/>
          <w:iCs/>
        </w:rPr>
        <w:t>c</w:t>
      </w:r>
      <w:r>
        <w:t>₀</w:t>
      </w:r>
      <w:r>
        <w:t xml:space="preserve">) = 11.99 to 0.06 per cent. The truncation is not small, and every number is carried at its cutoff: read at </w:t>
      </w:r>
      <w:r>
        <w:rPr>
          <w:i/>
          <w:iCs/>
        </w:rPr>
        <w:t>j</w:t>
      </w:r>
      <w:r>
        <w:t xml:space="preserve"> ≤ 3/2, the rate at β₃ = 2 falls by 6 per cent, and at β₃ = 2.3 the zero-flux gap reads 2.452280 against 2.771287, the torelon 0.931023 against 1.018863, and the correlation's rates 2.590, 2.563, 2.552 and 2.546 at separations 5 to 8 fall toward the sector's gap as before.</w:t>
      </w:r>
      <w:r>
        <w:rPr>
          <w:rStyle w:val="FootnoteReference"/>
        </w:rPr>
        <w:footnoteReference w:id="67"/>
      </w:r>
    </w:p>
    <w:p w14:paraId="16B8D2DA" w14:textId="77777777" w:rsidR="009D1064" w:rsidRDefault="00D1606E">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68"/>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4B7DA274" w14:textId="77777777" w:rsidR="009D1064" w:rsidRDefault="00D1606E">
      <w:pPr>
        <w:pStyle w:val="Heading2"/>
        <w:keepNext/>
      </w:pPr>
      <w:bookmarkStart w:id="33" w:name="_Toc244146085"/>
      <w:r>
        <w:t>8.3  The reduction</w:t>
      </w:r>
      <w:bookmarkEnd w:id="33"/>
    </w:p>
    <w:p w14:paraId="2DCE0AE4" w14:textId="77777777" w:rsidR="009D1064" w:rsidRDefault="00D1606E">
      <w:pPr>
        <w:spacing w:after="120"/>
        <w:jc w:val="both"/>
      </w:pPr>
      <w:r>
        <w:t xml:space="preserve">The passage from the second link to the gap is itself a theorem, and this section proves it at the strength of its hypotheses. Fix a physical length </w:t>
      </w:r>
      <w:r>
        <w:rPr>
          <w:i/>
          <w:iCs/>
        </w:rPr>
        <w:t>a</w:t>
      </w:r>
      <w:r>
        <w:rPr>
          <w:vertAlign w:val="subscript"/>
        </w:rPr>
        <w:t>c</w:t>
      </w:r>
      <w:r>
        <w:t xml:space="preserve"> = 2</w:t>
      </w:r>
      <w:r>
        <w:rPr>
          <w:vertAlign w:val="superscript"/>
        </w:rPr>
        <w:t>k₀</w:t>
      </w:r>
      <w:r>
        <w:rPr>
          <w:i/>
          <w:iCs/>
        </w:rPr>
        <w:t>a</w:t>
      </w:r>
      <w:r>
        <w:t>₀</w:t>
      </w:r>
      <w:r>
        <w:t xml:space="preserve"> with </w:t>
      </w:r>
      <w:r>
        <w:rPr>
          <w:i/>
          <w:iCs/>
        </w:rPr>
        <w:t>k</w:t>
      </w:r>
      <w:r>
        <w:t>₀</w:t>
      </w:r>
      <w:r>
        <w:t xml:space="preserve"> ≥ 0, an integer multiple of the unit </w:t>
      </w:r>
      <w:r>
        <w:rPr>
          <w:i/>
          <w:iCs/>
        </w:rPr>
        <w:t>a</w:t>
      </w:r>
      <w:r>
        <w:t>₀</w:t>
      </w:r>
      <w:r>
        <w:t xml:space="preserve"> of Theorem 7.4, and call it the coarse scale. Take the construction with </w:t>
      </w:r>
      <w:r>
        <w:rPr>
          <w:i/>
          <w:iCs/>
        </w:rPr>
        <w:t>L</w:t>
      </w:r>
      <w:r>
        <w:t xml:space="preserve"> = 2, with lattices whose sides are multiples of </w:t>
      </w:r>
      <w:r>
        <w:rPr>
          <w:i/>
          <w:iCs/>
        </w:rPr>
        <w:t>a</w:t>
      </w:r>
      <w:r>
        <w:rPr>
          <w:vertAlign w:val="subscript"/>
        </w:rPr>
        <w:t>c</w:t>
      </w:r>
      <w:r>
        <w:t xml:space="preserve"> and whose reflection hyperplane is one of the hyperplanes </w:t>
      </w:r>
      <w:r>
        <w:rPr>
          <w:i/>
          <w:iCs/>
        </w:rPr>
        <w:t>x</w:t>
      </w:r>
      <w:r>
        <w:t>₀</w:t>
      </w:r>
      <w:r>
        <w:t xml:space="preserve"> = </w:t>
      </w:r>
      <w:r>
        <w:rPr>
          <w:i/>
          <w:iCs/>
        </w:rPr>
        <w:t>n a</w:t>
      </w:r>
      <w:r>
        <w:rPr>
          <w:vertAlign w:val="subscript"/>
        </w:rPr>
        <w:t>c</w:t>
      </w:r>
      <w:r>
        <w:t xml:space="preserve">. Every spacing </w:t>
      </w:r>
      <w:r>
        <w:rPr>
          <w:i/>
          <w:iCs/>
        </w:rPr>
        <w:t>a</w:t>
      </w:r>
      <w:r>
        <w:rPr>
          <w:vertAlign w:val="subscript"/>
        </w:rPr>
        <w:t>j</w:t>
      </w:r>
      <w:r>
        <w:t xml:space="preserve"> then divides </w:t>
      </w:r>
      <w:r>
        <w:rPr>
          <w:i/>
          <w:iCs/>
        </w:rPr>
        <w:t>a</w:t>
      </w:r>
      <w:r>
        <w:rPr>
          <w:vertAlign w:val="subscript"/>
        </w:rPr>
        <w:t>c</w:t>
      </w:r>
      <w:r>
        <w:t xml:space="preserve">; the half-open cubes of side </w:t>
      </w:r>
      <w:r>
        <w:rPr>
          <w:i/>
          <w:iCs/>
        </w:rPr>
        <w:t>a</w:t>
      </w:r>
      <w:r>
        <w:rPr>
          <w:vertAlign w:val="subscript"/>
        </w:rPr>
        <w:t>c</w:t>
      </w:r>
      <w:r>
        <w:t xml:space="preserve"> with corners on the coarse lattice ℤ⁴ of spacing </w:t>
      </w:r>
      <w:r>
        <w:rPr>
          <w:i/>
          <w:iCs/>
        </w:rPr>
        <w:t>a</w:t>
      </w:r>
      <w:r>
        <w:rPr>
          <w:vertAlign w:val="subscript"/>
        </w:rPr>
        <w:t>c</w:t>
      </w:r>
      <w:r>
        <w:t xml:space="preserve">, reduced modulo the sides, partition the lattice of rung </w:t>
      </w:r>
      <w:r>
        <w:rPr>
          <w:i/>
          <w:iCs/>
        </w:rPr>
        <w:t>j</w:t>
      </w:r>
      <w:r>
        <w:t xml:space="preserve"> into blocks, each link assigned to the block containing its midpoint. Write </w:t>
      </w:r>
      <w:r>
        <w:rPr>
          <w:i/>
          <w:iCs/>
        </w:rPr>
        <w:t>B</w:t>
      </w:r>
      <w:r>
        <w:rPr>
          <w:vertAlign w:val="subscript"/>
        </w:rPr>
        <w:t>y</w:t>
      </w:r>
      <w:r>
        <w:t xml:space="preserve"> for the block at the coarse point </w:t>
      </w:r>
      <w:r>
        <w:rPr>
          <w:i/>
          <w:iCs/>
        </w:rPr>
        <w:t>y</w:t>
      </w:r>
      <w:r>
        <w:t xml:space="preserve"> and |</w:t>
      </w:r>
      <w:r>
        <w:rPr>
          <w:i/>
          <w:iCs/>
        </w:rPr>
        <w:t>y</w:t>
      </w:r>
      <w:r>
        <w:t xml:space="preserve"> − </w:t>
      </w:r>
      <w:r>
        <w:rPr>
          <w:i/>
          <w:iCs/>
        </w:rPr>
        <w:t>y</w:t>
      </w:r>
      <w:r>
        <w:t>′| = max</w:t>
      </w:r>
      <w:r>
        <w:rPr>
          <w:vertAlign w:val="subscript"/>
        </w:rPr>
        <w:t>ν</w:t>
      </w:r>
      <w:r>
        <w:t xml:space="preserve"> |</w:t>
      </w:r>
      <w:r>
        <w:rPr>
          <w:i/>
          <w:iCs/>
        </w:rPr>
        <w:t>y</w:t>
      </w:r>
      <w:r>
        <w:rPr>
          <w:vertAlign w:val="subscript"/>
        </w:rPr>
        <w:t>ν</w:t>
      </w:r>
      <w:r>
        <w:t xml:space="preserve"> − </w:t>
      </w:r>
      <w:r>
        <w:rPr>
          <w:i/>
          <w:iCs/>
        </w:rPr>
        <w:t>y</w:t>
      </w:r>
      <w:r>
        <w:t>′</w:t>
      </w:r>
      <w:r>
        <w:rPr>
          <w:vertAlign w:val="subscript"/>
        </w:rPr>
        <w:t>ν</w:t>
      </w:r>
      <w:r>
        <w:t xml:space="preserve">| for the distance on the coarse lattice; the four links of a plaquette lie in blocks at mutual distance at most one. For a bounded observable </w:t>
      </w:r>
      <w:r>
        <w:rPr>
          <w:i/>
          <w:iCs/>
        </w:rPr>
        <w:t>f</w:t>
      </w:r>
      <w:r>
        <w:t xml:space="preserve">, a function of the links, let </w:t>
      </w:r>
      <w:r>
        <w:rPr>
          <w:i/>
          <w:iCs/>
        </w:rPr>
        <w:t>S</w:t>
      </w:r>
      <w:r>
        <w:t>(</w:t>
      </w:r>
      <w:r>
        <w:rPr>
          <w:i/>
          <w:iCs/>
        </w:rPr>
        <w:t>f</w:t>
      </w:r>
      <w:r>
        <w:t xml:space="preserve">) be the set of blocks containing a link on which </w:t>
      </w:r>
      <w:r>
        <w:rPr>
          <w:i/>
          <w:iCs/>
        </w:rPr>
        <w:t>f</w:t>
      </w:r>
      <w:r>
        <w:t xml:space="preserve"> depends, </w:t>
      </w:r>
      <w:r>
        <w:rPr>
          <w:i/>
          <w:iCs/>
        </w:rPr>
        <w:t>N</w:t>
      </w:r>
      <w:r>
        <w:t>(</w:t>
      </w:r>
      <w:r>
        <w:rPr>
          <w:i/>
          <w:iCs/>
        </w:rPr>
        <w:t>f</w:t>
      </w:r>
      <w:r>
        <w:t>) its cardinality, ‖</w:t>
      </w:r>
      <w:r>
        <w:rPr>
          <w:i/>
          <w:iCs/>
        </w:rPr>
        <w:t>f</w:t>
      </w:r>
      <w:r>
        <w:t>‖ its supremum norm, and δ</w:t>
      </w:r>
      <w:r>
        <w:rPr>
          <w:vertAlign w:val="subscript"/>
        </w:rPr>
        <w:t>y</w:t>
      </w:r>
      <w:r>
        <w:t>(</w:t>
      </w:r>
      <w:r>
        <w:rPr>
          <w:i/>
          <w:iCs/>
        </w:rPr>
        <w:t>f</w:t>
      </w:r>
      <w:r>
        <w:t xml:space="preserve">) the oscillation of </w:t>
      </w:r>
      <w:r>
        <w:rPr>
          <w:i/>
          <w:iCs/>
        </w:rPr>
        <w:t>f</w:t>
      </w:r>
      <w:r>
        <w:t xml:space="preserve"> under changes of the links of </w:t>
      </w:r>
      <w:r>
        <w:rPr>
          <w:i/>
          <w:iCs/>
        </w:rPr>
        <w:t>B</w:t>
      </w:r>
      <w:r>
        <w:rPr>
          <w:vertAlign w:val="subscript"/>
        </w:rPr>
        <w:t>y</w:t>
      </w:r>
      <w:r>
        <w:t xml:space="preserve"> alone, so that δ</w:t>
      </w:r>
      <w:r>
        <w:rPr>
          <w:vertAlign w:val="subscript"/>
        </w:rPr>
        <w:t>y</w:t>
      </w:r>
      <w:r>
        <w:t>(</w:t>
      </w:r>
      <w:r>
        <w:rPr>
          <w:i/>
          <w:iCs/>
        </w:rPr>
        <w:t>f</w:t>
      </w:r>
      <w:r>
        <w:t>) ≤ 2‖</w:t>
      </w:r>
      <w:r>
        <w:rPr>
          <w:i/>
          <w:iCs/>
        </w:rPr>
        <w:t>f</w:t>
      </w:r>
      <w:r>
        <w:t>‖ and δ</w:t>
      </w:r>
      <w:r>
        <w:rPr>
          <w:vertAlign w:val="subscript"/>
        </w:rPr>
        <w:t>y</w:t>
      </w:r>
      <w:r>
        <w:t>(</w:t>
      </w:r>
      <w:r>
        <w:rPr>
          <w:i/>
          <w:iCs/>
        </w:rPr>
        <w:t>f</w:t>
      </w:r>
      <w:r>
        <w:t xml:space="preserve">) = 0 off </w:t>
      </w:r>
      <w:r>
        <w:rPr>
          <w:i/>
          <w:iCs/>
        </w:rPr>
        <w:t>S</w:t>
      </w:r>
      <w:r>
        <w:t>(</w:t>
      </w:r>
      <w:r>
        <w:rPr>
          <w:i/>
          <w:iCs/>
        </w:rPr>
        <w:t>f</w:t>
      </w:r>
      <w:r>
        <w:t xml:space="preserve">); the distance between two sets of blocks is the least distance between their members. For a smeared Wilson loop, for a polynomial in such loops, and for every observable whose support and bound are fixed in physical units, </w:t>
      </w:r>
      <w:r>
        <w:rPr>
          <w:i/>
          <w:iCs/>
        </w:rPr>
        <w:t>N</w:t>
      </w:r>
      <w:r>
        <w:t>(</w:t>
      </w:r>
      <w:r>
        <w:rPr>
          <w:i/>
          <w:iCs/>
        </w:rPr>
        <w:t>f</w:t>
      </w:r>
      <w:r>
        <w:t>) and ‖</w:t>
      </w:r>
      <w:r>
        <w:rPr>
          <w:i/>
          <w:iCs/>
        </w:rPr>
        <w:t>f</w:t>
      </w:r>
      <w:r>
        <w:t xml:space="preserve">‖ are bounded uniformly in </w:t>
      </w:r>
      <w:r>
        <w:rPr>
          <w:i/>
          <w:iCs/>
        </w:rPr>
        <w:t>j</w:t>
      </w:r>
      <w:r>
        <w:t>.</w:t>
      </w:r>
    </w:p>
    <w:p w14:paraId="5484A2FF" w14:textId="77777777" w:rsidR="009D1064" w:rsidRDefault="00D1606E">
      <w:pPr>
        <w:spacing w:after="120"/>
        <w:ind w:firstLine="360"/>
        <w:jc w:val="both"/>
      </w:pPr>
      <w:r>
        <w:t xml:space="preserve">A block map is a measurable bijection of the configurations of a block onto a product </w:t>
      </w:r>
      <w:r>
        <w:rPr>
          <w:i/>
          <w:iCs/>
        </w:rPr>
        <w:t>V</w:t>
      </w:r>
      <w:r>
        <w:t xml:space="preserve"> × Φ</w:t>
      </w:r>
      <w:r>
        <w:rPr>
          <w:vertAlign w:val="subscript"/>
        </w:rPr>
        <w:t>j</w:t>
      </w:r>
      <w:r>
        <w:t xml:space="preserve">, with measurable inverse, the same for every block, in which </w:t>
      </w:r>
      <w:r>
        <w:rPr>
          <w:i/>
          <w:iCs/>
        </w:rPr>
        <w:t>V</w:t>
      </w:r>
      <w:r>
        <w:t xml:space="preserve"> is a fixed compact space, the space of the coarse variables, and Φ</w:t>
      </w:r>
      <w:r>
        <w:rPr>
          <w:vertAlign w:val="subscript"/>
        </w:rPr>
        <w:t>j</w:t>
      </w:r>
      <w:r>
        <w:t xml:space="preserve"> is compact; one SU(2) element per coarse link, the holonomy of the block along a fixed path, with the remaining links in a fixed gauge, is such a map. Write </w:t>
      </w:r>
      <w:r>
        <w:rPr>
          <w:i/>
          <w:iCs/>
        </w:rPr>
        <w:t>v</w:t>
      </w:r>
      <w:r>
        <w:rPr>
          <w:vertAlign w:val="subscript"/>
        </w:rPr>
        <w:t>y</w:t>
      </w:r>
      <w:r>
        <w:t xml:space="preserve"> ∈ </w:t>
      </w:r>
      <w:r>
        <w:rPr>
          <w:i/>
          <w:iCs/>
        </w:rPr>
        <w:t>V</w:t>
      </w:r>
      <w:r>
        <w:t xml:space="preserve"> and φ</w:t>
      </w:r>
      <w:r>
        <w:rPr>
          <w:vertAlign w:val="subscript"/>
        </w:rPr>
        <w:t>y</w:t>
      </w:r>
      <w:r>
        <w:t xml:space="preserve"> ∈ Φ</w:t>
      </w:r>
      <w:r>
        <w:rPr>
          <w:vertAlign w:val="subscript"/>
        </w:rPr>
        <w:t>j</w:t>
      </w:r>
      <w:r>
        <w:t xml:space="preserve"> for the coordinates of the links of </w:t>
      </w:r>
      <w:r>
        <w:rPr>
          <w:i/>
          <w:iCs/>
        </w:rPr>
        <w:t>B</w:t>
      </w:r>
      <w:r>
        <w:rPr>
          <w:vertAlign w:val="subscript"/>
        </w:rPr>
        <w:t>y</w:t>
      </w:r>
      <w:r>
        <w:t>. The coarse coordinate of a block is a function of that block's links alone, and a change of it at fixed fine coordinates changes the links of that block alone; so a change of one coarse variable alters the Wilson conditionals at that block and at the blocks adjacent to it, and nowhere else. The blocked measure λ</w:t>
      </w:r>
      <w:r>
        <w:rPr>
          <w:vertAlign w:val="subscript"/>
        </w:rPr>
        <w:t>j</w:t>
      </w:r>
      <w:r>
        <w:t xml:space="preserve"> is the law of the coarse configuration </w:t>
      </w:r>
      <w:r>
        <w:rPr>
          <w:i/>
          <w:iCs/>
        </w:rPr>
        <w:t>v</w:t>
      </w:r>
      <w:r>
        <w:t xml:space="preserve"> = (</w:t>
      </w:r>
      <w:r>
        <w:rPr>
          <w:i/>
          <w:iCs/>
        </w:rPr>
        <w:t>v</w:t>
      </w:r>
      <w:r>
        <w:rPr>
          <w:vertAlign w:val="subscript"/>
        </w:rPr>
        <w:t>y</w:t>
      </w:r>
      <w:r>
        <w:t>) under the Wilson measure μ</w:t>
      </w:r>
      <w:r>
        <w:rPr>
          <w:vertAlign w:val="subscript"/>
        </w:rPr>
        <w:t>j</w:t>
      </w:r>
      <w:r>
        <w:t>, and the fibre measure ν</w:t>
      </w:r>
      <w:r>
        <w:rPr>
          <w:vertAlign w:val="subscript"/>
        </w:rPr>
        <w:t>j</w:t>
      </w:r>
      <w:r>
        <w:t xml:space="preserve">(· | </w:t>
      </w:r>
      <w:r>
        <w:rPr>
          <w:i/>
          <w:iCs/>
        </w:rPr>
        <w:t>v</w:t>
      </w:r>
      <w:r>
        <w:t>) is the conditional law of the fine coordinates φ = (φ</w:t>
      </w:r>
      <w:r>
        <w:rPr>
          <w:vertAlign w:val="subscript"/>
        </w:rPr>
        <w:t>y</w:t>
      </w:r>
      <w:r>
        <w:t xml:space="preserve">) given </w:t>
      </w:r>
      <w:r>
        <w:rPr>
          <w:i/>
          <w:iCs/>
        </w:rPr>
        <w:t>v</w:t>
      </w:r>
      <w:r>
        <w:t xml:space="preserve">: the Gibbs measure on the fibres whose conditional at a block is the Wilson conditional of that block restricted to its fibre, defined for every </w:t>
      </w:r>
      <w:r>
        <w:rPr>
          <w:i/>
          <w:iCs/>
        </w:rPr>
        <w:t>v</w:t>
      </w:r>
      <w:r>
        <w:t>. The blocked measure has conditional laws λ</w:t>
      </w:r>
      <w:r>
        <w:rPr>
          <w:vertAlign w:val="subscript"/>
        </w:rPr>
        <w:t>j</w:t>
      </w:r>
      <w:r>
        <w:t>(</w:t>
      </w:r>
      <w:r>
        <w:rPr>
          <w:i/>
          <w:iCs/>
        </w:rPr>
        <w:t>dv</w:t>
      </w:r>
      <w:r>
        <w:rPr>
          <w:vertAlign w:val="subscript"/>
        </w:rPr>
        <w:t>y</w:t>
      </w:r>
      <w:r>
        <w:t xml:space="preserve"> | </w:t>
      </w:r>
      <w:r>
        <w:rPr>
          <w:i/>
          <w:iCs/>
        </w:rPr>
        <w:t>v</w:t>
      </w:r>
      <w:r>
        <w:t>) given the other coarse variables, and Dobrushin's interdependence matrix of the blocked measure is</w:t>
      </w:r>
    </w:p>
    <w:p w14:paraId="7F6DE620" w14:textId="77777777" w:rsidR="009D1064" w:rsidRDefault="00D1606E">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j</m:t>
                </m:r>
              </m:sub>
            </m:sSub>
          </m:e>
          <m:sup>
            <m:r>
              <w:rPr>
                <w:rFonts w:ascii="Cambria Math" w:hAnsi="Cambria Math"/>
              </w:rPr>
              <m:t>λ</m:t>
            </m:r>
          </m:sup>
        </m:sSup>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m:t>
        </m:r>
        <m:r>
          <w:rPr>
            <w:rFonts w:ascii="Cambria Math" w:hAnsi="Cambria Math"/>
          </w:rPr>
          <m:t>sup</m:t>
        </m:r>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(8.5)</w:t>
      </w:r>
    </w:p>
    <w:p w14:paraId="3622637E" w14:textId="77777777" w:rsidR="009D1064" w:rsidRDefault="00D1606E">
      <w:pPr>
        <w:spacing w:after="120"/>
        <w:jc w:val="both"/>
      </w:pPr>
      <w:r>
        <w:t xml:space="preserve">the supremum over pairs </w:t>
      </w:r>
      <w:r>
        <w:rPr>
          <w:i/>
          <w:iCs/>
        </w:rPr>
        <w:t>v</w:t>
      </w:r>
      <w:r>
        <w:t xml:space="preserve">, </w:t>
      </w:r>
      <w:r>
        <w:rPr>
          <w:i/>
          <w:iCs/>
        </w:rPr>
        <w:t>v</w:t>
      </w:r>
      <w:r>
        <w:t xml:space="preserve">′ of coarse configurations that differ only at </w:t>
      </w:r>
      <w:r>
        <w:rPr>
          <w:i/>
          <w:iCs/>
        </w:rPr>
        <w:t>y</w:t>
      </w:r>
      <w:r>
        <w:t>′, and ‖·‖</w:t>
      </w:r>
      <w:r>
        <w:rPr>
          <w:vertAlign w:val="subscript"/>
        </w:rPr>
        <w:t>TV</w:t>
      </w:r>
      <w:r>
        <w:t xml:space="preserve"> the total variation distance of the two conditional laws of </w:t>
      </w:r>
      <w:r>
        <w:rPr>
          <w:i/>
          <w:iCs/>
        </w:rPr>
        <w:t>v</w:t>
      </w:r>
      <w:r>
        <w:rPr>
          <w:vertAlign w:val="subscript"/>
        </w:rPr>
        <w:t>y</w:t>
      </w:r>
      <w:r>
        <w:t xml:space="preserve">. The coarse variables are of one type at every rung, so the total variation in (8.5) is taken on one fixed space for every </w:t>
      </w:r>
      <w:r>
        <w:rPr>
          <w:i/>
          <w:iCs/>
        </w:rPr>
        <w:t>j</w:t>
      </w:r>
      <w:r>
        <w:t>.</w:t>
      </w:r>
    </w:p>
    <w:p w14:paraId="604FBB01" w14:textId="77777777" w:rsidR="009D1064" w:rsidRDefault="00D1606E">
      <w:pPr>
        <w:spacing w:before="160" w:after="80"/>
        <w:jc w:val="both"/>
      </w:pPr>
      <w:r>
        <w:rPr>
          <w:b/>
          <w:bCs/>
        </w:rPr>
        <w:t xml:space="preserve">Proposition 8.4 (The tilt lemmas). </w:t>
      </w:r>
      <w:r>
        <w:rPr>
          <w:i/>
          <w:iCs/>
        </w:rPr>
        <w:t>Let p and p′ be probability measures on a compact space X, ρ a bounded measurable function on X with oscillation osc ρ = sup ρ − inf ρ, and T</w:t>
      </w:r>
      <w:r>
        <w:rPr>
          <w:i/>
          <w:iCs/>
          <w:vertAlign w:val="subscript"/>
        </w:rPr>
        <w:t>ρ</w:t>
      </w:r>
      <w:r>
        <w:rPr>
          <w:i/>
          <w:iCs/>
        </w:rPr>
        <w:t>p = e</w:t>
      </w:r>
      <w:r>
        <w:rPr>
          <w:i/>
          <w:iCs/>
          <w:vertAlign w:val="superscript"/>
        </w:rPr>
        <w:t>ρ</w:t>
      </w:r>
      <w:r>
        <w:rPr>
          <w:i/>
          <w:iCs/>
        </w:rPr>
        <w:t>p / p(e</w:t>
      </w:r>
      <w:r>
        <w:rPr>
          <w:i/>
          <w:iCs/>
          <w:vertAlign w:val="superscript"/>
        </w:rPr>
        <w:t>ρ</w:t>
      </w:r>
      <w:r>
        <w:rPr>
          <w:i/>
          <w:iCs/>
        </w:rPr>
        <w:t>) the tilt of p by ρ. Then</w:t>
      </w:r>
    </w:p>
    <w:p w14:paraId="6DC5F438" w14:textId="77777777" w:rsidR="009D1064" w:rsidRDefault="00D1606E">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xml:space="preserve"> ‖</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(8.6)</w:t>
      </w:r>
    </w:p>
    <w:p w14:paraId="5E3706E5" w14:textId="77777777" w:rsidR="009D1064" w:rsidRDefault="00D1606E">
      <w:pPr>
        <w:spacing w:after="120"/>
        <w:jc w:val="both"/>
      </w:pPr>
      <w:r>
        <w:rPr>
          <w:i/>
          <w:iCs/>
        </w:rPr>
        <w:t>Consequently, let W be a positive weight on the configurations of finitely many sites with compact spin spaces, with interdependence matrix C, and δ a bounded function of the configuration; let o</w:t>
      </w:r>
      <w:r>
        <w:rPr>
          <w:vertAlign w:val="subscript"/>
        </w:rPr>
        <w:t>y</w:t>
      </w:r>
      <w:r>
        <w:t xml:space="preserve">(δ) </w:t>
      </w:r>
      <w:r>
        <w:rPr>
          <w:i/>
          <w:iCs/>
        </w:rPr>
        <w:t>be the supremum, over configurations, of the oscillation of</w:t>
      </w:r>
      <w:r>
        <w:t xml:space="preserve"> δ </w:t>
      </w:r>
      <w:r>
        <w:rPr>
          <w:i/>
          <w:iCs/>
        </w:rPr>
        <w:t>in the variable at y, and</w:t>
      </w:r>
      <w:r>
        <w:t xml:space="preserve"> Δ</w:t>
      </w:r>
      <w:r>
        <w:rPr>
          <w:vertAlign w:val="subscript"/>
        </w:rPr>
        <w:t>yy′</w:t>
      </w:r>
      <w:r>
        <w:t xml:space="preserve">(δ) </w:t>
      </w:r>
      <w:r>
        <w:rPr>
          <w:i/>
          <w:iCs/>
        </w:rPr>
        <w:t>the supremum, over pairs of configurations differing only at y</w:t>
      </w:r>
      <w:r>
        <w:t xml:space="preserve">′, </w:t>
      </w:r>
      <w:r>
        <w:rPr>
          <w:i/>
          <w:iCs/>
        </w:rPr>
        <w:t>of the oscillation in the variable at y of the difference of the two restrictions of</w:t>
      </w:r>
      <w:r>
        <w:t xml:space="preserve"> δ. </w:t>
      </w:r>
      <w:r>
        <w:rPr>
          <w:i/>
          <w:iCs/>
        </w:rPr>
        <w:t>Then the weight W e</w:t>
      </w:r>
      <w:r>
        <w:rPr>
          <w:vertAlign w:val="superscript"/>
        </w:rPr>
        <w:t>δ</w:t>
      </w:r>
      <w:r>
        <w:t xml:space="preserve"> </w:t>
      </w:r>
      <w:r>
        <w:rPr>
          <w:i/>
          <w:iCs/>
        </w:rPr>
        <w:t>has interdependence matrix at most</w:t>
      </w:r>
    </w:p>
    <w:p w14:paraId="00107775" w14:textId="77777777" w:rsidR="009D1064" w:rsidRDefault="00D1606E">
      <w:pPr>
        <w:tabs>
          <w:tab w:val="center" w:pos="4680"/>
          <w:tab w:val="right" w:pos="9360"/>
        </w:tabs>
        <w:spacing w:before="100" w:after="140"/>
      </w:pPr>
      <w:r>
        <w:tab/>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 xml:space="preserve"> </m:t>
        </m:r>
        <m:r>
          <w:rPr>
            <w:rFonts w:ascii="Cambria Math" w:hAnsi="Cambria Math"/>
          </w:rPr>
          <m:t>C</m:t>
        </m:r>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yy</m:t>
                </m:r>
                <m:r>
                  <w:rPr>
                    <w:rFonts w:ascii="Cambria Math" w:hAnsi="Cambria Math"/>
                  </w:rPr>
                  <m:t>'</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m:t>
        </m:r>
      </m:oMath>
      <w:r>
        <w:tab/>
        <w:t>(8.7)</w:t>
      </w:r>
    </w:p>
    <w:p w14:paraId="12C36513" w14:textId="77777777" w:rsidR="009D1064" w:rsidRDefault="00D1606E">
      <w:pPr>
        <w:spacing w:after="120"/>
        <w:jc w:val="both"/>
      </w:pPr>
      <w:r>
        <w:rPr>
          <w:i/>
          <w:iCs/>
        </w:rPr>
        <w:t xml:space="preserve">Proof. </w:t>
      </w:r>
      <w:r>
        <w:t xml:space="preserve">Normalise ρ so that its infimum is 0 and its supremum is </w:t>
      </w:r>
      <w:r>
        <w:rPr>
          <w:i/>
          <w:iCs/>
        </w:rPr>
        <w:t>o</w:t>
      </w:r>
      <w:r>
        <w:t xml:space="preserve"> = osc ρ; the tilt is unchanged. Then </w:t>
      </w:r>
      <w:r>
        <w:rPr>
          <w:i/>
          <w:iCs/>
        </w:rPr>
        <w:t>e</w:t>
      </w:r>
      <w:r>
        <w:rPr>
          <w:vertAlign w:val="superscript"/>
        </w:rPr>
        <w:t>ρ</w:t>
      </w:r>
      <w:r>
        <w:t xml:space="preserve"> takes values in [1, </w:t>
      </w:r>
      <w:r>
        <w:rPr>
          <w:i/>
          <w:iCs/>
        </w:rPr>
        <w:t>e</w:t>
      </w:r>
      <w:r>
        <w:rPr>
          <w:vertAlign w:val="superscript"/>
        </w:rPr>
        <w:t>o</w:t>
      </w:r>
      <w:r>
        <w:t xml:space="preserve">] and </w:t>
      </w:r>
      <w:r>
        <w:rPr>
          <w:i/>
          <w:iCs/>
        </w:rPr>
        <w:t>A</w:t>
      </w:r>
      <w:r>
        <w:t xml:space="preserve"> = </w:t>
      </w:r>
      <w:r>
        <w:rPr>
          <w:i/>
          <w:iCs/>
        </w:rPr>
        <w:t>p</w:t>
      </w:r>
      <w:r>
        <w:t>(</w:t>
      </w:r>
      <w:r>
        <w:rPr>
          <w:i/>
          <w:iCs/>
        </w:rPr>
        <w:t>e</w:t>
      </w:r>
      <w:r>
        <w:rPr>
          <w:vertAlign w:val="superscript"/>
        </w:rPr>
        <w:t>ρ</w:t>
      </w:r>
      <w:r>
        <w:t xml:space="preserve">) lies in the same interval, so </w:t>
      </w:r>
      <w:r>
        <w:rPr>
          <w:i/>
          <w:iCs/>
        </w:rPr>
        <w:t>T</w:t>
      </w:r>
      <w:r>
        <w:rPr>
          <w:vertAlign w:val="subscript"/>
        </w:rPr>
        <w:t>ρ</w:t>
      </w:r>
      <w:r>
        <w:rPr>
          <w:i/>
          <w:iCs/>
        </w:rPr>
        <w:t>p</w:t>
      </w:r>
      <w:r>
        <w:t xml:space="preserve"> has density </w:t>
      </w:r>
      <w:r>
        <w:rPr>
          <w:i/>
          <w:iCs/>
        </w:rPr>
        <w:t>e</w:t>
      </w:r>
      <w:r>
        <w:rPr>
          <w:vertAlign w:val="superscript"/>
        </w:rPr>
        <w:t>ρ</w:t>
      </w:r>
      <w:r>
        <w:t>/</w:t>
      </w:r>
      <w:r>
        <w:rPr>
          <w:i/>
          <w:iCs/>
        </w:rPr>
        <w:t>A</w:t>
      </w:r>
      <w:r>
        <w:t xml:space="preserve"> ≥ </w:t>
      </w:r>
      <w:r>
        <w:rPr>
          <w:i/>
          <w:iCs/>
        </w:rPr>
        <w:t>e</w:t>
      </w:r>
      <w:r>
        <w:rPr>
          <w:vertAlign w:val="superscript"/>
        </w:rPr>
        <w:t>−</w:t>
      </w:r>
      <w:r>
        <w:rPr>
          <w:vertAlign w:val="superscript"/>
        </w:rPr>
        <w:t>o</w:t>
      </w:r>
      <w:r>
        <w:t xml:space="preserve"> with respect to </w:t>
      </w:r>
      <w:r>
        <w:rPr>
          <w:i/>
          <w:iCs/>
        </w:rPr>
        <w:t>p</w:t>
      </w:r>
      <w:r>
        <w:t xml:space="preserve">; for every measurable set </w:t>
      </w:r>
      <w:r>
        <w:rPr>
          <w:i/>
          <w:iCs/>
        </w:rPr>
        <w:t>B</w:t>
      </w:r>
      <w:r>
        <w:t xml:space="preserve">, </w:t>
      </w:r>
      <w:r>
        <w:rPr>
          <w:i/>
          <w:iCs/>
        </w:rPr>
        <w:t>p</w:t>
      </w:r>
      <w:r>
        <w:t>(</w:t>
      </w:r>
      <w:r>
        <w:rPr>
          <w:i/>
          <w:iCs/>
        </w:rPr>
        <w:t>B</w:t>
      </w:r>
      <w:r>
        <w:t>) − (</w:t>
      </w:r>
      <w:r>
        <w:rPr>
          <w:i/>
          <w:iCs/>
        </w:rPr>
        <w:t>T</w:t>
      </w:r>
      <w:r>
        <w:rPr>
          <w:vertAlign w:val="subscript"/>
        </w:rPr>
        <w:t>ρ</w:t>
      </w:r>
      <w:r>
        <w:rPr>
          <w:i/>
          <w:iCs/>
        </w:rPr>
        <w:t>p</w:t>
      </w:r>
      <w:r>
        <w:t>)(</w:t>
      </w:r>
      <w:r>
        <w:rPr>
          <w:i/>
          <w:iCs/>
        </w:rPr>
        <w:t>B</w:t>
      </w:r>
      <w:r>
        <w:t xml:space="preserve">) ≤ (1 − </w:t>
      </w:r>
      <w:r>
        <w:rPr>
          <w:i/>
          <w:iCs/>
        </w:rPr>
        <w:t>e</w:t>
      </w:r>
      <w:r>
        <w:rPr>
          <w:vertAlign w:val="superscript"/>
        </w:rPr>
        <w:t>−</w:t>
      </w:r>
      <w:r>
        <w:rPr>
          <w:vertAlign w:val="superscript"/>
        </w:rPr>
        <w:t>o</w:t>
      </w:r>
      <w:r>
        <w:t xml:space="preserve">) </w:t>
      </w:r>
      <w:r>
        <w:rPr>
          <w:i/>
          <w:iCs/>
        </w:rPr>
        <w:t>p</w:t>
      </w:r>
      <w:r>
        <w:t>(</w:t>
      </w:r>
      <w:r>
        <w:rPr>
          <w:i/>
          <w:iCs/>
        </w:rPr>
        <w:t>B</w:t>
      </w:r>
      <w:r>
        <w:t xml:space="preserve">) ≤ 1 − </w:t>
      </w:r>
      <w:r>
        <w:rPr>
          <w:i/>
          <w:iCs/>
        </w:rPr>
        <w:t>e</w:t>
      </w:r>
      <w:r>
        <w:rPr>
          <w:vertAlign w:val="superscript"/>
        </w:rPr>
        <w:t>−</w:t>
      </w:r>
      <w:r>
        <w:rPr>
          <w:vertAlign w:val="superscript"/>
        </w:rPr>
        <w:t>o</w:t>
      </w:r>
      <w:r>
        <w:t xml:space="preserve">, and the supremum over </w:t>
      </w:r>
      <w:r>
        <w:rPr>
          <w:i/>
          <w:iCs/>
        </w:rPr>
        <w:t>B</w:t>
      </w:r>
      <w:r>
        <w:t xml:space="preserve"> is the first inequality. For the second, let </w:t>
      </w:r>
      <w:r>
        <w:rPr>
          <w:i/>
          <w:iCs/>
        </w:rPr>
        <w:t>p</w:t>
      </w:r>
      <w:r>
        <w:rPr>
          <w:vertAlign w:val="subscript"/>
        </w:rPr>
        <w:t>u</w:t>
      </w:r>
      <w:r>
        <w:t xml:space="preserve"> = </w:t>
      </w:r>
      <w:r>
        <w:rPr>
          <w:i/>
          <w:iCs/>
        </w:rPr>
        <w:t>p</w:t>
      </w:r>
      <w:r>
        <w:t xml:space="preserve"> + </w:t>
      </w:r>
      <w:r>
        <w:rPr>
          <w:i/>
          <w:iCs/>
        </w:rPr>
        <w:t>u</w:t>
      </w:r>
      <w:r>
        <w:t>(</w:t>
      </w:r>
      <w:r>
        <w:rPr>
          <w:i/>
          <w:iCs/>
        </w:rPr>
        <w:t>p</w:t>
      </w:r>
      <w:r>
        <w:t xml:space="preserve">′ − </w:t>
      </w:r>
      <w:r>
        <w:rPr>
          <w:i/>
          <w:iCs/>
        </w:rPr>
        <w:t>p</w:t>
      </w:r>
      <w:r>
        <w:t xml:space="preserve">) for 0 ≤ </w:t>
      </w:r>
      <w:r>
        <w:rPr>
          <w:i/>
          <w:iCs/>
        </w:rPr>
        <w:t>u</w:t>
      </w:r>
      <w:r>
        <w:t xml:space="preserve"> ≤ 1 and </w:t>
      </w:r>
      <w:r>
        <w:rPr>
          <w:i/>
          <w:iCs/>
        </w:rPr>
        <w:t>q</w:t>
      </w:r>
      <w:r>
        <w:rPr>
          <w:vertAlign w:val="subscript"/>
        </w:rPr>
        <w:t>u</w:t>
      </w:r>
      <w:r>
        <w:t xml:space="preserve"> = </w:t>
      </w:r>
      <w:r>
        <w:rPr>
          <w:i/>
          <w:iCs/>
        </w:rPr>
        <w:t>T</w:t>
      </w:r>
      <w:r>
        <w:rPr>
          <w:vertAlign w:val="subscript"/>
        </w:rPr>
        <w:t>ρ</w:t>
      </w:r>
      <w:r>
        <w:rPr>
          <w:i/>
          <w:iCs/>
        </w:rPr>
        <w:t>p</w:t>
      </w:r>
      <w:r>
        <w:rPr>
          <w:vertAlign w:val="subscript"/>
        </w:rPr>
        <w:t>u</w:t>
      </w:r>
      <w:r>
        <w:t xml:space="preserve">, with </w:t>
      </w:r>
      <w:r>
        <w:rPr>
          <w:i/>
          <w:iCs/>
        </w:rPr>
        <w:t>A</w:t>
      </w:r>
      <w:r>
        <w:rPr>
          <w:vertAlign w:val="subscript"/>
        </w:rPr>
        <w:t>u</w:t>
      </w:r>
      <w:r>
        <w:t xml:space="preserve"> = </w:t>
      </w:r>
      <w:r>
        <w:rPr>
          <w:i/>
          <w:iCs/>
        </w:rPr>
        <w:t>p</w:t>
      </w:r>
      <w:r>
        <w:rPr>
          <w:vertAlign w:val="subscript"/>
        </w:rPr>
        <w:t>u</w:t>
      </w:r>
      <w:r>
        <w:t>(</w:t>
      </w:r>
      <w:r>
        <w:rPr>
          <w:i/>
          <w:iCs/>
        </w:rPr>
        <w:t>e</w:t>
      </w:r>
      <w:r>
        <w:rPr>
          <w:vertAlign w:val="superscript"/>
        </w:rPr>
        <w:t>ρ</w:t>
      </w:r>
      <w:r>
        <w:t xml:space="preserve">) ≥ 1. For a measurable set </w:t>
      </w:r>
      <w:r>
        <w:rPr>
          <w:i/>
          <w:iCs/>
        </w:rPr>
        <w:t>B</w:t>
      </w:r>
      <w:r>
        <w:t xml:space="preserve">, </w:t>
      </w:r>
      <w:r>
        <w:rPr>
          <w:i/>
          <w:iCs/>
        </w:rPr>
        <w:t>q</w:t>
      </w:r>
      <w:r>
        <w:rPr>
          <w:vertAlign w:val="subscript"/>
        </w:rPr>
        <w:t>u</w:t>
      </w:r>
      <w:r>
        <w:t>(</w:t>
      </w:r>
      <w:r>
        <w:rPr>
          <w:i/>
          <w:iCs/>
        </w:rPr>
        <w:t>B</w:t>
      </w:r>
      <w:r>
        <w:t xml:space="preserve">) = </w:t>
      </w:r>
      <w:r>
        <w:rPr>
          <w:i/>
          <w:iCs/>
        </w:rPr>
        <w:t>p</w:t>
      </w:r>
      <w:r>
        <w:rPr>
          <w:vertAlign w:val="subscript"/>
        </w:rPr>
        <w:t>u</w:t>
      </w:r>
      <w:r>
        <w:t>(</w:t>
      </w:r>
      <w:r>
        <w:rPr>
          <w:i/>
          <w:iCs/>
        </w:rPr>
        <w:t>e</w:t>
      </w:r>
      <w:r>
        <w:rPr>
          <w:vertAlign w:val="superscript"/>
        </w:rPr>
        <w:t>ρ</w:t>
      </w:r>
      <w:r>
        <w:t>1</w:t>
      </w:r>
      <w:r>
        <w:rPr>
          <w:vertAlign w:val="subscript"/>
        </w:rPr>
        <w:t>B</w:t>
      </w:r>
      <w:r>
        <w:t>)/</w:t>
      </w:r>
      <w:r>
        <w:rPr>
          <w:i/>
          <w:iCs/>
        </w:rPr>
        <w:t>A</w:t>
      </w:r>
      <w:r>
        <w:rPr>
          <w:vertAlign w:val="subscript"/>
        </w:rPr>
        <w:t>u</w:t>
      </w:r>
      <w:r>
        <w:t xml:space="preserve">, and differentiating in </w:t>
      </w:r>
      <w:r>
        <w:rPr>
          <w:i/>
          <w:iCs/>
        </w:rPr>
        <w:t>u</w:t>
      </w:r>
      <w:r>
        <w:t>,</w:t>
      </w:r>
    </w:p>
    <w:p w14:paraId="6D094BC3" w14:textId="77777777" w:rsidR="009D1064" w:rsidRDefault="00D1606E">
      <w:pPr>
        <w:tabs>
          <w:tab w:val="center" w:pos="4680"/>
          <w:tab w:val="right" w:pos="9360"/>
        </w:tabs>
        <w:spacing w:before="100" w:after="140"/>
      </w:pPr>
      <w:r>
        <w:tab/>
      </w:r>
      <m:oMath>
        <m:f>
          <m:fPr>
            <m:ctrlPr>
              <w:rPr>
                <w:rFonts w:ascii="Cambria Math" w:hAnsi="Cambria Math"/>
              </w:rPr>
            </m:ctrlPr>
          </m:fPr>
          <m:num>
            <m:r>
              <w:rPr>
                <w:rFonts w:ascii="Cambria Math" w:hAnsi="Cambria Math"/>
              </w:rPr>
              <m:t>d</m:t>
            </m:r>
          </m:num>
          <m:den>
            <m:r>
              <w:rPr>
                <w:rFonts w:ascii="Cambria Math" w:hAnsi="Cambria Math"/>
              </w:rPr>
              <m:t>du</m:t>
            </m:r>
          </m:den>
        </m:f>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u</m:t>
                </m:r>
              </m:sub>
            </m:sSub>
          </m:den>
        </m:f>
        <m:r>
          <w:rPr>
            <w:rFonts w:ascii="Cambria Math" w:hAnsi="Cambria Math"/>
          </w:rPr>
          <m:t xml:space="preserve"> ∫ (</m:t>
        </m:r>
        <m:sSub>
          <m:sSubPr>
            <m:ctrlPr>
              <w:rPr>
                <w:rFonts w:ascii="Cambria Math" w:hAnsi="Cambria Math"/>
              </w:rPr>
            </m:ctrlPr>
          </m:sSubPr>
          <m:e>
            <m:r>
              <w:rPr>
                <w:rFonts w:ascii="Cambria Math" w:hAnsi="Cambria Math"/>
              </w:rPr>
              <m:t>1</m:t>
            </m:r>
          </m:e>
          <m:sub>
            <m:r>
              <w:rPr>
                <w:rFonts w:ascii="Cambria Math" w:hAnsi="Cambria Math"/>
              </w:rPr>
              <m:t>B</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ρ</m:t>
            </m:r>
          </m:sup>
        </m:sSup>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oMath>
    </w:p>
    <w:p w14:paraId="18AC78BD" w14:textId="77777777" w:rsidR="009D1064" w:rsidRDefault="00D1606E">
      <w:pPr>
        <w:spacing w:after="120"/>
        <w:jc w:val="both"/>
      </w:pPr>
      <w:r>
        <w:t>The integrand (1</w:t>
      </w:r>
      <w:r>
        <w:rPr>
          <w:vertAlign w:val="subscript"/>
        </w:rPr>
        <w:t>B</w:t>
      </w:r>
      <w:r>
        <w:t xml:space="preserve"> − </w:t>
      </w:r>
      <w:r>
        <w:rPr>
          <w:i/>
          <w:iCs/>
        </w:rPr>
        <w:t>q</w:t>
      </w:r>
      <w:r>
        <w:rPr>
          <w:vertAlign w:val="subscript"/>
        </w:rPr>
        <w:t>u</w:t>
      </w:r>
      <w:r>
        <w:t>(</w:t>
      </w:r>
      <w:r>
        <w:rPr>
          <w:i/>
          <w:iCs/>
        </w:rPr>
        <w:t>B</w:t>
      </w:r>
      <w:r>
        <w:t xml:space="preserve">)) </w:t>
      </w:r>
      <w:r>
        <w:rPr>
          <w:i/>
          <w:iCs/>
        </w:rPr>
        <w:t>e</w:t>
      </w:r>
      <w:r>
        <w:rPr>
          <w:vertAlign w:val="superscript"/>
        </w:rPr>
        <w:t>ρ</w:t>
      </w:r>
      <w:r>
        <w:t xml:space="preserve"> takes values in [1 − </w:t>
      </w:r>
      <w:r>
        <w:rPr>
          <w:i/>
          <w:iCs/>
        </w:rPr>
        <w:t>q</w:t>
      </w:r>
      <w:r>
        <w:rPr>
          <w:vertAlign w:val="subscript"/>
        </w:rPr>
        <w:t>u</w:t>
      </w:r>
      <w:r>
        <w:t>(</w:t>
      </w:r>
      <w:r>
        <w:rPr>
          <w:i/>
          <w:iCs/>
        </w:rPr>
        <w:t>B</w:t>
      </w:r>
      <w:r>
        <w:t xml:space="preserve">), (1 − </w:t>
      </w:r>
      <w:r>
        <w:rPr>
          <w:i/>
          <w:iCs/>
        </w:rPr>
        <w:t>q</w:t>
      </w:r>
      <w:r>
        <w:rPr>
          <w:vertAlign w:val="subscript"/>
        </w:rPr>
        <w:t>u</w:t>
      </w:r>
      <w:r>
        <w:t>(</w:t>
      </w:r>
      <w:r>
        <w:rPr>
          <w:i/>
          <w:iCs/>
        </w:rPr>
        <w:t>B</w:t>
      </w:r>
      <w:r>
        <w:t>))</w:t>
      </w:r>
      <w:r>
        <w:rPr>
          <w:i/>
          <w:iCs/>
        </w:rPr>
        <w:t>e</w:t>
      </w:r>
      <w:r>
        <w:rPr>
          <w:vertAlign w:val="superscript"/>
        </w:rPr>
        <w:t>o</w:t>
      </w:r>
      <w:r>
        <w:t xml:space="preserve">] on </w:t>
      </w:r>
      <w:r>
        <w:rPr>
          <w:i/>
          <w:iCs/>
        </w:rPr>
        <w:t>B</w:t>
      </w:r>
      <w:r>
        <w:t xml:space="preserve"> and in [−</w:t>
      </w:r>
      <w:r>
        <w:rPr>
          <w:i/>
          <w:iCs/>
        </w:rPr>
        <w:t>q</w:t>
      </w:r>
      <w:r>
        <w:rPr>
          <w:vertAlign w:val="subscript"/>
        </w:rPr>
        <w:t>u</w:t>
      </w:r>
      <w:r>
        <w:t>(</w:t>
      </w:r>
      <w:r>
        <w:rPr>
          <w:i/>
          <w:iCs/>
        </w:rPr>
        <w:t>B</w:t>
      </w:r>
      <w:r>
        <w:t>)</w:t>
      </w:r>
      <w:r>
        <w:rPr>
          <w:i/>
          <w:iCs/>
        </w:rPr>
        <w:t>e</w:t>
      </w:r>
      <w:r>
        <w:rPr>
          <w:vertAlign w:val="superscript"/>
        </w:rPr>
        <w:t>o</w:t>
      </w:r>
      <w:r>
        <w:t>, −</w:t>
      </w:r>
      <w:r>
        <w:rPr>
          <w:i/>
          <w:iCs/>
        </w:rPr>
        <w:t>q</w:t>
      </w:r>
      <w:r>
        <w:rPr>
          <w:vertAlign w:val="subscript"/>
        </w:rPr>
        <w:t>u</w:t>
      </w:r>
      <w:r>
        <w:t>(</w:t>
      </w:r>
      <w:r>
        <w:rPr>
          <w:i/>
          <w:iCs/>
        </w:rPr>
        <w:t>B</w:t>
      </w:r>
      <w:r>
        <w:t xml:space="preserve">)] off </w:t>
      </w:r>
      <w:r>
        <w:rPr>
          <w:i/>
          <w:iCs/>
        </w:rPr>
        <w:t>B</w:t>
      </w:r>
      <w:r>
        <w:t xml:space="preserve">, so its oscillation is at most </w:t>
      </w:r>
      <w:r>
        <w:rPr>
          <w:i/>
          <w:iCs/>
        </w:rPr>
        <w:t>e</w:t>
      </w:r>
      <w:r>
        <w:rPr>
          <w:vertAlign w:val="superscript"/>
        </w:rPr>
        <w:t>o</w:t>
      </w:r>
      <w:r>
        <w:t xml:space="preserve">; and the integral of a function of oscillation at most </w:t>
      </w:r>
      <w:r>
        <w:rPr>
          <w:i/>
          <w:iCs/>
        </w:rPr>
        <w:t>c</w:t>
      </w:r>
      <w:r>
        <w:t xml:space="preserve"> against a signed measure of total mass zero is at most </w:t>
      </w:r>
      <w:r>
        <w:rPr>
          <w:i/>
          <w:iCs/>
        </w:rPr>
        <w:t>c</w:t>
      </w:r>
      <w:r>
        <w:t xml:space="preserve"> times half the total variation of that measure, that is, </w:t>
      </w:r>
      <w:r>
        <w:rPr>
          <w:i/>
          <w:iCs/>
        </w:rPr>
        <w:t>c</w:t>
      </w:r>
      <w:r>
        <w:t>‖</w:t>
      </w:r>
      <w:r>
        <w:rPr>
          <w:i/>
          <w:iCs/>
        </w:rPr>
        <w:t>p</w:t>
      </w:r>
      <w:r>
        <w:t xml:space="preserve">′ − </w:t>
      </w:r>
      <w:r>
        <w:rPr>
          <w:i/>
          <w:iCs/>
        </w:rPr>
        <w:t>p</w:t>
      </w:r>
      <w:r>
        <w:t>‖</w:t>
      </w:r>
      <w:r>
        <w:rPr>
          <w:vertAlign w:val="subscript"/>
        </w:rPr>
        <w:t>TV</w:t>
      </w:r>
      <w:r>
        <w:t>. Hence |d</w:t>
      </w:r>
      <w:r>
        <w:rPr>
          <w:i/>
          <w:iCs/>
        </w:rPr>
        <w:t>q</w:t>
      </w:r>
      <w:r>
        <w:rPr>
          <w:vertAlign w:val="subscript"/>
        </w:rPr>
        <w:t>u</w:t>
      </w:r>
      <w:r>
        <w:t>(</w:t>
      </w:r>
      <w:r>
        <w:rPr>
          <w:i/>
          <w:iCs/>
        </w:rPr>
        <w:t>B</w:t>
      </w:r>
      <w:r>
        <w:t>)/d</w:t>
      </w:r>
      <w:r>
        <w:rPr>
          <w:i/>
          <w:iCs/>
        </w:rPr>
        <w:t>u</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and integrating from 0 to 1 gives |(</w:t>
      </w:r>
      <w:r>
        <w:rPr>
          <w:i/>
          <w:iCs/>
        </w:rPr>
        <w:t>T</w:t>
      </w:r>
      <w:r>
        <w:rPr>
          <w:vertAlign w:val="subscript"/>
        </w:rPr>
        <w:t>ρ</w:t>
      </w:r>
      <w:r>
        <w:rPr>
          <w:i/>
          <w:iCs/>
        </w:rPr>
        <w:t>p</w:t>
      </w:r>
      <w:r>
        <w:t>′)(</w:t>
      </w:r>
      <w:r>
        <w:rPr>
          <w:i/>
          <w:iCs/>
        </w:rPr>
        <w:t>B</w:t>
      </w:r>
      <w:r>
        <w:t>) − (</w:t>
      </w:r>
      <w:r>
        <w:rPr>
          <w:i/>
          <w:iCs/>
        </w:rPr>
        <w:t>T</w:t>
      </w:r>
      <w:r>
        <w:rPr>
          <w:vertAlign w:val="subscript"/>
        </w:rPr>
        <w:t>ρ</w:t>
      </w:r>
      <w:r>
        <w:rPr>
          <w:i/>
          <w:iCs/>
        </w:rPr>
        <w:t>p</w:t>
      </w:r>
      <w:r>
        <w:t>)(</w:t>
      </w:r>
      <w:r>
        <w:rPr>
          <w:i/>
          <w:iCs/>
        </w:rPr>
        <w:t>B</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xml:space="preserve"> for every </w:t>
      </w:r>
      <w:r>
        <w:rPr>
          <w:i/>
          <w:iCs/>
        </w:rPr>
        <w:t>B</w:t>
      </w:r>
      <w:r>
        <w:t xml:space="preserve">, which is the second inequality. For the last assertion, fix a site </w:t>
      </w:r>
      <w:r>
        <w:rPr>
          <w:i/>
          <w:iCs/>
        </w:rPr>
        <w:t>y</w:t>
      </w:r>
      <w:r>
        <w:t xml:space="preserve"> and a configuration ω of the other sites, and let </w:t>
      </w:r>
      <w:r>
        <w:rPr>
          <w:i/>
          <w:iCs/>
        </w:rPr>
        <w:t>p</w:t>
      </w:r>
      <w:r>
        <w:rPr>
          <w:vertAlign w:val="subscript"/>
        </w:rPr>
        <w:t>ω</w:t>
      </w:r>
      <w:r>
        <w:t xml:space="preserve"> be the conditional law of the variable at </w:t>
      </w:r>
      <w:r>
        <w:rPr>
          <w:i/>
          <w:iCs/>
        </w:rPr>
        <w:t>y</w:t>
      </w:r>
      <w:r>
        <w:t xml:space="preserve"> under </w:t>
      </w:r>
      <w:r>
        <w:rPr>
          <w:i/>
          <w:iCs/>
        </w:rPr>
        <w:t>W</w:t>
      </w:r>
      <w:r>
        <w:t xml:space="preserve">; the conditional law under </w:t>
      </w:r>
      <w:r>
        <w:rPr>
          <w:i/>
          <w:iCs/>
        </w:rPr>
        <w:t>W e</w:t>
      </w:r>
      <w:r>
        <w:rPr>
          <w:vertAlign w:val="superscript"/>
        </w:rPr>
        <w:t>δ</w:t>
      </w:r>
      <w:r>
        <w:t xml:space="preserve"> is </w:t>
      </w:r>
      <w:r>
        <w:rPr>
          <w:i/>
          <w:iCs/>
        </w:rPr>
        <w:t>T</w:t>
      </w:r>
      <w:r>
        <w:rPr>
          <w:vertAlign w:val="subscript"/>
        </w:rPr>
        <w:t>ρ</w:t>
      </w:r>
      <w:r>
        <w:rPr>
          <w:i/>
          <w:iCs/>
        </w:rPr>
        <w:t>p</w:t>
      </w:r>
      <w:r>
        <w:rPr>
          <w:vertAlign w:val="subscript"/>
        </w:rPr>
        <w:t>ω</w:t>
      </w:r>
      <w:r>
        <w:t xml:space="preserve"> with ρ the restriction of δ to the variable at </w:t>
      </w:r>
      <w:r>
        <w:rPr>
          <w:i/>
          <w:iCs/>
        </w:rPr>
        <w:t>y</w:t>
      </w:r>
      <w:r>
        <w:t xml:space="preserve"> at ω, of oscillation at most </w:t>
      </w:r>
      <w:r>
        <w:rPr>
          <w:i/>
          <w:iCs/>
        </w:rPr>
        <w:t>o</w:t>
      </w:r>
      <w:r>
        <w:rPr>
          <w:vertAlign w:val="subscript"/>
        </w:rPr>
        <w:t>y</w:t>
      </w:r>
      <w:r>
        <w:t xml:space="preserve">(δ). If ω′ differs from ω only at </w:t>
      </w:r>
      <w:r>
        <w:rPr>
          <w:i/>
          <w:iCs/>
        </w:rPr>
        <w:t>y</w:t>
      </w:r>
      <w:r>
        <w:t xml:space="preserve">′, with restriction ρ′, then </w:t>
      </w:r>
      <w:r>
        <w:rPr>
          <w:i/>
          <w:iCs/>
        </w:rPr>
        <w:t>T</w:t>
      </w:r>
      <w:r>
        <w:rPr>
          <w:vertAlign w:val="subscript"/>
        </w:rPr>
        <w:t>ρ′</w:t>
      </w:r>
      <w:r>
        <w:rPr>
          <w:i/>
          <w:iCs/>
        </w:rPr>
        <w:t>p</w:t>
      </w:r>
      <w:r>
        <w:rPr>
          <w:vertAlign w:val="subscript"/>
        </w:rPr>
        <w:t>ω′</w:t>
      </w:r>
      <w:r>
        <w:t xml:space="preserve"> = </w:t>
      </w:r>
      <w:r>
        <w:rPr>
          <w:i/>
          <w:iCs/>
        </w:rPr>
        <w:t>T</w:t>
      </w:r>
      <w:r>
        <w:rPr>
          <w:vertAlign w:val="subscript"/>
        </w:rPr>
        <w:t>ρ′−ρ</w:t>
      </w:r>
      <w:r>
        <w:t>(</w:t>
      </w:r>
      <w:r>
        <w:rPr>
          <w:i/>
          <w:iCs/>
        </w:rPr>
        <w:t>T</w:t>
      </w:r>
      <w:r>
        <w:rPr>
          <w:vertAlign w:val="subscript"/>
        </w:rPr>
        <w:t>ρ</w:t>
      </w:r>
      <w:r>
        <w:rPr>
          <w:i/>
          <w:iCs/>
        </w:rPr>
        <w:t>p</w:t>
      </w:r>
      <w:r>
        <w:rPr>
          <w:vertAlign w:val="subscript"/>
        </w:rPr>
        <w:t>ω′</w:t>
      </w:r>
      <w:r>
        <w:t>), so by the triangle inequality and the two inequalities just proved, ‖</w:t>
      </w:r>
      <w:r>
        <w:rPr>
          <w:i/>
          <w:iCs/>
        </w:rPr>
        <w:t>T</w:t>
      </w:r>
      <w:r>
        <w:rPr>
          <w:vertAlign w:val="subscript"/>
        </w:rPr>
        <w:t>ρ</w:t>
      </w:r>
      <w:r>
        <w:rPr>
          <w:i/>
          <w:iCs/>
        </w:rPr>
        <w:t>p</w:t>
      </w:r>
      <w:r>
        <w:rPr>
          <w:vertAlign w:val="subscript"/>
        </w:rPr>
        <w:t>ω</w:t>
      </w:r>
      <w:r>
        <w:t xml:space="preserve"> − </w:t>
      </w:r>
      <w:r>
        <w:rPr>
          <w:i/>
          <w:iCs/>
        </w:rPr>
        <w:t>T</w:t>
      </w:r>
      <w:r>
        <w:rPr>
          <w:vertAlign w:val="subscript"/>
        </w:rPr>
        <w:t>ρ′</w:t>
      </w:r>
      <w:r>
        <w:rPr>
          <w:i/>
          <w:iCs/>
        </w:rPr>
        <w:t>p</w:t>
      </w:r>
      <w:r>
        <w:rPr>
          <w:vertAlign w:val="subscript"/>
        </w:rPr>
        <w:t>ω′</w:t>
      </w:r>
      <w:r>
        <w:t>‖</w:t>
      </w:r>
      <w:r>
        <w:rPr>
          <w:vertAlign w:val="subscript"/>
        </w:rPr>
        <w:t>TV</w:t>
      </w:r>
      <w:r>
        <w:t xml:space="preserve"> ≤ </w:t>
      </w:r>
      <w:r>
        <w:rPr>
          <w:i/>
          <w:iCs/>
        </w:rPr>
        <w:t>e</w:t>
      </w:r>
      <w:r>
        <w:rPr>
          <w:vertAlign w:val="superscript"/>
        </w:rPr>
        <w:t>o</w:t>
      </w:r>
      <w:r>
        <w:t>‖</w:t>
      </w:r>
      <w:r>
        <w:rPr>
          <w:i/>
          <w:iCs/>
        </w:rPr>
        <w:t>p</w:t>
      </w:r>
      <w:r>
        <w:rPr>
          <w:vertAlign w:val="subscript"/>
        </w:rPr>
        <w:t>ω</w:t>
      </w:r>
      <w:r>
        <w:t xml:space="preserve"> − </w:t>
      </w:r>
      <w:r>
        <w:rPr>
          <w:i/>
          <w:iCs/>
        </w:rPr>
        <w:t>p</w:t>
      </w:r>
      <w:r>
        <w:rPr>
          <w:vertAlign w:val="subscript"/>
        </w:rPr>
        <w:t>ω′</w:t>
      </w:r>
      <w:r>
        <w:t>‖</w:t>
      </w:r>
      <w:r>
        <w:rPr>
          <w:vertAlign w:val="subscript"/>
        </w:rPr>
        <w:t>TV</w:t>
      </w:r>
      <w:r>
        <w:t xml:space="preserve"> + 1 − </w:t>
      </w:r>
      <w:r>
        <w:rPr>
          <w:i/>
          <w:iCs/>
        </w:rPr>
        <w:t>e</w:t>
      </w:r>
      <w:r>
        <w:rPr>
          <w:vertAlign w:val="superscript"/>
        </w:rPr>
        <w:t>−</w:t>
      </w:r>
      <w:r>
        <w:rPr>
          <w:vertAlign w:val="superscript"/>
        </w:rPr>
        <w:t>osc(ρ′−ρ)</w:t>
      </w:r>
      <w:r>
        <w:t xml:space="preserve"> ≤ </w:t>
      </w:r>
      <w:r>
        <w:rPr>
          <w:i/>
          <w:iCs/>
        </w:rPr>
        <w:t>e</w:t>
      </w:r>
      <w:r>
        <w:rPr>
          <w:vertAlign w:val="superscript"/>
        </w:rPr>
        <w:t>o</w:t>
      </w:r>
      <w:r>
        <w:rPr>
          <w:i/>
          <w:iCs/>
        </w:rPr>
        <w:t>C</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w:t>
      </w:r>
      <w:r>
        <w:rPr>
          <w:i/>
          <w:iCs/>
        </w:rPr>
        <w:t>o</w:t>
      </w:r>
      <w:r>
        <w:t xml:space="preserve"> = </w:t>
      </w:r>
      <w:r>
        <w:rPr>
          <w:i/>
          <w:iCs/>
        </w:rPr>
        <w:t>o</w:t>
      </w:r>
      <w:r>
        <w:rPr>
          <w:vertAlign w:val="subscript"/>
        </w:rPr>
        <w:t>y</w:t>
      </w:r>
      <w:r>
        <w:t>(δ) and Δ = Δ</w:t>
      </w:r>
      <w:r>
        <w:rPr>
          <w:vertAlign w:val="subscript"/>
        </w:rPr>
        <w:t>yy′</w:t>
      </w:r>
      <w:r>
        <w:t>(δ). ∎</w:t>
      </w:r>
    </w:p>
    <w:p w14:paraId="2BA0A688" w14:textId="77777777" w:rsidR="009D1064" w:rsidRDefault="00D1606E">
      <w:pPr>
        <w:spacing w:before="160" w:after="80"/>
        <w:jc w:val="both"/>
      </w:pPr>
      <w:r>
        <w:rPr>
          <w:b/>
          <w:bCs/>
        </w:rPr>
        <w:t xml:space="preserve">Hypothesis I (The blocked bound). </w:t>
      </w:r>
      <w:r>
        <w:rPr>
          <w:i/>
          <w:iCs/>
        </w:rPr>
        <w:t>There are numbers κ &gt; 0 and α &lt; 1 and a rung j₀ such that at every rung j ≥ j₀, on every lattice of the construction, Σ</w:t>
      </w:r>
      <w:r>
        <w:rPr>
          <w:i/>
          <w:iCs/>
          <w:vertAlign w:val="subscript"/>
        </w:rPr>
        <w:t>y′</w:t>
      </w:r>
      <w:r>
        <w:rPr>
          <w:i/>
          <w:iCs/>
        </w:rPr>
        <w:t xml:space="preserve"> C</w:t>
      </w:r>
      <w:r>
        <w:rPr>
          <w:i/>
          <w:iCs/>
          <w:vertAlign w:val="superscript"/>
        </w:rPr>
        <w:t>λ</w:t>
      </w:r>
      <w:r>
        <w:rPr>
          <w:i/>
          <w:iCs/>
          <w:vertAlign w:val="subscript"/>
        </w:rPr>
        <w:t>j</w:t>
      </w:r>
      <w:r>
        <w:rPr>
          <w:i/>
          <w:iCs/>
        </w:rPr>
        <w:t>(y, y′) e</w:t>
      </w:r>
      <w:r>
        <w:rPr>
          <w:i/>
          <w:iCs/>
          <w:vertAlign w:val="superscript"/>
        </w:rPr>
        <w:t>κ|y−y′|</w:t>
      </w:r>
      <w:r>
        <w:rPr>
          <w:i/>
          <w:iCs/>
        </w:rPr>
        <w:t xml:space="preserve"> ≤ α for every coarse point y.</w:t>
      </w:r>
    </w:p>
    <w:p w14:paraId="4D2167E7" w14:textId="77777777" w:rsidR="009D1064" w:rsidRDefault="00D1606E">
      <w:pPr>
        <w:keepNext/>
        <w:spacing w:before="160" w:after="80"/>
        <w:jc w:val="both"/>
      </w:pPr>
      <w:r>
        <w:rPr>
          <w:b/>
          <w:bCs/>
        </w:rPr>
        <w:t xml:space="preserve">Hypothesis II (The fibre clustering). </w:t>
      </w:r>
      <w:r>
        <w:rPr>
          <w:i/>
          <w:iCs/>
        </w:rPr>
        <w:t>There are a number ρ′ &lt; 1, a constant K′ and a rung j₀ such that at every rung j ≥ j₀, on every lattice of the construction, for every coarse configuration v and all bounded observables f and g, with d the distance between S(f) and S(g):</w:t>
      </w:r>
    </w:p>
    <w:p w14:paraId="159BE11D" w14:textId="77777777" w:rsidR="009D1064" w:rsidRDefault="00D1606E">
      <w:pPr>
        <w:keepNext/>
        <w:spacing w:before="40" w:after="80"/>
        <w:ind w:left="360"/>
        <w:jc w:val="both"/>
      </w:pPr>
      <w:r>
        <w:rPr>
          <w:i/>
          <w:iCs/>
        </w:rPr>
        <w:t>(a) |ν</w:t>
      </w:r>
      <w:r>
        <w:rPr>
          <w:i/>
          <w:iCs/>
          <w:vertAlign w:val="subscript"/>
        </w:rPr>
        <w:t>j</w:t>
      </w:r>
      <w:r>
        <w:rPr>
          <w:i/>
          <w:iCs/>
        </w:rPr>
        <w:t>(fg | v) − ν</w:t>
      </w:r>
      <w:r>
        <w:rPr>
          <w:i/>
          <w:iCs/>
          <w:vertAlign w:val="subscript"/>
        </w:rPr>
        <w:t>j</w:t>
      </w:r>
      <w:r>
        <w:rPr>
          <w:i/>
          <w:iCs/>
        </w:rPr>
        <w:t>(f | v) ν</w:t>
      </w:r>
      <w:r>
        <w:rPr>
          <w:i/>
          <w:iCs/>
          <w:vertAlign w:val="subscript"/>
        </w:rPr>
        <w:t>j</w:t>
      </w:r>
      <w:r>
        <w:rPr>
          <w:i/>
          <w:iCs/>
        </w:rPr>
        <w:t>(g | v)| ≤ K′ N(f) ‖f‖ ‖g‖ ρ′</w:t>
      </w:r>
      <w:r>
        <w:rPr>
          <w:i/>
          <w:iCs/>
          <w:vertAlign w:val="superscript"/>
        </w:rPr>
        <w:t>d</w:t>
      </w:r>
      <w:r>
        <w:rPr>
          <w:i/>
          <w:iCs/>
        </w:rPr>
        <w:t>;</w:t>
      </w:r>
    </w:p>
    <w:p w14:paraId="1817C0FF" w14:textId="77777777" w:rsidR="009D1064" w:rsidRDefault="00D1606E">
      <w:pPr>
        <w:spacing w:before="40" w:after="80"/>
        <w:ind w:left="360"/>
        <w:jc w:val="both"/>
      </w:pPr>
      <w:r>
        <w:rPr>
          <w:i/>
          <w:iCs/>
        </w:rPr>
        <w:t>(b) the fibre mean F(v) = ν</w:t>
      </w:r>
      <w:r>
        <w:rPr>
          <w:i/>
          <w:iCs/>
          <w:vertAlign w:val="subscript"/>
        </w:rPr>
        <w:t>j</w:t>
      </w:r>
      <w:r>
        <w:rPr>
          <w:i/>
          <w:iCs/>
        </w:rPr>
        <w:t>(f | v), as a function of the coarse configuration, satisfies δ</w:t>
      </w:r>
      <w:r>
        <w:rPr>
          <w:i/>
          <w:iCs/>
          <w:vertAlign w:val="subscript"/>
        </w:rPr>
        <w:t>y</w:t>
      </w:r>
      <w:r>
        <w:rPr>
          <w:i/>
          <w:iCs/>
        </w:rPr>
        <w:t>(F) ≤ K′ N(f) ‖f‖ ρ′</w:t>
      </w:r>
      <w:r>
        <w:rPr>
          <w:i/>
          <w:iCs/>
          <w:vertAlign w:val="superscript"/>
        </w:rPr>
        <w:t>r</w:t>
      </w:r>
      <w:r>
        <w:rPr>
          <w:i/>
          <w:iCs/>
        </w:rPr>
        <w:t xml:space="preserve"> for every coarse point y, where r is the distance from y to S(f).</w:t>
      </w:r>
    </w:p>
    <w:p w14:paraId="6253B799" w14:textId="77777777" w:rsidR="009D1064" w:rsidRDefault="00D1606E">
      <w:pPr>
        <w:spacing w:before="60" w:after="120"/>
        <w:jc w:val="both"/>
      </w:pPr>
      <w:r>
        <w:t xml:space="preserve">Hypothesis I is the second link of §8.1 in its finite form: a statement about the conditional law of one coarse variable at one fixed physical scale, with the exponential weight that fixes the range, and with constants independent of the cutoff and of the volume. Hypothesis II is the ultraviolet half of the chain at the scales below </w:t>
      </w:r>
      <w:r>
        <w:rPr>
          <w:i/>
          <w:iCs/>
        </w:rPr>
        <w:t>a</w:t>
      </w:r>
      <w:r>
        <w:rPr>
          <w:vertAlign w:val="subscript"/>
        </w:rPr>
        <w:t>c</w:t>
      </w:r>
      <w:r>
        <w:t>: with the coarse variables held fixed, the field inside the blocks clusters at the block scale, and its means depend on distant coarse variables only through an exponentially small tail. It is demanded for every coarse configuration, the adversarial ones included, because a single-site criterion conditions on the worst case; this is where it exceeds the small-field expansions, which control the fluctuation field in typical backgrounds and the large fields by their probability, and it is named here as the d</w:t>
      </w:r>
      <w:r>
        <w:t>emand it is. Neither hypothesis refers to a limit. Their consequence is the gap.</w:t>
      </w:r>
    </w:p>
    <w:p w14:paraId="40B754EE" w14:textId="77777777" w:rsidR="009D1064" w:rsidRDefault="00D1606E">
      <w:pPr>
        <w:spacing w:before="160" w:after="80"/>
        <w:jc w:val="both"/>
      </w:pPr>
      <w:r>
        <w:rPr>
          <w:b/>
          <w:bCs/>
        </w:rPr>
        <w:t xml:space="preserve">Theorem 8.5 (The reduction of the gap to the blocked bound). </w:t>
      </w:r>
      <w:r>
        <w:rPr>
          <w:i/>
          <w:iCs/>
        </w:rPr>
        <w:t>Let a construction be as in Theorem 7.4 with L = 2, blocked at the coarse scale a</w:t>
      </w:r>
      <w:r>
        <w:rPr>
          <w:i/>
          <w:iCs/>
          <w:vertAlign w:val="subscript"/>
        </w:rPr>
        <w:t>c</w:t>
      </w:r>
      <w:r>
        <w:rPr>
          <w:i/>
          <w:iCs/>
        </w:rPr>
        <w:t xml:space="preserve"> with a block map as above, and suppose Hypotheses I and II. Put ρ = max(e</w:t>
      </w:r>
      <w:r>
        <w:rPr>
          <w:i/>
          <w:iCs/>
          <w:vertAlign w:val="superscript"/>
        </w:rPr>
        <w:t>−</w:t>
      </w:r>
      <w:r>
        <w:rPr>
          <w:i/>
          <w:iCs/>
          <w:vertAlign w:val="superscript"/>
        </w:rPr>
        <w:t>κ</w:t>
      </w:r>
      <w:r>
        <w:rPr>
          <w:i/>
          <w:iCs/>
        </w:rPr>
        <w:t>, ρ′). Then for every ρ₁ with ρ &lt; ρ₁ &lt; 1 there is a constant K, depending on ρ, ρ₁, α, K′, N(f), N(g), ‖f‖ and ‖g‖ and on nothing else, such that at every rung j ≥ j₀, on every lattice of the construction, for all bounded observables f and g, |S</w:t>
      </w:r>
      <w:r>
        <w:rPr>
          <w:i/>
          <w:iCs/>
          <w:vertAlign w:val="subscript"/>
        </w:rPr>
        <w:t>j</w:t>
      </w:r>
      <w:r>
        <w:rPr>
          <w:i/>
          <w:iCs/>
        </w:rPr>
        <w:t>(fg) − S</w:t>
      </w:r>
      <w:r>
        <w:rPr>
          <w:i/>
          <w:iCs/>
          <w:vertAlign w:val="subscript"/>
        </w:rPr>
        <w:t>j</w:t>
      </w:r>
      <w:r>
        <w:rPr>
          <w:i/>
          <w:iCs/>
        </w:rPr>
        <w:t>(f) S</w:t>
      </w:r>
      <w:r>
        <w:rPr>
          <w:i/>
          <w:iCs/>
          <w:vertAlign w:val="subscript"/>
        </w:rPr>
        <w:t>j</w:t>
      </w:r>
      <w:r>
        <w:rPr>
          <w:i/>
          <w:iCs/>
        </w:rPr>
        <w:t>(g)| ≤ K ρ₁</w:t>
      </w:r>
      <w:r>
        <w:rPr>
          <w:i/>
          <w:iCs/>
          <w:vertAlign w:val="superscript"/>
        </w:rPr>
        <w:t>d</w:t>
      </w:r>
      <w:r>
        <w:rPr>
          <w:i/>
          <w:iCs/>
        </w:rPr>
        <w:t>, with d the distance between S(f) and S(g); and every limit point of the construction's Schwinger functions, on the sector generated by the observables that are bounded uniformly in j, has a unique vacuum and a Hamiltonian with no spectrum in (0, m), where</w:t>
      </w:r>
    </w:p>
    <w:p w14:paraId="5441FAF6" w14:textId="77777777" w:rsidR="009D1064" w:rsidRDefault="00D1606E">
      <w:pPr>
        <w:tabs>
          <w:tab w:val="center" w:pos="4680"/>
          <w:tab w:val="right" w:pos="9360"/>
        </w:tabs>
        <w:spacing w:before="100" w:after="140"/>
      </w:pPr>
      <w:r>
        <w:tab/>
      </w:r>
      <m:oMath>
        <m:r>
          <w:rPr>
            <w:rFonts w:ascii="Cambria Math" w:hAnsi="Cambria Math"/>
          </w:rPr>
          <m:t>m</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r>
          <w:rPr>
            <w:rFonts w:ascii="Cambria Math" w:hAnsi="Cambria Math"/>
          </w:rPr>
          <m:t>min</m:t>
        </m:r>
        <m:r>
          <w:rPr>
            <w:rFonts w:ascii="Cambria Math" w:hAnsi="Cambria Math"/>
          </w:rPr>
          <m:t xml:space="preserve"> ( </m:t>
        </m:r>
        <m:r>
          <w:rPr>
            <w:rFonts w:ascii="Cambria Math" w:hAnsi="Cambria Math"/>
          </w:rPr>
          <m:t>κ</m:t>
        </m:r>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den>
        </m:f>
        <m:r>
          <w:rPr>
            <w:rFonts w:ascii="Cambria Math" w:hAnsi="Cambria Math"/>
          </w:rPr>
          <m:t xml:space="preserve"> ).</m:t>
        </m:r>
      </m:oMath>
      <w:r>
        <w:tab/>
        <w:t>(8.8)</w:t>
      </w:r>
    </w:p>
    <w:p w14:paraId="02459AAB" w14:textId="77777777" w:rsidR="009D1064" w:rsidRDefault="00D1606E">
      <w:pPr>
        <w:spacing w:after="120"/>
        <w:jc w:val="both"/>
      </w:pPr>
      <w:r>
        <w:rPr>
          <w:i/>
          <w:iCs/>
        </w:rPr>
        <w:t xml:space="preserve">Proof. </w:t>
      </w:r>
      <w:r>
        <w:t xml:space="preserve">Fix </w:t>
      </w:r>
      <w:r>
        <w:rPr>
          <w:i/>
          <w:iCs/>
        </w:rPr>
        <w:t>j</w:t>
      </w:r>
      <w:r>
        <w:t xml:space="preserve"> ≥ </w:t>
      </w:r>
      <w:r>
        <w:rPr>
          <w:i/>
          <w:iCs/>
        </w:rPr>
        <w:t>j</w:t>
      </w:r>
      <w:r>
        <w:t>₀</w:t>
      </w:r>
      <w:r>
        <w:t xml:space="preserve">, a lattice, and bounded observables </w:t>
      </w:r>
      <w:r>
        <w:rPr>
          <w:i/>
          <w:iCs/>
        </w:rPr>
        <w:t>f</w:t>
      </w:r>
      <w:r>
        <w:t xml:space="preserve"> and </w:t>
      </w:r>
      <w:r>
        <w:rPr>
          <w:i/>
          <w:iCs/>
        </w:rPr>
        <w:t>g</w:t>
      </w:r>
      <w:r>
        <w:t xml:space="preserve">; write </w:t>
      </w:r>
      <w:r>
        <w:rPr>
          <w:i/>
          <w:iCs/>
        </w:rPr>
        <w:t>F</w:t>
      </w:r>
      <w:r>
        <w:t>(</w:t>
      </w:r>
      <w:r>
        <w:rPr>
          <w:i/>
          <w:iCs/>
        </w:rPr>
        <w:t>v</w:t>
      </w:r>
      <w:r>
        <w:t>) = ν</w:t>
      </w:r>
      <w:r>
        <w:rPr>
          <w:vertAlign w:val="subscript"/>
        </w:rPr>
        <w:t>j</w:t>
      </w:r>
      <w:r>
        <w:t>(</w:t>
      </w:r>
      <w:r>
        <w:rPr>
          <w:i/>
          <w:iCs/>
        </w:rPr>
        <w:t>f</w:t>
      </w:r>
      <w:r>
        <w:t xml:space="preserve"> | </w:t>
      </w:r>
      <w:r>
        <w:rPr>
          <w:i/>
          <w:iCs/>
        </w:rPr>
        <w:t>v</w:t>
      </w:r>
      <w:r>
        <w:t xml:space="preserve">) and </w:t>
      </w:r>
      <w:r>
        <w:rPr>
          <w:i/>
          <w:iCs/>
        </w:rPr>
        <w:t>G</w:t>
      </w:r>
      <w:r>
        <w:t>(</w:t>
      </w:r>
      <w:r>
        <w:rPr>
          <w:i/>
          <w:iCs/>
        </w:rPr>
        <w:t>v</w:t>
      </w:r>
      <w:r>
        <w:t>) = ν</w:t>
      </w:r>
      <w:r>
        <w:rPr>
          <w:vertAlign w:val="subscript"/>
        </w:rPr>
        <w:t>j</w:t>
      </w:r>
      <w:r>
        <w:t>(</w:t>
      </w:r>
      <w:r>
        <w:rPr>
          <w:i/>
          <w:iCs/>
        </w:rPr>
        <w:t>g</w:t>
      </w:r>
      <w:r>
        <w:t xml:space="preserve"> | </w:t>
      </w:r>
      <w:r>
        <w:rPr>
          <w:i/>
          <w:iCs/>
        </w:rPr>
        <w:t>v</w:t>
      </w:r>
      <w:r>
        <w:t>) for their fibre means, bounded by ‖</w:t>
      </w:r>
      <w:r>
        <w:rPr>
          <w:i/>
          <w:iCs/>
        </w:rPr>
        <w:t>f</w:t>
      </w:r>
      <w:r>
        <w:t>‖ and ‖</w:t>
      </w:r>
      <w:r>
        <w:rPr>
          <w:i/>
          <w:iCs/>
        </w:rPr>
        <w:t>g</w:t>
      </w:r>
      <w:r>
        <w:t>‖. The covariance splits along the block map: μ</w:t>
      </w:r>
      <w:r>
        <w:rPr>
          <w:vertAlign w:val="subscript"/>
        </w:rPr>
        <w:t>j</w:t>
      </w:r>
      <w:r>
        <w:t>(</w:t>
      </w:r>
      <w:r>
        <w:rPr>
          <w:i/>
          <w:iCs/>
        </w:rPr>
        <w:t>fg</w:t>
      </w:r>
      <w:r>
        <w:t>) − μ</w:t>
      </w:r>
      <w:r>
        <w:rPr>
          <w:vertAlign w:val="subscript"/>
        </w:rPr>
        <w:t>j</w:t>
      </w:r>
      <w:r>
        <w:t>(</w:t>
      </w:r>
      <w:r>
        <w:rPr>
          <w:i/>
          <w:iCs/>
        </w:rPr>
        <w:t>f</w:t>
      </w:r>
      <w:r>
        <w:t>)μ</w:t>
      </w:r>
      <w:r>
        <w:rPr>
          <w:vertAlign w:val="subscript"/>
        </w:rPr>
        <w:t>j</w:t>
      </w:r>
      <w:r>
        <w:t>(</w:t>
      </w:r>
      <w:r>
        <w:rPr>
          <w:i/>
          <w:iCs/>
        </w:rPr>
        <w:t>g</w:t>
      </w:r>
      <w:r>
        <w:t>) =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(ν</w:t>
      </w:r>
      <w:r>
        <w:rPr>
          <w:vertAlign w:val="subscript"/>
        </w:rPr>
        <w:t>j</w:t>
      </w:r>
      <w:r>
        <w:t>(</w:t>
      </w:r>
      <w:r>
        <w:rPr>
          <w:i/>
          <w:iCs/>
        </w:rPr>
        <w:t>fg</w:t>
      </w:r>
      <w:r>
        <w:t xml:space="preserve"> | ·) − </w:t>
      </w:r>
      <w:r>
        <w:rPr>
          <w:i/>
          <w:iCs/>
        </w:rPr>
        <w:t>FG</w:t>
      </w:r>
      <w:r>
        <w:t>). The second term is the λ</w:t>
      </w:r>
      <w:r>
        <w:rPr>
          <w:vertAlign w:val="subscript"/>
        </w:rPr>
        <w:t>j</w:t>
      </w:r>
      <w:r>
        <w:t xml:space="preserve">-mean of the covariance of </w:t>
      </w:r>
      <w:r>
        <w:rPr>
          <w:i/>
          <w:iCs/>
        </w:rPr>
        <w:t>f</w:t>
      </w:r>
      <w:r>
        <w:t xml:space="preserve"> and </w:t>
      </w:r>
      <w:r>
        <w:rPr>
          <w:i/>
          <w:iCs/>
        </w:rPr>
        <w:t>g</w:t>
      </w:r>
      <w:r>
        <w:t xml:space="preserve"> under the fibre measure, at most </w:t>
      </w:r>
      <w:r>
        <w:rPr>
          <w:i/>
          <w:iCs/>
        </w:rPr>
        <w:t>K</w:t>
      </w:r>
      <w:r>
        <w:t>′</w:t>
      </w:r>
      <w:r>
        <w:rPr>
          <w:i/>
          <w:iCs/>
        </w:rPr>
        <w:t>N</w:t>
      </w:r>
      <w:r>
        <w:t>(</w:t>
      </w:r>
      <w:r>
        <w:rPr>
          <w:i/>
          <w:iCs/>
        </w:rPr>
        <w:t>f</w:t>
      </w:r>
      <w:r>
        <w:t>)‖</w:t>
      </w:r>
      <w:r>
        <w:rPr>
          <w:i/>
          <w:iCs/>
        </w:rPr>
        <w:t>f</w:t>
      </w:r>
      <w:r>
        <w:t>‖‖</w:t>
      </w:r>
      <w:r>
        <w:rPr>
          <w:i/>
          <w:iCs/>
        </w:rPr>
        <w:t>g</w:t>
      </w:r>
      <w:r>
        <w:t>‖ρ′</w:t>
      </w:r>
      <w:r>
        <w:rPr>
          <w:vertAlign w:val="superscript"/>
        </w:rPr>
        <w:t>d</w:t>
      </w:r>
      <w:r>
        <w:t xml:space="preserve"> by Hypothesis II(a).</w:t>
      </w:r>
    </w:p>
    <w:p w14:paraId="434B49CB" w14:textId="77777777" w:rsidR="009D1064" w:rsidRDefault="00D1606E">
      <w:pPr>
        <w:spacing w:after="120"/>
        <w:ind w:firstLine="360"/>
        <w:jc w:val="both"/>
      </w:pPr>
      <w:r>
        <w:t xml:space="preserve">For the first term put </w:t>
      </w:r>
      <w:r>
        <w:rPr>
          <w:i/>
          <w:iCs/>
        </w:rPr>
        <w:t>G</w:t>
      </w:r>
      <w:r>
        <w:t xml:space="preserve">′ = </w:t>
      </w:r>
      <w:r>
        <w:rPr>
          <w:i/>
          <w:iCs/>
        </w:rPr>
        <w:t>G</w:t>
      </w:r>
      <w:r>
        <w:t xml:space="preserve"> + 2‖</w:t>
      </w:r>
      <w:r>
        <w:rPr>
          <w:i/>
          <w:iCs/>
        </w:rPr>
        <w:t>g</w:t>
      </w:r>
      <w:r>
        <w:t>‖, with values between ‖</w:t>
      </w:r>
      <w:r>
        <w:rPr>
          <w:i/>
          <w:iCs/>
        </w:rPr>
        <w:t>g</w:t>
      </w:r>
      <w:r>
        <w:t>‖ and 3‖</w:t>
      </w:r>
      <w:r>
        <w:rPr>
          <w:i/>
          <w:iCs/>
        </w:rPr>
        <w:t>g</w:t>
      </w:r>
      <w:r>
        <w:t xml:space="preserve">‖, and λ′ = </w:t>
      </w:r>
      <w:r>
        <w:rPr>
          <w:i/>
          <w:iCs/>
        </w:rPr>
        <w:t>G</w:t>
      </w:r>
      <w:r>
        <w:t>′λ</w:t>
      </w:r>
      <w:r>
        <w:rPr>
          <w:vertAlign w:val="subscript"/>
        </w:rPr>
        <w:t>j</w:t>
      </w:r>
      <w:r>
        <w:t>/λ</w:t>
      </w:r>
      <w:r>
        <w:rPr>
          <w:vertAlign w:val="subscript"/>
        </w:rPr>
        <w:t>j</w:t>
      </w:r>
      <w:r>
        <w:t>(</w:t>
      </w:r>
      <w:r>
        <w:rPr>
          <w:i/>
          <w:iCs/>
        </w:rPr>
        <w:t>G</w:t>
      </w:r>
      <w:r>
        <w:t>′). The blocked measure is a finite system of coarse variables with compact values, and Dobrushin's comparison theorem applies to it:</w:t>
      </w:r>
      <w:r>
        <w:rPr>
          <w:rStyle w:val="FootnoteReference"/>
        </w:rPr>
        <w:footnoteReference w:id="69"/>
      </w:r>
      <w:r>
        <w:t xml:space="preserve"> if λ′ has conditional laws that differ from those of λ</w:t>
      </w:r>
      <w:r>
        <w:rPr>
          <w:vertAlign w:val="subscript"/>
        </w:rPr>
        <w:t>j</w:t>
      </w:r>
      <w:r>
        <w:t xml:space="preserve"> at </w:t>
      </w:r>
      <w:r>
        <w:rPr>
          <w:i/>
          <w:iCs/>
        </w:rPr>
        <w:t>y</w:t>
      </w:r>
      <w:r>
        <w:t xml:space="preserve"> by at most </w:t>
      </w:r>
      <w:r>
        <w:rPr>
          <w:i/>
          <w:iCs/>
        </w:rPr>
        <w:t>b</w:t>
      </w:r>
      <w:r>
        <w:rPr>
          <w:vertAlign w:val="subscript"/>
        </w:rPr>
        <w:t>y</w:t>
      </w:r>
      <w:r>
        <w:t xml:space="preserve"> in total variation, for every conditioning, then for every bounded function </w:t>
      </w:r>
      <w:r>
        <w:rPr>
          <w:i/>
          <w:iCs/>
        </w:rPr>
        <w:t>F</w:t>
      </w:r>
      <w:r>
        <w:t xml:space="preserve"> of the coarse configuration, |λ′(</w:t>
      </w:r>
      <w:r>
        <w:rPr>
          <w:i/>
          <w:iCs/>
        </w:rPr>
        <w:t>F</w:t>
      </w:r>
      <w:r>
        <w:t>) − λ</w:t>
      </w:r>
      <w:r>
        <w:rPr>
          <w:vertAlign w:val="subscript"/>
        </w:rPr>
        <w:t>j</w:t>
      </w:r>
      <w:r>
        <w:t>(</w:t>
      </w:r>
      <w:r>
        <w:rPr>
          <w:i/>
          <w:iCs/>
        </w:rPr>
        <w:t>F</w:t>
      </w:r>
      <w:r>
        <w:t>)| ≤ Σ</w:t>
      </w:r>
      <w:r>
        <w:rPr>
          <w:vertAlign w:val="subscript"/>
        </w:rPr>
        <w:t>i,y</w:t>
      </w:r>
      <w:r>
        <w:t xml:space="preserve"> δ</w:t>
      </w:r>
      <w:r>
        <w:rPr>
          <w:vertAlign w:val="subscript"/>
        </w:rPr>
        <w:t>i</w:t>
      </w:r>
      <w:r>
        <w:t>(</w:t>
      </w:r>
      <w:r>
        <w:rPr>
          <w:i/>
          <w:iCs/>
        </w:rPr>
        <w:t>F</w:t>
      </w:r>
      <w:r>
        <w:t xml:space="preserve">) </w:t>
      </w:r>
      <w:r>
        <w:rPr>
          <w:i/>
          <w:iCs/>
        </w:rPr>
        <w:t>D</w:t>
      </w:r>
      <w:r>
        <w:t>(</w:t>
      </w:r>
      <w:r>
        <w:rPr>
          <w:i/>
          <w:iCs/>
        </w:rPr>
        <w:t>i</w:t>
      </w:r>
      <w:r>
        <w:t xml:space="preserve">, </w:t>
      </w:r>
      <w:r>
        <w:rPr>
          <w:i/>
          <w:iCs/>
        </w:rPr>
        <w:t>y</w:t>
      </w:r>
      <w:r>
        <w:t xml:space="preserve">) </w:t>
      </w:r>
      <w:r>
        <w:rPr>
          <w:i/>
          <w:iCs/>
        </w:rPr>
        <w:t>b</w:t>
      </w:r>
      <w:r>
        <w:rPr>
          <w:vertAlign w:val="subscript"/>
        </w:rPr>
        <w:t>y</w:t>
      </w:r>
      <w:r>
        <w:t xml:space="preserve">, where </w:t>
      </w:r>
      <w:r>
        <w:rPr>
          <w:i/>
          <w:iCs/>
        </w:rPr>
        <w:t>D</w:t>
      </w:r>
      <w:r>
        <w:t xml:space="preserve"> = Σ</w:t>
      </w:r>
      <w:r>
        <w:rPr>
          <w:vertAlign w:val="subscript"/>
        </w:rPr>
        <w:t>n≥0</w:t>
      </w:r>
      <w:r>
        <w:t xml:space="preserve"> (</w:t>
      </w:r>
      <w:r>
        <w:rPr>
          <w:i/>
          <w:iCs/>
        </w:rPr>
        <w:t>C</w:t>
      </w:r>
      <w:r>
        <w:rPr>
          <w:vertAlign w:val="superscript"/>
        </w:rPr>
        <w:t>λ</w:t>
      </w:r>
      <w:r>
        <w:rPr>
          <w:vertAlign w:val="subscript"/>
        </w:rPr>
        <w:t>j</w:t>
      </w:r>
      <w:r>
        <w:t>)</w:t>
      </w:r>
      <w:r>
        <w:rPr>
          <w:vertAlign w:val="superscript"/>
        </w:rPr>
        <w:t>n</w:t>
      </w:r>
      <w:r>
        <w:t xml:space="preserve">. The conditional law of λ′ at </w:t>
      </w:r>
      <w:r>
        <w:rPr>
          <w:i/>
          <w:iCs/>
        </w:rPr>
        <w:t>y</w:t>
      </w:r>
      <w:r>
        <w:t xml:space="preserve"> is that of λ</w:t>
      </w:r>
      <w:r>
        <w:rPr>
          <w:vertAlign w:val="subscript"/>
        </w:rPr>
        <w:t>j</w:t>
      </w:r>
      <w:r>
        <w:t xml:space="preserve"> tilted by log </w:t>
      </w:r>
      <w:r>
        <w:rPr>
          <w:i/>
          <w:iCs/>
        </w:rPr>
        <w:t>G</w:t>
      </w:r>
      <w:r>
        <w:t xml:space="preserve">′ as a function of </w:t>
      </w:r>
      <w:r>
        <w:rPr>
          <w:i/>
          <w:iCs/>
        </w:rPr>
        <w:t>v</w:t>
      </w:r>
      <w:r>
        <w:rPr>
          <w:vertAlign w:val="subscript"/>
        </w:rPr>
        <w:t>y</w:t>
      </w:r>
      <w:r>
        <w:t xml:space="preserve">, so by the first inequality of Proposition 8.4 the two differ by at most </w:t>
      </w:r>
      <w:r>
        <w:rPr>
          <w:i/>
          <w:iCs/>
        </w:rPr>
        <w:t>b</w:t>
      </w:r>
      <w:r>
        <w:rPr>
          <w:vertAlign w:val="subscript"/>
        </w:rPr>
        <w:t>y</w:t>
      </w:r>
      <w:r>
        <w:t xml:space="preserve"> = 1 − </w:t>
      </w:r>
      <w:r>
        <w:rPr>
          <w:i/>
          <w:iCs/>
        </w:rPr>
        <w:t>e</w:t>
      </w:r>
      <w:r>
        <w:rPr>
          <w:vertAlign w:val="superscript"/>
        </w:rPr>
        <w:t>−</w:t>
      </w:r>
      <w:r>
        <w:rPr>
          <w:vertAlign w:val="superscript"/>
        </w:rPr>
        <w:t>osc</w:t>
      </w:r>
      <w:r>
        <w:t xml:space="preserve"> ≤ osc ≤ δ</w:t>
      </w:r>
      <w:r>
        <w:rPr>
          <w:vertAlign w:val="subscript"/>
        </w:rPr>
        <w:t>y</w:t>
      </w:r>
      <w:r>
        <w:t>(</w:t>
      </w:r>
      <w:r>
        <w:rPr>
          <w:i/>
          <w:iCs/>
        </w:rPr>
        <w:t>G</w:t>
      </w:r>
      <w:r>
        <w:t xml:space="preserve">′)/inf </w:t>
      </w:r>
      <w:r>
        <w:rPr>
          <w:i/>
          <w:iCs/>
        </w:rPr>
        <w:t>G</w:t>
      </w:r>
      <w:r>
        <w:t>′ ≤ δ</w:t>
      </w:r>
      <w:r>
        <w:rPr>
          <w:vertAlign w:val="subscript"/>
        </w:rPr>
        <w:t>y</w:t>
      </w:r>
      <w:r>
        <w:t>(</w:t>
      </w:r>
      <w:r>
        <w:rPr>
          <w:i/>
          <w:iCs/>
        </w:rPr>
        <w:t>G</w:t>
      </w:r>
      <w:r>
        <w:t>)/‖</w:t>
      </w:r>
      <w:r>
        <w:rPr>
          <w:i/>
          <w:iCs/>
        </w:rPr>
        <w:t>g</w:t>
      </w:r>
      <w:r>
        <w:t xml:space="preserve">‖ ≤ </w:t>
      </w:r>
      <w:r>
        <w:rPr>
          <w:i/>
          <w:iCs/>
        </w:rPr>
        <w:t>K</w:t>
      </w:r>
      <w:r>
        <w:t>′</w:t>
      </w:r>
      <w:r>
        <w:rPr>
          <w:i/>
          <w:iCs/>
        </w:rPr>
        <w:t>N</w:t>
      </w:r>
      <w:r>
        <w:t>(</w:t>
      </w:r>
      <w:r>
        <w:rPr>
          <w:i/>
          <w:iCs/>
        </w:rPr>
        <w:t>g</w:t>
      </w:r>
      <w:r>
        <w:t>) ρ′</w:t>
      </w:r>
      <w:r>
        <w:rPr>
          <w:vertAlign w:val="superscript"/>
        </w:rPr>
        <w:t>r′</w:t>
      </w:r>
      <w:r>
        <w:t xml:space="preserve">, where osc is the oscillation of log </w:t>
      </w:r>
      <w:r>
        <w:rPr>
          <w:i/>
          <w:iCs/>
        </w:rPr>
        <w:t>G</w:t>
      </w:r>
      <w:r>
        <w:t xml:space="preserve">′ in </w:t>
      </w:r>
      <w:r>
        <w:rPr>
          <w:i/>
          <w:iCs/>
        </w:rPr>
        <w:t>v</w:t>
      </w:r>
      <w:r>
        <w:rPr>
          <w:vertAlign w:val="subscript"/>
        </w:rPr>
        <w:t>y</w:t>
      </w:r>
      <w:r>
        <w:t xml:space="preserve"> and </w:t>
      </w:r>
      <w:r>
        <w:rPr>
          <w:i/>
          <w:iCs/>
        </w:rPr>
        <w:t>r</w:t>
      </w:r>
      <w:r>
        <w:t xml:space="preserve">′ the distance from </w:t>
      </w:r>
      <w:r>
        <w:rPr>
          <w:i/>
          <w:iCs/>
        </w:rPr>
        <w:t>y</w:t>
      </w:r>
      <w:r>
        <w:t xml:space="preserve"> to </w:t>
      </w:r>
      <w:r>
        <w:rPr>
          <w:i/>
          <w:iCs/>
        </w:rPr>
        <w:t>S</w:t>
      </w:r>
      <w:r>
        <w:t>(</w:t>
      </w:r>
      <w:r>
        <w:rPr>
          <w:i/>
          <w:iCs/>
        </w:rPr>
        <w:t>g</w:t>
      </w:r>
      <w:r>
        <w:t xml:space="preserve">), by Hypothesis II(b). Under Hypothesis I the weighted matrix </w:t>
      </w:r>
      <w:r>
        <w:rPr>
          <w:i/>
          <w:iCs/>
        </w:rPr>
        <w:t>C̃</w:t>
      </w:r>
      <w:r>
        <w:t>(</w:t>
      </w:r>
      <w:r>
        <w:rPr>
          <w:i/>
          <w:iCs/>
        </w:rPr>
        <w:t>y</w:t>
      </w:r>
      <w:r>
        <w:t xml:space="preserve">, </w:t>
      </w:r>
      <w:r>
        <w:rPr>
          <w:i/>
          <w:iCs/>
        </w:rPr>
        <w:t>y</w:t>
      </w:r>
      <w:r>
        <w:t xml:space="preserve">′) = </w:t>
      </w:r>
      <w:r>
        <w:rPr>
          <w:i/>
          <w:iCs/>
        </w:rPr>
        <w:t>C</w:t>
      </w:r>
      <w:r>
        <w:rPr>
          <w:vertAlign w:val="superscript"/>
        </w:rPr>
        <w:t>λ</w:t>
      </w:r>
      <w:r>
        <w:rPr>
          <w:vertAlign w:val="subscript"/>
        </w:rPr>
        <w:t>j</w:t>
      </w:r>
      <w:r>
        <w:t>(</w:t>
      </w:r>
      <w:r>
        <w:rPr>
          <w:i/>
          <w:iCs/>
        </w:rPr>
        <w:t>y</w:t>
      </w:r>
      <w:r>
        <w:t xml:space="preserve">, </w:t>
      </w:r>
      <w:r>
        <w:rPr>
          <w:i/>
          <w:iCs/>
        </w:rPr>
        <w:t>y</w:t>
      </w:r>
      <w:r>
        <w:t xml:space="preserve">′) </w:t>
      </w:r>
      <w:r>
        <w:rPr>
          <w:i/>
          <w:iCs/>
        </w:rPr>
        <w:t>e</w:t>
      </w:r>
      <w:r>
        <w:rPr>
          <w:vertAlign w:val="superscript"/>
        </w:rPr>
        <w:t>κ|y−y′|</w:t>
      </w:r>
      <w:r>
        <w:t xml:space="preserve"> has row sums at most α, and since |</w:t>
      </w:r>
      <w:r>
        <w:rPr>
          <w:i/>
          <w:iCs/>
        </w:rPr>
        <w:t>y</w:t>
      </w:r>
      <w:r>
        <w:t xml:space="preserve"> − </w:t>
      </w:r>
      <w:r>
        <w:rPr>
          <w:i/>
          <w:iCs/>
        </w:rPr>
        <w:t>y</w:t>
      </w:r>
      <w:r>
        <w:t>″| ≤ |</w:t>
      </w:r>
      <w:r>
        <w:rPr>
          <w:i/>
          <w:iCs/>
        </w:rPr>
        <w:t>y</w:t>
      </w:r>
      <w:r>
        <w:t xml:space="preserve"> − </w:t>
      </w:r>
      <w:r>
        <w:rPr>
          <w:i/>
          <w:iCs/>
        </w:rPr>
        <w:t>y</w:t>
      </w:r>
      <w:r>
        <w:t>′| + |</w:t>
      </w:r>
      <w:r>
        <w:rPr>
          <w:i/>
          <w:iCs/>
        </w:rPr>
        <w:t>y</w:t>
      </w:r>
      <w:r>
        <w:t xml:space="preserve">′ − </w:t>
      </w:r>
      <w:r>
        <w:rPr>
          <w:i/>
          <w:iCs/>
        </w:rPr>
        <w:t>y</w:t>
      </w:r>
      <w:r>
        <w:t xml:space="preserve">″|, induction on </w:t>
      </w:r>
      <w:r>
        <w:rPr>
          <w:i/>
          <w:iCs/>
        </w:rPr>
        <w:t>n</w:t>
      </w:r>
      <w:r>
        <w:t xml:space="preserve"> gives (</w:t>
      </w:r>
      <w:r>
        <w:rPr>
          <w:i/>
          <w:iCs/>
        </w:rPr>
        <w:t>C</w:t>
      </w:r>
      <w:r>
        <w:rPr>
          <w:vertAlign w:val="superscript"/>
        </w:rPr>
        <w:t>λ</w:t>
      </w:r>
      <w:r>
        <w:rPr>
          <w:vertAlign w:val="subscript"/>
        </w:rPr>
        <w:t>j</w:t>
      </w:r>
      <w:r>
        <w:t>)</w:t>
      </w:r>
      <w:r>
        <w:rPr>
          <w:vertAlign w:val="superscript"/>
        </w:rPr>
        <w:t>n</w:t>
      </w:r>
      <w:r>
        <w:t>(</w:t>
      </w:r>
      <w:r>
        <w:rPr>
          <w:i/>
          <w:iCs/>
        </w:rPr>
        <w:t>y</w:t>
      </w:r>
      <w:r>
        <w:t xml:space="preserve">, </w:t>
      </w:r>
      <w:r>
        <w:rPr>
          <w:i/>
          <w:iCs/>
        </w:rPr>
        <w:t>y</w:t>
      </w:r>
      <w:r>
        <w:t xml:space="preserve">′) </w:t>
      </w:r>
      <w:r>
        <w:rPr>
          <w:i/>
          <w:iCs/>
        </w:rPr>
        <w:t>e</w:t>
      </w:r>
      <w:r>
        <w:rPr>
          <w:vertAlign w:val="superscript"/>
        </w:rPr>
        <w:t>κ|y−y′|</w:t>
      </w:r>
      <w:r>
        <w:t xml:space="preserve"> ≤ </w:t>
      </w:r>
      <w:r>
        <w:rPr>
          <w:i/>
          <w:iCs/>
        </w:rPr>
        <w:t>C̃</w:t>
      </w:r>
      <w:r>
        <w:rPr>
          <w:vertAlign w:val="superscript"/>
        </w:rPr>
        <w:t>n</w:t>
      </w:r>
      <w:r>
        <w:t>(</w:t>
      </w:r>
      <w:r>
        <w:rPr>
          <w:i/>
          <w:iCs/>
        </w:rPr>
        <w:t>y</w:t>
      </w:r>
      <w:r>
        <w:t xml:space="preserve">, </w:t>
      </w:r>
      <w:r>
        <w:rPr>
          <w:i/>
          <w:iCs/>
        </w:rPr>
        <w:t>y</w:t>
      </w:r>
      <w:r>
        <w:t>′) ≤ α</w:t>
      </w:r>
      <w:r>
        <w:rPr>
          <w:vertAlign w:val="superscript"/>
        </w:rPr>
        <w:t>n</w:t>
      </w:r>
      <w:r>
        <w:t xml:space="preserve">; so </w:t>
      </w:r>
      <w:r>
        <w:rPr>
          <w:i/>
          <w:iCs/>
        </w:rPr>
        <w:t>D</w:t>
      </w:r>
      <w:r>
        <w:t>(</w:t>
      </w:r>
      <w:r>
        <w:rPr>
          <w:i/>
          <w:iCs/>
        </w:rPr>
        <w:t>y</w:t>
      </w:r>
      <w:r>
        <w:t xml:space="preserve">, </w:t>
      </w:r>
      <w:r>
        <w:rPr>
          <w:i/>
          <w:iCs/>
        </w:rPr>
        <w:t>y</w:t>
      </w:r>
      <w:r>
        <w:t xml:space="preserve">′) ≤ </w:t>
      </w:r>
      <w:r>
        <w:rPr>
          <w:i/>
          <w:iCs/>
        </w:rPr>
        <w:t>e</w:t>
      </w:r>
      <w:r>
        <w:rPr>
          <w:vertAlign w:val="superscript"/>
        </w:rPr>
        <w:t>−</w:t>
      </w:r>
      <w:r>
        <w:rPr>
          <w:vertAlign w:val="superscript"/>
        </w:rPr>
        <w:t>κ|y−y′|</w:t>
      </w:r>
      <w:r>
        <w:t>/(1 − α). With δ</w:t>
      </w:r>
      <w:r>
        <w:rPr>
          <w:vertAlign w:val="subscript"/>
        </w:rPr>
        <w:t>i</w:t>
      </w:r>
      <w:r>
        <w:t>(</w:t>
      </w:r>
      <w:r>
        <w:rPr>
          <w:i/>
          <w:iCs/>
        </w:rPr>
        <w:t>F</w:t>
      </w:r>
      <w:r>
        <w:t xml:space="preserve">) ≤ </w:t>
      </w:r>
      <w:r>
        <w:rPr>
          <w:i/>
          <w:iCs/>
        </w:rPr>
        <w:t>K</w:t>
      </w:r>
      <w:r>
        <w:t>′</w:t>
      </w:r>
      <w:r>
        <w:rPr>
          <w:i/>
          <w:iCs/>
        </w:rPr>
        <w:t>N</w:t>
      </w:r>
      <w:r>
        <w:t>(</w:t>
      </w:r>
      <w:r>
        <w:rPr>
          <w:i/>
          <w:iCs/>
        </w:rPr>
        <w:t>f</w:t>
      </w:r>
      <w:r>
        <w:t>)‖</w:t>
      </w:r>
      <w:r>
        <w:rPr>
          <w:i/>
          <w:iCs/>
        </w:rPr>
        <w:t>f</w:t>
      </w:r>
      <w:r>
        <w:t>‖ρ′</w:t>
      </w:r>
      <w:r>
        <w:rPr>
          <w:vertAlign w:val="superscript"/>
        </w:rPr>
        <w:t>r</w:t>
      </w:r>
      <w:r>
        <w:t xml:space="preserve"> by Hypothesis II(b), </w:t>
      </w:r>
      <w:r>
        <w:rPr>
          <w:i/>
          <w:iCs/>
        </w:rPr>
        <w:t>r</w:t>
      </w:r>
      <w:r>
        <w:t xml:space="preserve"> the distance from </w:t>
      </w:r>
      <w:r>
        <w:rPr>
          <w:i/>
          <w:iCs/>
        </w:rPr>
        <w:t>i</w:t>
      </w:r>
      <w:r>
        <w:t xml:space="preserve"> to </w:t>
      </w:r>
      <w:r>
        <w:rPr>
          <w:i/>
          <w:iCs/>
        </w:rPr>
        <w:t>S</w:t>
      </w:r>
      <w:r>
        <w:t>(</w:t>
      </w:r>
      <w:r>
        <w:rPr>
          <w:i/>
          <w:iCs/>
        </w:rPr>
        <w:t>f</w:t>
      </w:r>
      <w:r>
        <w:t>), the comparison theorem gives</w:t>
      </w:r>
    </w:p>
    <w:p w14:paraId="3A5AC904" w14:textId="77777777" w:rsidR="009D1064" w:rsidRDefault="00D1606E">
      <w:pPr>
        <w:tabs>
          <w:tab w:val="center" w:pos="4680"/>
          <w:tab w:val="right" w:pos="9360"/>
        </w:tabs>
        <w:spacing w:before="100" w:after="140"/>
      </w:pPr>
      <w:r>
        <w:tab/>
      </w:r>
      <m:oMath>
        <m:r>
          <w:rPr>
            <w:rFonts w:ascii="Cambria Math" w:hAnsi="Cambria Math"/>
          </w:rPr>
          <m:t xml:space="preserve">| </m:t>
        </m:r>
        <m:r>
          <w:rPr>
            <w:rFonts w:ascii="Cambria Math" w:hAnsi="Cambria Math"/>
          </w:rPr>
          <m:t>λ</m:t>
        </m:r>
        <m:r>
          <w:rPr>
            <w:rFonts w:ascii="Cambria Math" w:hAnsi="Cambria Math"/>
          </w:rPr>
          <m:t>'(</m:t>
        </m:r>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m:t>
        </m:r>
        <m:r>
          <w:rPr>
            <w:rFonts w:ascii="Cambria Math" w:hAnsi="Cambria Math"/>
          </w:rPr>
          <m:t>F</m:t>
        </m:r>
        <m:r>
          <w:rPr>
            <w:rFonts w:ascii="Cambria Math" w:hAnsi="Cambria Math"/>
          </w:rPr>
          <m:t xml:space="preserve">) | ≤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i</m:t>
        </m:r>
        <m:r>
          <w:rPr>
            <w:rFonts w:ascii="Cambria Math" w:hAnsi="Cambria Math"/>
          </w:rPr>
          <m:t xml:space="preserve">, </m:t>
        </m:r>
        <m:r>
          <w:rPr>
            <w:rFonts w:ascii="Cambria Math" w:hAnsi="Cambria Math"/>
          </w:rPr>
          <m:t>y</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y</m:t>
            </m:r>
          </m:sub>
        </m:sSub>
        <m:r>
          <w:rPr>
            <w:rFonts w:ascii="Cambria Math" w:hAnsi="Cambria Math"/>
          </w:rPr>
          <m:t xml:space="preserve"> ≤ </m:t>
        </m:r>
        <m:f>
          <m:fPr>
            <m:ctrlPr>
              <w:rPr>
                <w:rFonts w:ascii="Cambria Math" w:hAnsi="Cambria Math"/>
              </w:rPr>
            </m:ctrlPr>
          </m:fPr>
          <m:num>
            <m:r>
              <w:rPr>
                <w:rFonts w:ascii="Cambria Math" w:hAnsi="Cambria Math"/>
              </w:rPr>
              <m:t>K</m:t>
            </m:r>
            <m:r>
              <w:rPr>
                <w:rFonts w:ascii="Cambria Math" w:hAnsi="Cambria Math"/>
              </w:rPr>
              <m:t xml:space="preserve">'² </m:t>
            </m:r>
            <m:r>
              <w:rPr>
                <w:rFonts w:ascii="Cambria Math" w:hAnsi="Cambria Math"/>
              </w:rPr>
              <m:t>N</m:t>
            </m:r>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N</m:t>
            </m:r>
            <m:r>
              <w:rPr>
                <w:rFonts w:ascii="Cambria Math" w:hAnsi="Cambria Math"/>
              </w:rPr>
              <m:t>(</m:t>
            </m:r>
            <m:r>
              <w:rPr>
                <w:rFonts w:ascii="Cambria Math" w:hAnsi="Cambria Math"/>
              </w:rPr>
              <m:t>g</m:t>
            </m:r>
            <m:r>
              <w:rPr>
                <w:rFonts w:ascii="Cambria Math" w:hAnsi="Cambria Math"/>
              </w:rPr>
              <m:t>) ‖</m:t>
            </m:r>
            <m:r>
              <w:rPr>
                <w:rFonts w:ascii="Cambria Math" w:hAnsi="Cambria Math"/>
              </w:rPr>
              <m:t>f</m:t>
            </m:r>
            <m:r>
              <w:rPr>
                <w:rFonts w:ascii="Cambria Math" w:hAnsi="Cambria Math"/>
              </w:rPr>
              <m:t>‖</m:t>
            </m:r>
          </m:num>
          <m:den>
            <m:r>
              <w:rPr>
                <w:rFonts w:ascii="Cambria Math" w:hAnsi="Cambria Math"/>
              </w:rPr>
              <m:t xml:space="preserve">1 - </m:t>
            </m:r>
            <m:r>
              <w:rPr>
                <w:rFonts w:ascii="Cambria Math" w:hAnsi="Cambria Math"/>
              </w:rPr>
              <m:t>α</m:t>
            </m:r>
          </m:den>
        </m:f>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p>
          <m:sSupPr>
            <m:ctrlPr>
              <w:rPr>
                <w:rFonts w:ascii="Cambria Math" w:hAnsi="Cambria Math"/>
              </w:rPr>
            </m:ctrlPr>
          </m:sSupPr>
          <m:e>
            <m:r>
              <w:rPr>
                <w:rFonts w:ascii="Cambria Math" w:hAnsi="Cambria Math"/>
              </w:rPr>
              <m:t>ρ</m:t>
            </m:r>
          </m:e>
          <m:sup>
            <m:r>
              <w:rPr>
                <w:rFonts w:ascii="Cambria Math" w:hAnsi="Cambria Math"/>
              </w:rPr>
              <m:t>e</m:t>
            </m:r>
            <m:r>
              <w:rPr>
                <w:rFonts w:ascii="Cambria Math" w:hAnsi="Cambria Math"/>
              </w:rPr>
              <m:t>(</m:t>
            </m:r>
            <m:r>
              <w:rPr>
                <w:rFonts w:ascii="Cambria Math" w:hAnsi="Cambria Math"/>
              </w:rPr>
              <m:t>i</m:t>
            </m:r>
            <m:r>
              <w:rPr>
                <w:rFonts w:ascii="Cambria Math" w:hAnsi="Cambria Math"/>
              </w:rPr>
              <m:t>,</m:t>
            </m:r>
            <m:r>
              <w:rPr>
                <w:rFonts w:ascii="Cambria Math" w:hAnsi="Cambria Math"/>
              </w:rPr>
              <m:t>y</m:t>
            </m:r>
            <m:r>
              <w:rPr>
                <w:rFonts w:ascii="Cambria Math" w:hAnsi="Cambria Math"/>
              </w:rPr>
              <m:t>)</m:t>
            </m:r>
          </m:sup>
        </m:sSup>
        <m:r>
          <w:rPr>
            <w:rFonts w:ascii="Cambria Math" w:hAnsi="Cambria Math"/>
          </w:rPr>
          <m:t>,</m:t>
        </m:r>
      </m:oMath>
    </w:p>
    <w:p w14:paraId="47DE67E2" w14:textId="77777777" w:rsidR="009D1064" w:rsidRDefault="00D1606E">
      <w:pPr>
        <w:spacing w:after="120"/>
        <w:jc w:val="both"/>
      </w:pPr>
      <w:r>
        <w:t xml:space="preserve">where </w:t>
      </w:r>
      <w:r>
        <w:rPr>
          <w:i/>
          <w:iCs/>
        </w:rPr>
        <w:t>e</w:t>
      </w:r>
      <w:r>
        <w:t>(</w:t>
      </w:r>
      <w:r>
        <w:rPr>
          <w:i/>
          <w:iCs/>
        </w:rPr>
        <w:t>i</w:t>
      </w:r>
      <w:r>
        <w:t xml:space="preserve">, </w:t>
      </w:r>
      <w:r>
        <w:rPr>
          <w:i/>
          <w:iCs/>
        </w:rPr>
        <w:t>y</w:t>
      </w:r>
      <w:r>
        <w:t xml:space="preserve">) = </w:t>
      </w:r>
      <w:r>
        <w:rPr>
          <w:i/>
          <w:iCs/>
        </w:rPr>
        <w:t>r</w:t>
      </w:r>
      <w:r>
        <w:rPr>
          <w:vertAlign w:val="subscript"/>
        </w:rPr>
        <w:t>i</w:t>
      </w:r>
      <w:r>
        <w:t xml:space="preserve"> + |</w:t>
      </w:r>
      <w:r>
        <w:rPr>
          <w:i/>
          <w:iCs/>
        </w:rPr>
        <w:t>i</w:t>
      </w:r>
      <w:r>
        <w:t xml:space="preserve"> − </w:t>
      </w:r>
      <w:r>
        <w:rPr>
          <w:i/>
          <w:iCs/>
        </w:rPr>
        <w:t>y</w:t>
      </w:r>
      <w:r>
        <w:t xml:space="preserve">| + </w:t>
      </w:r>
      <w:r>
        <w:rPr>
          <w:i/>
          <w:iCs/>
        </w:rPr>
        <w:t>r</w:t>
      </w:r>
      <w:r>
        <w:t>′</w:t>
      </w:r>
      <w:r>
        <w:rPr>
          <w:vertAlign w:val="subscript"/>
        </w:rPr>
        <w:t>y</w:t>
      </w:r>
      <w:r>
        <w:t xml:space="preserve">, with </w:t>
      </w:r>
      <w:r>
        <w:rPr>
          <w:i/>
          <w:iCs/>
        </w:rPr>
        <w:t>r</w:t>
      </w:r>
      <w:r>
        <w:rPr>
          <w:vertAlign w:val="subscript"/>
        </w:rPr>
        <w:t>i</w:t>
      </w:r>
      <w:r>
        <w:t xml:space="preserve"> the distance from </w:t>
      </w:r>
      <w:r>
        <w:rPr>
          <w:i/>
          <w:iCs/>
        </w:rPr>
        <w:t>i</w:t>
      </w:r>
      <w:r>
        <w:t xml:space="preserve"> to </w:t>
      </w:r>
      <w:r>
        <w:rPr>
          <w:i/>
          <w:iCs/>
        </w:rPr>
        <w:t>S</w:t>
      </w:r>
      <w:r>
        <w:t>(</w:t>
      </w:r>
      <w:r>
        <w:rPr>
          <w:i/>
          <w:iCs/>
        </w:rPr>
        <w:t>f</w:t>
      </w:r>
      <w:r>
        <w:t xml:space="preserve">) and </w:t>
      </w:r>
      <w:r>
        <w:rPr>
          <w:i/>
          <w:iCs/>
        </w:rPr>
        <w:t>r</w:t>
      </w:r>
      <w:r>
        <w:t>′</w:t>
      </w:r>
      <w:r>
        <w:rPr>
          <w:vertAlign w:val="subscript"/>
        </w:rPr>
        <w:t>y</w:t>
      </w:r>
      <w:r>
        <w:t xml:space="preserve"> that from </w:t>
      </w:r>
      <w:r>
        <w:rPr>
          <w:i/>
          <w:iCs/>
        </w:rPr>
        <w:t>y</w:t>
      </w:r>
      <w:r>
        <w:t xml:space="preserve"> to </w:t>
      </w:r>
      <w:r>
        <w:rPr>
          <w:i/>
          <w:iCs/>
        </w:rPr>
        <w:t>S</w:t>
      </w:r>
      <w:r>
        <w:t>(</w:t>
      </w:r>
      <w:r>
        <w:rPr>
          <w:i/>
          <w:iCs/>
        </w:rPr>
        <w:t>g</w:t>
      </w:r>
      <w:r>
        <w:t>), and ρ = max(</w:t>
      </w:r>
      <w:r>
        <w:rPr>
          <w:i/>
          <w:iCs/>
        </w:rPr>
        <w:t>e</w:t>
      </w:r>
      <w:r>
        <w:rPr>
          <w:vertAlign w:val="superscript"/>
        </w:rPr>
        <w:t>−</w:t>
      </w:r>
      <w:r>
        <w:rPr>
          <w:vertAlign w:val="superscript"/>
        </w:rPr>
        <w:t>κ</w:t>
      </w:r>
      <w:r>
        <w:t xml:space="preserve">, ρ′) bounds the base of each of the three factors. By the triangle inequality </w:t>
      </w:r>
      <w:r>
        <w:rPr>
          <w:i/>
          <w:iCs/>
        </w:rPr>
        <w:t>e</w:t>
      </w:r>
      <w:r>
        <w:t>(</w:t>
      </w:r>
      <w:r>
        <w:rPr>
          <w:i/>
          <w:iCs/>
        </w:rPr>
        <w:t>i</w:t>
      </w:r>
      <w:r>
        <w:t xml:space="preserve">, </w:t>
      </w:r>
      <w:r>
        <w:rPr>
          <w:i/>
          <w:iCs/>
        </w:rPr>
        <w:t>y</w:t>
      </w:r>
      <w:r>
        <w:t xml:space="preserve">) ≥ </w:t>
      </w:r>
      <w:r>
        <w:rPr>
          <w:i/>
          <w:iCs/>
        </w:rPr>
        <w:t>d</w:t>
      </w:r>
      <w:r>
        <w:t>, and the number of pairs (</w:t>
      </w:r>
      <w:r>
        <w:rPr>
          <w:i/>
          <w:iCs/>
        </w:rPr>
        <w:t>i</w:t>
      </w:r>
      <w:r>
        <w:t xml:space="preserve">, </w:t>
      </w:r>
      <w:r>
        <w:rPr>
          <w:i/>
          <w:iCs/>
        </w:rPr>
        <w:t>y</w:t>
      </w:r>
      <w:r>
        <w:t xml:space="preserve">) with </w:t>
      </w:r>
      <w:r>
        <w:rPr>
          <w:i/>
          <w:iCs/>
        </w:rPr>
        <w:t>e</w:t>
      </w:r>
      <w:r>
        <w:t>(</w:t>
      </w:r>
      <w:r>
        <w:rPr>
          <w:i/>
          <w:iCs/>
        </w:rPr>
        <w:t>i</w:t>
      </w:r>
      <w:r>
        <w:t xml:space="preserve">, </w:t>
      </w:r>
      <w:r>
        <w:rPr>
          <w:i/>
          <w:iCs/>
        </w:rPr>
        <w:t>y</w:t>
      </w:r>
      <w:r>
        <w:t xml:space="preserve">) ≤ </w:t>
      </w:r>
      <w:r>
        <w:rPr>
          <w:i/>
          <w:iCs/>
        </w:rPr>
        <w:t>n</w:t>
      </w:r>
      <w:r>
        <w:t xml:space="preserve"> is at most </w:t>
      </w:r>
      <w:r>
        <w:rPr>
          <w:i/>
          <w:iCs/>
        </w:rPr>
        <w:t>N</w:t>
      </w:r>
      <w:r>
        <w:t>(</w:t>
      </w:r>
      <w:r>
        <w:rPr>
          <w:i/>
          <w:iCs/>
        </w:rPr>
        <w:t>f</w:t>
      </w:r>
      <w:r>
        <w:t>)</w:t>
      </w:r>
      <w:r>
        <w:rPr>
          <w:i/>
          <w:iCs/>
        </w:rPr>
        <w:t>N</w:t>
      </w:r>
      <w:r>
        <w:t>(</w:t>
      </w:r>
      <w:r>
        <w:rPr>
          <w:i/>
          <w:iCs/>
        </w:rPr>
        <w:t>g</w:t>
      </w:r>
      <w:r>
        <w:t>)(2</w:t>
      </w:r>
      <w:r>
        <w:rPr>
          <w:i/>
          <w:iCs/>
        </w:rPr>
        <w:t>n</w:t>
      </w:r>
      <w:r>
        <w:t xml:space="preserve"> + 1)</w:t>
      </w:r>
      <w:r>
        <w:rPr>
          <w:vertAlign w:val="superscript"/>
        </w:rPr>
        <w:t>8</w:t>
      </w:r>
      <w:r>
        <w:t xml:space="preserve">, since </w:t>
      </w:r>
      <w:r>
        <w:rPr>
          <w:i/>
          <w:iCs/>
        </w:rPr>
        <w:t>i</w:t>
      </w:r>
      <w:r>
        <w:t xml:space="preserve"> then lies within distance </w:t>
      </w:r>
      <w:r>
        <w:rPr>
          <w:i/>
          <w:iCs/>
        </w:rPr>
        <w:t>n</w:t>
      </w:r>
      <w:r>
        <w:t xml:space="preserve"> of </w:t>
      </w:r>
      <w:r>
        <w:rPr>
          <w:i/>
          <w:iCs/>
        </w:rPr>
        <w:t>S</w:t>
      </w:r>
      <w:r>
        <w:t>(</w:t>
      </w:r>
      <w:r>
        <w:rPr>
          <w:i/>
          <w:iCs/>
        </w:rPr>
        <w:t>f</w:t>
      </w:r>
      <w:r>
        <w:t xml:space="preserve">) and </w:t>
      </w:r>
      <w:r>
        <w:rPr>
          <w:i/>
          <w:iCs/>
        </w:rPr>
        <w:t>y</w:t>
      </w:r>
      <w:r>
        <w:t xml:space="preserve"> within distance </w:t>
      </w:r>
      <w:r>
        <w:rPr>
          <w:i/>
          <w:iCs/>
        </w:rPr>
        <w:t>n</w:t>
      </w:r>
      <w:r>
        <w:t xml:space="preserve"> of </w:t>
      </w:r>
      <w:r>
        <w:rPr>
          <w:i/>
          <w:iCs/>
        </w:rPr>
        <w:t>S</w:t>
      </w:r>
      <w:r>
        <w:t>(</w:t>
      </w:r>
      <w:r>
        <w:rPr>
          <w:i/>
          <w:iCs/>
        </w:rPr>
        <w:t>g</w:t>
      </w:r>
      <w:r>
        <w:t xml:space="preserve">). Hence the last sum is at most </w:t>
      </w:r>
      <w:r>
        <w:rPr>
          <w:i/>
          <w:iCs/>
        </w:rPr>
        <w:t>N</w:t>
      </w:r>
      <w:r>
        <w:t>(</w:t>
      </w:r>
      <w:r>
        <w:rPr>
          <w:i/>
          <w:iCs/>
        </w:rPr>
        <w:t>f</w:t>
      </w:r>
      <w:r>
        <w:t>)</w:t>
      </w:r>
      <w:r>
        <w:rPr>
          <w:i/>
          <w:iCs/>
        </w:rPr>
        <w:t>N</w:t>
      </w:r>
      <w:r>
        <w:t>(</w:t>
      </w:r>
      <w:r>
        <w:rPr>
          <w:i/>
          <w:iCs/>
        </w:rPr>
        <w:t>g</w:t>
      </w:r>
      <w:r>
        <w:t>) Σ</w:t>
      </w:r>
      <w:r>
        <w:rPr>
          <w:vertAlign w:val="subscript"/>
        </w:rPr>
        <w:t>n≥d</w:t>
      </w:r>
      <w:r>
        <w:t xml:space="preserve"> (2</w:t>
      </w:r>
      <w:r>
        <w:rPr>
          <w:i/>
          <w:iCs/>
        </w:rPr>
        <w:t>n</w:t>
      </w:r>
      <w:r>
        <w:t xml:space="preserve"> + 1)</w:t>
      </w:r>
      <w:r>
        <w:rPr>
          <w:vertAlign w:val="superscript"/>
        </w:rPr>
        <w:t>8</w:t>
      </w:r>
      <w:r>
        <w:t xml:space="preserve"> ρ</w:t>
      </w:r>
      <w:r>
        <w:rPr>
          <w:vertAlign w:val="superscript"/>
        </w:rPr>
        <w:t>n</w:t>
      </w:r>
      <w:r>
        <w:t>, which is ρ</w:t>
      </w:r>
      <w:r>
        <w:rPr>
          <w:vertAlign w:val="superscript"/>
        </w:rPr>
        <w:t>d</w:t>
      </w:r>
      <w:r>
        <w:t xml:space="preserve"> times a polynomial in </w:t>
      </w:r>
      <w:r>
        <w:rPr>
          <w:i/>
          <w:iCs/>
        </w:rPr>
        <w:t>d</w:t>
      </w:r>
      <w:r>
        <w:t xml:space="preserve"> and is therefore at most </w:t>
      </w:r>
      <w:r>
        <w:rPr>
          <w:i/>
          <w:iCs/>
        </w:rPr>
        <w:t>K</w:t>
      </w:r>
      <w:r>
        <w:t>₁ρ₁</w:t>
      </w:r>
      <w:r>
        <w:rPr>
          <w:vertAlign w:val="superscript"/>
        </w:rPr>
        <w:t>d</w:t>
      </w:r>
      <w:r>
        <w:t xml:space="preserve"> for every ρ₁ ∈ (ρ, 1), with </w:t>
      </w:r>
      <w:r>
        <w:rPr>
          <w:i/>
          <w:iCs/>
        </w:rPr>
        <w:t>K</w:t>
      </w:r>
      <w:r>
        <w:t xml:space="preserve">₁ depending on ρ, ρ₁, </w:t>
      </w:r>
      <w:r>
        <w:rPr>
          <w:i/>
          <w:iCs/>
        </w:rPr>
        <w:t>N</w:t>
      </w:r>
      <w:r>
        <w:t>(</w:t>
      </w:r>
      <w:r>
        <w:rPr>
          <w:i/>
          <w:iCs/>
        </w:rPr>
        <w:t>f</w:t>
      </w:r>
      <w:r>
        <w:t xml:space="preserve">) and </w:t>
      </w:r>
      <w:r>
        <w:rPr>
          <w:i/>
          <w:iCs/>
        </w:rPr>
        <w:t>N</w:t>
      </w:r>
      <w:r>
        <w:t>(</w:t>
      </w:r>
      <w:r>
        <w:rPr>
          <w:i/>
          <w:iCs/>
        </w:rPr>
        <w:t>g</w:t>
      </w:r>
      <w:r>
        <w:t>). Since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w:t>
      </w:r>
      <w:r>
        <w:rPr>
          <w:i/>
          <w:iCs/>
        </w:rPr>
        <w:t>G</w:t>
      </w:r>
      <w:r>
        <w:t>′)(λ′(</w:t>
      </w:r>
      <w:r>
        <w:rPr>
          <w:i/>
          <w:iCs/>
        </w:rPr>
        <w:t>F</w:t>
      </w:r>
      <w:r>
        <w:t>) − λ</w:t>
      </w:r>
      <w:r>
        <w:rPr>
          <w:vertAlign w:val="subscript"/>
        </w:rPr>
        <w:t>j</w:t>
      </w:r>
      <w:r>
        <w:t>(</w:t>
      </w:r>
      <w:r>
        <w:rPr>
          <w:i/>
          <w:iCs/>
        </w:rPr>
        <w:t>F</w:t>
      </w:r>
      <w:r>
        <w:t>)) and λ</w:t>
      </w:r>
      <w:r>
        <w:rPr>
          <w:vertAlign w:val="subscript"/>
        </w:rPr>
        <w:t>j</w:t>
      </w:r>
      <w:r>
        <w:t>(</w:t>
      </w:r>
      <w:r>
        <w:rPr>
          <w:i/>
          <w:iCs/>
        </w:rPr>
        <w:t>G</w:t>
      </w:r>
      <w:r>
        <w:t>′) ≤ 3‖</w:t>
      </w:r>
      <w:r>
        <w:rPr>
          <w:i/>
          <w:iCs/>
        </w:rPr>
        <w:t>g</w:t>
      </w:r>
      <w:r>
        <w:t>‖, the first term is at most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₁ρ₁</w:t>
      </w:r>
      <w:r>
        <w:rPr>
          <w:vertAlign w:val="superscript"/>
        </w:rPr>
        <w:t>d</w:t>
      </w:r>
      <w:r>
        <w:t xml:space="preserve">/(1 − α). Adding the second term gives the covariance inequality, with </w:t>
      </w:r>
      <w:r>
        <w:rPr>
          <w:i/>
          <w:iCs/>
        </w:rPr>
        <w:t>K</w:t>
      </w:r>
      <w:r>
        <w:t xml:space="preserve"> =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 xml:space="preserve">₁/(1 − α) + </w:t>
      </w:r>
      <w:r>
        <w:rPr>
          <w:i/>
          <w:iCs/>
        </w:rPr>
        <w:t>K</w:t>
      </w:r>
      <w:r>
        <w:t>′</w:t>
      </w:r>
      <w:r>
        <w:rPr>
          <w:i/>
          <w:iCs/>
        </w:rPr>
        <w:t>N</w:t>
      </w:r>
      <w:r>
        <w:t>(</w:t>
      </w:r>
      <w:r>
        <w:rPr>
          <w:i/>
          <w:iCs/>
        </w:rPr>
        <w:t>f</w:t>
      </w:r>
      <w:r>
        <w:t>)‖</w:t>
      </w:r>
      <w:r>
        <w:rPr>
          <w:i/>
          <w:iCs/>
        </w:rPr>
        <w:t>f</w:t>
      </w:r>
      <w:r>
        <w:t>‖‖</w:t>
      </w:r>
      <w:r>
        <w:rPr>
          <w:i/>
          <w:iCs/>
        </w:rPr>
        <w:t>g</w:t>
      </w:r>
      <w:r>
        <w:t>‖.</w:t>
      </w:r>
    </w:p>
    <w:p w14:paraId="3A44233E" w14:textId="77777777" w:rsidR="009D1064" w:rsidRDefault="00D1606E">
      <w:pPr>
        <w:spacing w:after="120"/>
        <w:ind w:firstLine="360"/>
        <w:jc w:val="both"/>
      </w:pPr>
      <w:r>
        <w:t xml:space="preserve">For the gap, let </w:t>
      </w:r>
      <w:r>
        <w:rPr>
          <w:i/>
          <w:iCs/>
        </w:rPr>
        <w:t>f</w:t>
      </w:r>
      <w:r>
        <w:t xml:space="preserve"> be an observable, bounded uniformly in </w:t>
      </w:r>
      <w:r>
        <w:rPr>
          <w:i/>
          <w:iCs/>
        </w:rPr>
        <w:t>j</w:t>
      </w:r>
      <w:r>
        <w:t xml:space="preserve">, whose links lie in the time interval [0, </w:t>
      </w:r>
      <w:r>
        <w:rPr>
          <w:i/>
          <w:iCs/>
        </w:rPr>
        <w:t>w</w:t>
      </w:r>
      <w:r>
        <w:t>]. The links of θ</w:t>
      </w:r>
      <w:r>
        <w:rPr>
          <w:i/>
          <w:iCs/>
        </w:rPr>
        <w:t>f̄</w:t>
      </w:r>
      <w:r>
        <w:t xml:space="preserve"> lie in [−</w:t>
      </w:r>
      <w:r>
        <w:rPr>
          <w:i/>
          <w:iCs/>
        </w:rPr>
        <w:t>w</w:t>
      </w:r>
      <w:r>
        <w:t>, 0] and those of τ</w:t>
      </w:r>
      <w:r>
        <w:rPr>
          <w:vertAlign w:val="subscript"/>
        </w:rPr>
        <w:t>t</w:t>
      </w:r>
      <w:r>
        <w:rPr>
          <w:i/>
          <w:iCs/>
        </w:rPr>
        <w:t>f</w:t>
      </w:r>
      <w:r>
        <w:t xml:space="preserve"> in [</w:t>
      </w:r>
      <w:r>
        <w:rPr>
          <w:i/>
          <w:iCs/>
        </w:rPr>
        <w:t>t</w:t>
      </w:r>
      <w:r>
        <w:t xml:space="preserve">, </w:t>
      </w:r>
      <w:r>
        <w:rPr>
          <w:i/>
          <w:iCs/>
        </w:rPr>
        <w:t>t</w:t>
      </w:r>
      <w:r>
        <w:t xml:space="preserve"> + </w:t>
      </w:r>
      <w:r>
        <w:rPr>
          <w:i/>
          <w:iCs/>
        </w:rPr>
        <w:t>w</w:t>
      </w:r>
      <w:r>
        <w:t xml:space="preserve">], and the block boundaries in time are the multiples of </w:t>
      </w:r>
      <w:r>
        <w:rPr>
          <w:i/>
          <w:iCs/>
        </w:rPr>
        <w:t>a</w:t>
      </w:r>
      <w:r>
        <w:rPr>
          <w:vertAlign w:val="subscript"/>
        </w:rPr>
        <w:t>c</w:t>
      </w:r>
      <w:r>
        <w:t xml:space="preserve">, so the distance between </w:t>
      </w:r>
      <w:r>
        <w:rPr>
          <w:i/>
          <w:iCs/>
        </w:rPr>
        <w:t>S</w:t>
      </w:r>
      <w:r>
        <w:t>(θ</w:t>
      </w:r>
      <w:r>
        <w:rPr>
          <w:i/>
          <w:iCs/>
        </w:rPr>
        <w:t>f̄</w:t>
      </w:r>
      <w:r>
        <w:t xml:space="preserve">) and </w:t>
      </w:r>
      <w:r>
        <w:rPr>
          <w:i/>
          <w:iCs/>
        </w:rPr>
        <w:t>S</w:t>
      </w:r>
      <w:r>
        <w:t>(τ</w:t>
      </w:r>
      <w:r>
        <w:rPr>
          <w:vertAlign w:val="subscript"/>
        </w:rPr>
        <w:t>t</w:t>
      </w:r>
      <w:r>
        <w:rPr>
          <w:i/>
          <w:iCs/>
        </w:rPr>
        <w:t>f</w:t>
      </w:r>
      <w:r>
        <w:t>) is at least ⌊</w:t>
      </w:r>
      <w:r>
        <w:rPr>
          <w:i/>
          <w:iCs/>
        </w:rPr>
        <w:t>t</w:t>
      </w:r>
      <w:r>
        <w:t>/</w:t>
      </w:r>
      <w:r>
        <w:rPr>
          <w:i/>
          <w:iCs/>
        </w:rPr>
        <w:t>a</w:t>
      </w:r>
      <w:r>
        <w:rPr>
          <w:vertAlign w:val="subscript"/>
        </w:rPr>
        <w:t>c</w:t>
      </w:r>
      <w:r>
        <w:t>⌋</w:t>
      </w:r>
      <w:r>
        <w:t xml:space="preserve"> ≥ </w:t>
      </w:r>
      <w:r>
        <w:rPr>
          <w:i/>
          <w:iCs/>
        </w:rPr>
        <w:t>t</w:t>
      </w:r>
      <w:r>
        <w:t>/</w:t>
      </w:r>
      <w:r>
        <w:rPr>
          <w:i/>
          <w:iCs/>
        </w:rPr>
        <w:t>a</w:t>
      </w:r>
      <w:r>
        <w:rPr>
          <w:vertAlign w:val="subscript"/>
        </w:rPr>
        <w:t>c</w:t>
      </w:r>
      <w:r>
        <w:t xml:space="preserve"> − 1. The covariance inequality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)|² ≤ (</w:t>
      </w:r>
      <w:r>
        <w:rPr>
          <w:i/>
          <w:iCs/>
        </w:rPr>
        <w:t>K</w:t>
      </w:r>
      <w:r>
        <w:t xml:space="preserve">/ρ₁) </w:t>
      </w:r>
      <w:r>
        <w:rPr>
          <w:i/>
          <w:iCs/>
        </w:rPr>
        <w:t>e</w:t>
      </w:r>
      <w:r>
        <w:rPr>
          <w:vertAlign w:val="superscript"/>
        </w:rPr>
        <w:t>−</w:t>
      </w:r>
      <w:r>
        <w:rPr>
          <w:vertAlign w:val="superscript"/>
        </w:rPr>
        <w:t>m₁t</w:t>
      </w:r>
      <w:r>
        <w:t xml:space="preserve"> with </w:t>
      </w:r>
      <w:r>
        <w:rPr>
          <w:i/>
          <w:iCs/>
        </w:rPr>
        <w:t>m</w:t>
      </w:r>
      <w:r>
        <w:t>₁ = log(1/ρ₁)/</w:t>
      </w:r>
      <w:r>
        <w:rPr>
          <w:i/>
          <w:iCs/>
        </w:rPr>
        <w:t>a</w:t>
      </w:r>
      <w:r>
        <w:rPr>
          <w:vertAlign w:val="subscript"/>
        </w:rPr>
        <w:t>c</w:t>
      </w:r>
      <w:r>
        <w:t xml:space="preserve">, the constant independent of </w:t>
      </w:r>
      <w:r>
        <w:rPr>
          <w:i/>
          <w:iCs/>
        </w:rPr>
        <w:t>j</w:t>
      </w:r>
      <w:r>
        <w:t xml:space="preserve"> and of the lattice because </w:t>
      </w:r>
      <w:r>
        <w:rPr>
          <w:i/>
          <w:iCs/>
        </w:rPr>
        <w:t>N</w:t>
      </w:r>
      <w:r>
        <w:t>(</w:t>
      </w:r>
      <w:r>
        <w:rPr>
          <w:i/>
          <w:iCs/>
        </w:rPr>
        <w:t>f</w:t>
      </w:r>
      <w:r>
        <w:t>) and ‖</w:t>
      </w:r>
      <w:r>
        <w:rPr>
          <w:i/>
          <w:iCs/>
        </w:rPr>
        <w:t>f</w:t>
      </w:r>
      <w:r>
        <w:t xml:space="preserve">‖ are. This is the hypothesis of Theorem 7.4 with </w:t>
      </w:r>
      <w:r>
        <w:rPr>
          <w:i/>
          <w:iCs/>
        </w:rPr>
        <w:t>r</w:t>
      </w:r>
      <w:r>
        <w:rPr>
          <w:vertAlign w:val="subscript"/>
        </w:rPr>
        <w:t>j</w:t>
      </w:r>
      <w:r>
        <w:t xml:space="preserve"> = 0 at every </w:t>
      </w:r>
      <w:r>
        <w:rPr>
          <w:i/>
          <w:iCs/>
        </w:rPr>
        <w:t>t</w:t>
      </w:r>
      <w:r>
        <w:t xml:space="preserve"> ∈ </w:t>
      </w:r>
      <w:r>
        <w:rPr>
          <w:i/>
          <w:iCs/>
        </w:rPr>
        <w:t>D</w:t>
      </w:r>
      <w:r>
        <w:t xml:space="preserve">, so Theorem 7.4 leaves no spectrum in (0, </w:t>
      </w:r>
      <w:r>
        <w:rPr>
          <w:i/>
          <w:iCs/>
        </w:rPr>
        <w:t>m</w:t>
      </w:r>
      <w:r>
        <w:t xml:space="preserve">₁) for every ρ₁ ∈ (ρ, 1), hence none in (0, </w:t>
      </w:r>
      <w:r>
        <w:rPr>
          <w:i/>
          <w:iCs/>
        </w:rPr>
        <w:t>m</w:t>
      </w:r>
      <w:r>
        <w:t xml:space="preserve">) with </w:t>
      </w:r>
      <w:r>
        <w:rPr>
          <w:i/>
          <w:iCs/>
        </w:rPr>
        <w:t>m</w:t>
      </w:r>
      <w:r>
        <w:t xml:space="preserve"> = log(1/ρ)/</w:t>
      </w:r>
      <w:r>
        <w:rPr>
          <w:i/>
          <w:iCs/>
        </w:rPr>
        <w:t>a</w:t>
      </w:r>
      <w:r>
        <w:rPr>
          <w:vertAlign w:val="subscript"/>
        </w:rPr>
        <w:t>c</w:t>
      </w:r>
      <w:r>
        <w:t>, which is (8.8). ∎</w:t>
      </w:r>
    </w:p>
    <w:p w14:paraId="6308C8B4" w14:textId="77777777" w:rsidR="009D1064" w:rsidRDefault="00D1606E">
      <w:pPr>
        <w:spacing w:before="120" w:after="120"/>
        <w:ind w:firstLine="360"/>
        <w:jc w:val="both"/>
      </w:pPr>
      <w:r>
        <w:t>Hypothesis I is read on the effective action of the coarse variables. Write the blocked measure as λ</w:t>
      </w:r>
      <w:r>
        <w:rPr>
          <w:vertAlign w:val="subscript"/>
        </w:rPr>
        <w:t>j</w:t>
      </w:r>
      <w:r>
        <w:t>(</w:t>
      </w:r>
      <w:r>
        <w:rPr>
          <w:i/>
          <w:iCs/>
        </w:rPr>
        <w:t>dv</w:t>
      </w:r>
      <w:r>
        <w:t xml:space="preserve">) = </w:t>
      </w:r>
      <w:r>
        <w:rPr>
          <w:i/>
          <w:iCs/>
        </w:rPr>
        <w:t>e</w:t>
      </w:r>
      <w:r>
        <w:rPr>
          <w:vertAlign w:val="superscript"/>
        </w:rPr>
        <w:t>−</w:t>
      </w:r>
      <w:r>
        <w:rPr>
          <w:vertAlign w:val="superscript"/>
        </w:rPr>
        <w:t>A</w:t>
      </w:r>
      <w:r>
        <w:rPr>
          <w:i/>
          <w:iCs/>
        </w:rPr>
        <w:t>dv</w:t>
      </w:r>
      <w:r>
        <w:t xml:space="preserve"> with respect to the product over the blocks of a fixed reference measure on </w:t>
      </w:r>
      <w:r>
        <w:rPr>
          <w:i/>
          <w:iCs/>
        </w:rPr>
        <w:t>V</w:t>
      </w:r>
      <w:r>
        <w:t xml:space="preserve">, so that </w:t>
      </w:r>
      <w:r>
        <w:rPr>
          <w:i/>
          <w:iCs/>
        </w:rPr>
        <w:t>A</w:t>
      </w:r>
      <w:r>
        <w:t xml:space="preserve"> = </w:t>
      </w:r>
      <w:r>
        <w:rPr>
          <w:i/>
          <w:iCs/>
        </w:rPr>
        <w:t>A</w:t>
      </w:r>
      <w:r>
        <w:rPr>
          <w:vertAlign w:val="subscript"/>
        </w:rPr>
        <w:t>j</w:t>
      </w:r>
      <w:r>
        <w:t>(</w:t>
      </w:r>
      <w:r>
        <w:rPr>
          <w:i/>
          <w:iCs/>
        </w:rPr>
        <w:t>v</w:t>
      </w:r>
      <w:r>
        <w:t>) is the effective action at the coarse scale, and let Δ</w:t>
      </w:r>
      <w:r>
        <w:rPr>
          <w:vertAlign w:val="subscript"/>
        </w:rPr>
        <w:t>yy′</w:t>
      </w:r>
      <w:r>
        <w:t>(</w:t>
      </w:r>
      <w:r>
        <w:rPr>
          <w:i/>
          <w:iCs/>
        </w:rPr>
        <w:t>A</w:t>
      </w:r>
      <w:r>
        <w:t xml:space="preserve">) be its mixed second difference in the sense of Proposition 8.4: the supremum, over coarse configurations differing only at </w:t>
      </w:r>
      <w:r>
        <w:rPr>
          <w:i/>
          <w:iCs/>
        </w:rPr>
        <w:t>y</w:t>
      </w:r>
      <w:r>
        <w:t xml:space="preserve">′, of the oscillation in </w:t>
      </w:r>
      <w:r>
        <w:rPr>
          <w:i/>
          <w:iCs/>
        </w:rPr>
        <w:t>v</w:t>
      </w:r>
      <w:r>
        <w:rPr>
          <w:vertAlign w:val="subscript"/>
        </w:rPr>
        <w:t>y</w:t>
      </w:r>
      <w:r>
        <w:t xml:space="preserve"> of the difference of the two actions. The conditional law of </w:t>
      </w:r>
      <w:r>
        <w:rPr>
          <w:i/>
          <w:iCs/>
        </w:rPr>
        <w:t>v</w:t>
      </w:r>
      <w:r>
        <w:rPr>
          <w:vertAlign w:val="subscript"/>
        </w:rPr>
        <w:t>y</w:t>
      </w:r>
      <w:r>
        <w:t xml:space="preserve"> under one of the two configurations is the tilt of its conditional law under the other by that difference, so the first inequality of Proposition 8.4 gives </w:t>
      </w:r>
      <w:r>
        <w:rPr>
          <w:i/>
          <w:iCs/>
        </w:rPr>
        <w:t>C</w:t>
      </w:r>
      <w:r>
        <w:rPr>
          <w:vertAlign w:val="superscript"/>
        </w:rPr>
        <w:t>λ</w:t>
      </w:r>
      <w:r>
        <w:rPr>
          <w:vertAlign w:val="subscript"/>
        </w:rPr>
        <w:t>j</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Δ = Δ</w:t>
      </w:r>
      <w:r>
        <w:rPr>
          <w:vertAlign w:val="subscript"/>
        </w:rPr>
        <w:t>yy′</w:t>
      </w:r>
      <w:r>
        <w:t>(</w:t>
      </w:r>
      <w:r>
        <w:rPr>
          <w:i/>
          <w:iCs/>
        </w:rPr>
        <w:t>A</w:t>
      </w:r>
      <w:r>
        <w:t>). Hypothesis I is therefore a bound on the mixed second differences of the effective action between blocks, weighted by their distance: the influence functional of §8.1, and the number that a certificate of the second link must deliver at the coarse scale.</w:t>
      </w:r>
    </w:p>
    <w:p w14:paraId="630890A8" w14:textId="77777777" w:rsidR="009D1064" w:rsidRDefault="00D1606E">
      <w:pPr>
        <w:spacing w:before="120" w:after="120"/>
        <w:ind w:firstLine="360"/>
        <w:jc w:val="both"/>
      </w:pPr>
      <w:r>
        <w:t>One might wish to state the hypothesis on the fine measure directly, taking the blocks as the sites of a Gibbs measure and the whole configuration of a block as its variable, so that Dobrushin's condition for that measure would give every local observable's decay at once, with no fibre clause. That form is not uniform in the cutoff. Its interdependence coefficient between adjacent blocks is the total variation between two laws of all the links of a block under outside data that differ on a whole neighbourin</w:t>
      </w:r>
      <w:r>
        <w:t>g face; as the spacing tends to zero that face carries ever more links, the two laws become distinguishable almost surely by an average over the face, and the coefficient tends to one at every coupling, so that the row sums tend to at least one. Whole-block total variation is the one norm that does not survive large blocks, and the hypothesis of the reduction is therefore stated on the coarse variables, whose type is fixed, with the field inside the blocks entering through its clustering alone.</w:t>
      </w:r>
    </w:p>
    <w:p w14:paraId="5AA2731E" w14:textId="77777777" w:rsidR="009D1064" w:rsidRDefault="00D1606E">
      <w:pPr>
        <w:spacing w:after="120"/>
        <w:ind w:firstLine="360"/>
        <w:jc w:val="both"/>
      </w:pPr>
      <w:r>
        <w:t>Theorem 8.5 is the second link in the form the route attacks it. Hypothesis I is a bound on the blocked measure at the coarse scale, the object named in §8.1 as the influence functional of the blocked action. Hypothesis II is what the ultraviolet half must deliver below that scale; for the gauge group SU(2) the literature states nothing in this form, so it stands beside Hypothesis I as the second half of what the crossover must supply, and it is named as such. Proposition 8.4 is the fourth link in its exact</w:t>
      </w:r>
      <w:r>
        <w:t xml:space="preserve"> form. The blocked measures λ</w:t>
      </w:r>
      <w:r>
        <w:rPr>
          <w:vertAlign w:val="subscript"/>
        </w:rPr>
        <w:t>j</w:t>
      </w:r>
      <w:r>
        <w:t xml:space="preserve"> have variables of one type at every rung, so it is meaningful to say that their conditional laws at the coarse scale are tilts of those of one rung </w:t>
      </w:r>
      <w:r>
        <w:rPr>
          <w:i/>
          <w:iCs/>
        </w:rPr>
        <w:t>j</w:t>
      </w:r>
      <w:r>
        <w:t>₁ by functions δ</w:t>
      </w:r>
      <w:r>
        <w:rPr>
          <w:vertAlign w:val="subscript"/>
        </w:rPr>
        <w:t>j</w:t>
      </w:r>
      <w:r>
        <w:t xml:space="preserve"> whose oscillations </w:t>
      </w:r>
      <w:r>
        <w:rPr>
          <w:i/>
          <w:iCs/>
        </w:rPr>
        <w:t>o</w:t>
      </w:r>
      <w:r>
        <w:rPr>
          <w:vertAlign w:val="subscript"/>
        </w:rPr>
        <w:t>j</w:t>
      </w:r>
      <w:r>
        <w:t xml:space="preserve"> and weighted mixed differences Σ</w:t>
      </w:r>
      <w:r>
        <w:rPr>
          <w:vertAlign w:val="subscript"/>
        </w:rPr>
        <w:t>y′</w:t>
      </w:r>
      <w:r>
        <w:t xml:space="preserve">(1 − </w:t>
      </w:r>
      <w:r>
        <w:rPr>
          <w:i/>
          <w:iCs/>
        </w:rPr>
        <w:t>e</w:t>
      </w:r>
      <w:r>
        <w:rPr>
          <w:vertAlign w:val="superscript"/>
        </w:rPr>
        <w:t>−</w:t>
      </w:r>
      <w:r>
        <w:rPr>
          <w:vertAlign w:val="superscript"/>
        </w:rPr>
        <w:t>Δ</w:t>
      </w:r>
      <w:r>
        <w:t>)</w:t>
      </w:r>
      <w:r>
        <w:rPr>
          <w:i/>
          <w:iCs/>
        </w:rPr>
        <w:t>e</w:t>
      </w:r>
      <w:r>
        <w:rPr>
          <w:vertAlign w:val="superscript"/>
        </w:rPr>
        <w:t>κ|y−y′|</w:t>
      </w:r>
      <w:r>
        <w:t xml:space="preserve"> tend to zero; when they are, Hypothesis I at the rung </w:t>
      </w:r>
      <w:r>
        <w:rPr>
          <w:i/>
          <w:iCs/>
        </w:rPr>
        <w:t>j</w:t>
      </w:r>
      <w:r>
        <w:t>₁ with the constant α₁ implies it at every later rung with any α ∈ (α₁, 1), by (8.7). That the measures stand in this relation is the ultraviolet interface of §8.1, and it is the place at which Bałaban's theorem enters the chain, with its two unpublished pieces and with the unpublished proof of its own hypothesis on the sequence of couplings.</w:t>
      </w:r>
    </w:p>
    <w:p w14:paraId="252729EE" w14:textId="77777777" w:rsidR="009D1064" w:rsidRDefault="00D1606E">
      <w:pPr>
        <w:spacing w:after="120"/>
        <w:ind w:firstLine="360"/>
        <w:jc w:val="both"/>
      </w:pPr>
      <w:r>
        <w:t>The theorem places the four-dimensional gap at one remove from a finite statement. Hypotheses I and II concern the conditional law of one coarse variable and the field inside one block, at a fixed physical scale, with constants uniform in the cutoff, and nothing in them refers to a limit; their consequence, by Theorem 8.5, is the unique vacuum, the cluster property and the mass gap of every limit point, with the gap's value in (8.8). The proof that follows this paper is the proof of those two statements, an</w:t>
      </w:r>
      <w:r>
        <w:t xml:space="preserve">d its measure of progress is a number: the distance, in blocking steps, between the scale at which the ultraviolet half delivers its interface and the scale at which the blocked bound is read. On the hierarchical model of the renormalisation group, in which each blocking step is the Migdal–Kadanoff recursion on a single-plaquette weight and is exact for the hierarchical lattice, that distance has been measured: Edwin Boston III has certified the flow of the SU(2) Wilson weight at 256 bits of precision with </w:t>
      </w:r>
      <w:r>
        <w:t>directed rounding, every coefficient an interval and the truncation priced, and from β = 2.3 the fundamental character coefficient falls below the finite-group threshold 0.131 of §8.2 at the seventh step, from β = 5 at the eighteenth, and from β = 10 at the thirty-seventh.</w:t>
      </w:r>
      <w:r>
        <w:rPr>
          <w:rStyle w:val="FootnoteReference"/>
        </w:rPr>
        <w:footnoteReference w:id="70"/>
      </w:r>
      <w:r>
        <w:t xml:space="preserve"> The record also says what the model is not. Its first step from β = 2.2 moves the coupling up where the running of ℤ⁴ moves it down, by an amount of the step's own size, so the model certifies the entry into the disk from its fifth rung and the threshold at its seventh, and not the crossover's first steps, which a flow on ℤ⁴ must read on an object of ℤ⁴. The distance Hypotheses I and II must cross is measured in the blocking steps of ℤ⁴ itself; no step count of the hierarchical model is a reading of it, an</w:t>
      </w:r>
      <w:r>
        <w:t>d no reading of the hierarchical model is a statement about ℤ⁴. One more thing is known about the inequality that would carry the model's control to ℤ⁴. A comparison that bounded the mixed second differences of the effective action of ℤ⁴ by those of the hierarchical model, and held for every compact gauge group, would give the four-dimensional U(1) theory a gap wherever its hierarchical flow reaches the disk; the U(1) theory has a massless phase at weak coupling.</w:t>
      </w:r>
      <w:r>
        <w:rPr>
          <w:rStyle w:val="FootnoteReference"/>
        </w:rPr>
        <w:footnoteReference w:id="71"/>
      </w:r>
      <w:r>
        <w:t xml:space="preserve"> The inequality the step needs therefore depends on the group, and that dependence is the first property a proof of Hypothesis I must use.</w:t>
      </w:r>
    </w:p>
    <w:p w14:paraId="6A8055BE" w14:textId="77777777" w:rsidR="009D1064" w:rsidRDefault="00D1606E">
      <w:pPr>
        <w:spacing w:after="120"/>
        <w:ind w:firstLine="360"/>
        <w:jc w:val="both"/>
      </w:pPr>
      <w:r>
        <w:t>Two things are known about the strong end of that distance. With the first-order transmission between links, the total variation moved by one neighbour's change, no block criterion of Dobrushin and Shlosman's kind gains on the single link at any block side, because a link deep inside a block branches to its eighteen neighbours exactly as a link of the full lattice does, and the criterion's series has the single link's ratio. A block gains only through the transmission across an integrated face, which carrie</w:t>
      </w:r>
      <w:r>
        <w:t>s the product of the two pinned means of the face's other edges, an average over the interior: its one-face constant is an explicit function of the moments of the von Mises–Fisher law on the three-sphere, the covariance of the transmitted variable being a multiple of the identity plus one rank-one term whose size is a closed form in two Bessel ratios, certified in a run of record. What is not in hand is the theorem that composes that transmission along paths inside a block: every composition that is proved,</w:t>
      </w:r>
      <w:r>
        <w:t xml:space="preserve"> Dobrushin's comparison theorem among them, takes a supremum over configurations at each step and so composes the first-order sensitivities only, which return the single link's disk; a convergent expansion of the block measure would compose the averages, and its radius has no proof beyond that disk.</w:t>
      </w:r>
      <w:r>
        <w:rPr>
          <w:rStyle w:val="FootnoteReference"/>
        </w:rPr>
        <w:footnoteReference w:id="72"/>
      </w:r>
      <w:r>
        <w:t xml:space="preserve"> The paper carries no number for that widening until both are theorems.</w:t>
      </w:r>
    </w:p>
    <w:p w14:paraId="58664266" w14:textId="77777777" w:rsidR="009D1064" w:rsidRDefault="00D1606E">
      <w:pPr>
        <w:spacing w:after="120"/>
        <w:ind w:firstLine="360"/>
        <w:jc w:val="both"/>
      </w:pPr>
      <w:r>
        <w:t xml:space="preserve">One averaged composition is rigorous, and it is an instance of Theorem 8.5 in which the fibre clause holds exactly. Call a set of links of ℤ⁴ a </w:t>
      </w:r>
      <w:r>
        <w:rPr>
          <w:i/>
          <w:iCs/>
        </w:rPr>
        <w:t>perfect cover</w:t>
      </w:r>
      <w:r>
        <w:t xml:space="preserve"> when every plaquette contains exactly one of its links. One exists with period two in every direction: reading the coordinates of a site </w:t>
      </w:r>
      <w:r>
        <w:rPr>
          <w:i/>
          <w:iCs/>
        </w:rPr>
        <w:t>x</w:t>
      </w:r>
      <w:r>
        <w:t xml:space="preserve"> modulo 2, take the link from </w:t>
      </w:r>
      <w:r>
        <w:rPr>
          <w:i/>
          <w:iCs/>
        </w:rPr>
        <w:t>x</w:t>
      </w:r>
      <w:r>
        <w:t xml:space="preserve"> in direction 1 when </w:t>
      </w:r>
      <w:r>
        <w:rPr>
          <w:i/>
          <w:iCs/>
        </w:rPr>
        <w:t>x</w:t>
      </w:r>
      <w:r>
        <w:t xml:space="preserve">₂ = </w:t>
      </w:r>
      <w:r>
        <w:rPr>
          <w:i/>
          <w:iCs/>
        </w:rPr>
        <w:t>x</w:t>
      </w:r>
      <w:r>
        <w:t xml:space="preserve">₃ = </w:t>
      </w:r>
      <w:r>
        <w:rPr>
          <w:i/>
          <w:iCs/>
        </w:rPr>
        <w:t>x</w:t>
      </w:r>
      <w:r>
        <w:t xml:space="preserve">₄, in direction 2 when </w:t>
      </w:r>
      <w:r>
        <w:rPr>
          <w:i/>
          <w:iCs/>
        </w:rPr>
        <w:t>x</w:t>
      </w:r>
      <w:r>
        <w:t xml:space="preserve">₄ = </w:t>
      </w:r>
      <w:r>
        <w:rPr>
          <w:i/>
          <w:iCs/>
        </w:rPr>
        <w:t>x</w:t>
      </w:r>
      <w:r>
        <w:t xml:space="preserve">₁ ≠ </w:t>
      </w:r>
      <w:r>
        <w:rPr>
          <w:i/>
          <w:iCs/>
        </w:rPr>
        <w:t>x</w:t>
      </w:r>
      <w:r>
        <w:t xml:space="preserve">₃, in direction 3 when </w:t>
      </w:r>
      <w:r>
        <w:rPr>
          <w:i/>
          <w:iCs/>
        </w:rPr>
        <w:t>x</w:t>
      </w:r>
      <w:r>
        <w:t xml:space="preserve">₂ = </w:t>
      </w:r>
      <w:r>
        <w:rPr>
          <w:i/>
          <w:iCs/>
        </w:rPr>
        <w:t>x</w:t>
      </w:r>
      <w:r>
        <w:t xml:space="preserve">₁ ≠ </w:t>
      </w:r>
      <w:r>
        <w:rPr>
          <w:i/>
          <w:iCs/>
        </w:rPr>
        <w:t>x</w:t>
      </w:r>
      <w:r>
        <w:t xml:space="preserve">₄, and in direction 4 when </w:t>
      </w:r>
      <w:r>
        <w:rPr>
          <w:i/>
          <w:iCs/>
        </w:rPr>
        <w:t>x</w:t>
      </w:r>
      <w:r>
        <w:t xml:space="preserve">₃ = </w:t>
      </w:r>
      <w:r>
        <w:rPr>
          <w:i/>
          <w:iCs/>
        </w:rPr>
        <w:t>x</w:t>
      </w:r>
      <w:r>
        <w:t xml:space="preserve">₁ ≠ </w:t>
      </w:r>
      <w:r>
        <w:rPr>
          <w:i/>
          <w:iCs/>
        </w:rPr>
        <w:t>x</w:t>
      </w:r>
      <w:r>
        <w:t>₂. The four conditions partition the sixteen residues, so the set has one link at every site and density one quarter, and a direct check of the ninety-six plaquettes of the torus of side two shows that each contains exactly one of its links; since the condition is local and the set periodic, the same holds on ℤ⁴ and on every torus of even side.</w:t>
      </w:r>
      <w:r>
        <w:rPr>
          <w:rStyle w:val="FootnoteReference"/>
        </w:rPr>
        <w:footnoteReference w:id="73"/>
      </w:r>
      <w:r>
        <w:t xml:space="preserve"> Two consequences are used below: no plaquette contains two links of the cover, and a link outside the cover lies in six plaquettes whose six cover links are distinct, since two links share at most one plaquette.</w:t>
      </w:r>
    </w:p>
    <w:p w14:paraId="660E1DDE" w14:textId="77777777" w:rsidR="009D1064" w:rsidRDefault="00D1606E">
      <w:pPr>
        <w:keepNext/>
        <w:spacing w:before="160" w:after="80"/>
        <w:jc w:val="both"/>
      </w:pPr>
      <w:r>
        <w:rPr>
          <w:b/>
          <w:bCs/>
        </w:rPr>
        <w:t xml:space="preserve">Lemma 8.6 (The constants of the von Mises–Fisher law on the three-sphere). </w:t>
      </w:r>
      <w:r>
        <w:rPr>
          <w:i/>
          <w:iCs/>
        </w:rPr>
        <w:t>For w in ℝ⁴ let ν</w:t>
      </w:r>
      <w:r>
        <w:rPr>
          <w:i/>
          <w:iCs/>
          <w:vertAlign w:val="subscript"/>
        </w:rPr>
        <w:t>w</w:t>
      </w:r>
      <w:r>
        <w:rPr>
          <w:i/>
          <w:iCs/>
        </w:rPr>
        <w:t xml:space="preserve"> be the law on the unit sphere S³ of ℝ⁴, identified with SU(2), whose density with respect to the uniform measure is proportional to e</w:t>
      </w:r>
      <w:r>
        <w:rPr>
          <w:i/>
          <w:iCs/>
          <w:vertAlign w:val="superscript"/>
        </w:rPr>
        <w:t>⟨</w:t>
      </w:r>
      <w:r>
        <w:rPr>
          <w:i/>
          <w:iCs/>
          <w:vertAlign w:val="superscript"/>
        </w:rPr>
        <w:t>u, w</w:t>
      </w:r>
      <w:r>
        <w:rPr>
          <w:i/>
          <w:iCs/>
          <w:vertAlign w:val="superscript"/>
        </w:rPr>
        <w:t>⟩</w:t>
      </w:r>
      <w:r>
        <w:rPr>
          <w:i/>
          <w:iCs/>
        </w:rPr>
        <w:t>. Write r = |w|, Z(r) = 2I₁(r)/r for its normalising constant, φ = log Z and m = φ′ = I₂/I₁, with I</w:t>
      </w:r>
      <w:r>
        <w:rPr>
          <w:i/>
          <w:iCs/>
          <w:vertAlign w:val="subscript"/>
        </w:rPr>
        <w:t>ν</w:t>
      </w:r>
      <w:r>
        <w:rPr>
          <w:i/>
          <w:iCs/>
        </w:rPr>
        <w:t xml:space="preserve"> the modified Bessel functions. The mean of ν</w:t>
      </w:r>
      <w:r>
        <w:rPr>
          <w:i/>
          <w:iCs/>
          <w:vertAlign w:val="subscript"/>
        </w:rPr>
        <w:t>w</w:t>
      </w:r>
      <w:r>
        <w:rPr>
          <w:i/>
          <w:iCs/>
        </w:rPr>
        <w:t xml:space="preserve"> is m(r)ŵ; its covariance has the eigenvalue φ″(r) on ŵ and m(r)/r on the orthogonal complement; and its third cumulant along a unit vector u with </w:t>
      </w:r>
      <w:r>
        <w:rPr>
          <w:i/>
          <w:iCs/>
        </w:rPr>
        <w:t>⟨</w:t>
      </w:r>
      <w:r>
        <w:rPr>
          <w:i/>
          <w:iCs/>
        </w:rPr>
        <w:t>u, ŵ</w:t>
      </w:r>
      <w:r>
        <w:rPr>
          <w:i/>
          <w:iCs/>
        </w:rPr>
        <w:t>⟩</w:t>
      </w:r>
      <w:r>
        <w:rPr>
          <w:i/>
          <w:iCs/>
        </w:rPr>
        <w:t xml:space="preserve"> = c is φ‴(r)c³ + 3(D(r)/r)c(1 − c²), where D = φ″ − m/r. For every r ≥ 0:</w:t>
      </w:r>
    </w:p>
    <w:p w14:paraId="469CAD2F" w14:textId="77777777" w:rsidR="009D1064" w:rsidRDefault="00D1606E">
      <w:pPr>
        <w:keepNext/>
        <w:spacing w:before="40" w:after="80"/>
        <w:ind w:left="360"/>
        <w:jc w:val="both"/>
      </w:pPr>
      <w:r>
        <w:rPr>
          <w:i/>
          <w:iCs/>
        </w:rPr>
        <w:t>(i) m(r)/r ≤ 1/4 and φ″(r) ≤ 1/4;</w:t>
      </w:r>
    </w:p>
    <w:p w14:paraId="03ACAE42" w14:textId="77777777" w:rsidR="009D1064" w:rsidRDefault="00D1606E">
      <w:pPr>
        <w:keepNext/>
        <w:spacing w:before="40" w:after="80"/>
        <w:ind w:left="360"/>
        <w:jc w:val="both"/>
      </w:pPr>
      <w:r>
        <w:rPr>
          <w:i/>
          <w:iCs/>
        </w:rPr>
        <w:t>(ii) −m(r)²/3 ≤ D(r) ≤ 0;</w:t>
      </w:r>
    </w:p>
    <w:p w14:paraId="12A5C6B6" w14:textId="77777777" w:rsidR="009D1064" w:rsidRDefault="00D1606E">
      <w:pPr>
        <w:spacing w:before="40" w:after="80"/>
        <w:ind w:left="360"/>
        <w:jc w:val="both"/>
      </w:pPr>
      <w:r>
        <w:rPr>
          <w:i/>
          <w:iCs/>
        </w:rPr>
        <w:t>(iii) the third cumulant of ν</w:t>
      </w:r>
      <w:r>
        <w:rPr>
          <w:i/>
          <w:iCs/>
          <w:vertAlign w:val="subscript"/>
        </w:rPr>
        <w:t>w</w:t>
      </w:r>
      <w:r>
        <w:rPr>
          <w:i/>
          <w:iCs/>
        </w:rPr>
        <w:t xml:space="preserve"> along every unit vector is at most m(r)/2 in absolute value.</w:t>
      </w:r>
    </w:p>
    <w:p w14:paraId="7CC4F873" w14:textId="77777777" w:rsidR="009D1064" w:rsidRDefault="00D1606E">
      <w:pPr>
        <w:spacing w:after="120"/>
        <w:jc w:val="both"/>
      </w:pPr>
      <w:r>
        <w:rPr>
          <w:i/>
          <w:iCs/>
        </w:rPr>
        <w:t xml:space="preserve">Proof. </w:t>
      </w:r>
      <w:r>
        <w:t>The cumulants of ν</w:t>
      </w:r>
      <w:r>
        <w:rPr>
          <w:vertAlign w:val="subscript"/>
        </w:rPr>
        <w:t>w</w:t>
      </w:r>
      <w:r>
        <w:t xml:space="preserve"> are the derivatives at </w:t>
      </w:r>
      <w:r>
        <w:rPr>
          <w:i/>
          <w:iCs/>
        </w:rPr>
        <w:t>w</w:t>
      </w:r>
      <w:r>
        <w:t xml:space="preserve"> of </w:t>
      </w:r>
      <w:r>
        <w:rPr>
          <w:i/>
          <w:iCs/>
        </w:rPr>
        <w:t>x</w:t>
      </w:r>
      <w:r>
        <w:t xml:space="preserve"> ↦ φ(|</w:t>
      </w:r>
      <w:r>
        <w:rPr>
          <w:i/>
          <w:iCs/>
        </w:rPr>
        <w:t>x</w:t>
      </w:r>
      <w:r>
        <w:t>|) − φ(|</w:t>
      </w:r>
      <w:r>
        <w:rPr>
          <w:i/>
          <w:iCs/>
        </w:rPr>
        <w:t>w</w:t>
      </w:r>
      <w:r>
        <w:t>|), the logarithm of the normalised Laplace transform of ν</w:t>
      </w:r>
      <w:r>
        <w:rPr>
          <w:vertAlign w:val="subscript"/>
        </w:rPr>
        <w:t>w</w:t>
      </w:r>
      <w:r>
        <w:t xml:space="preserve">. Its gradient at </w:t>
      </w:r>
      <w:r>
        <w:rPr>
          <w:i/>
          <w:iCs/>
        </w:rPr>
        <w:t>w</w:t>
      </w:r>
      <w:r>
        <w:t xml:space="preserve"> is </w:t>
      </w:r>
      <w:r>
        <w:rPr>
          <w:i/>
          <w:iCs/>
        </w:rPr>
        <w:t>m</w:t>
      </w:r>
      <w:r>
        <w:t>ŵ</w:t>
      </w:r>
      <w:r>
        <w:t xml:space="preserve"> and its Hessian has the stated eigenvalues; along the line </w:t>
      </w:r>
      <w:r>
        <w:rPr>
          <w:i/>
          <w:iCs/>
        </w:rPr>
        <w:t>x</w:t>
      </w:r>
      <w:r>
        <w:t xml:space="preserve"> + </w:t>
      </w:r>
      <w:r>
        <w:rPr>
          <w:i/>
          <w:iCs/>
        </w:rPr>
        <w:t>tu</w:t>
      </w:r>
      <w:r>
        <w:t xml:space="preserve"> the radius ρ(</w:t>
      </w:r>
      <w:r>
        <w:rPr>
          <w:i/>
          <w:iCs/>
        </w:rPr>
        <w:t>t</w:t>
      </w:r>
      <w:r>
        <w:t>) = |</w:t>
      </w:r>
      <w:r>
        <w:rPr>
          <w:i/>
          <w:iCs/>
        </w:rPr>
        <w:t>x</w:t>
      </w:r>
      <w:r>
        <w:t xml:space="preserve"> + </w:t>
      </w:r>
      <w:r>
        <w:rPr>
          <w:i/>
          <w:iCs/>
        </w:rPr>
        <w:t>tu</w:t>
      </w:r>
      <w:r>
        <w:t xml:space="preserve">| has ρ′ = </w:t>
      </w:r>
      <w:r>
        <w:rPr>
          <w:i/>
          <w:iCs/>
        </w:rPr>
        <w:t>c</w:t>
      </w:r>
      <w:r>
        <w:t xml:space="preserve">, ρ″ = (1 − </w:t>
      </w:r>
      <w:r>
        <w:rPr>
          <w:i/>
          <w:iCs/>
        </w:rPr>
        <w:t>c</w:t>
      </w:r>
      <w:r>
        <w:t>²)/</w:t>
      </w:r>
      <w:r>
        <w:rPr>
          <w:i/>
          <w:iCs/>
        </w:rPr>
        <w:t>r</w:t>
      </w:r>
      <w:r>
        <w:t xml:space="preserve"> and ρ‴ = −3</w:t>
      </w:r>
      <w:r>
        <w:rPr>
          <w:i/>
          <w:iCs/>
        </w:rPr>
        <w:t>c</w:t>
      </w:r>
      <w:r>
        <w:t xml:space="preserve">(1 − </w:t>
      </w:r>
      <w:r>
        <w:rPr>
          <w:i/>
          <w:iCs/>
        </w:rPr>
        <w:t>c</w:t>
      </w:r>
      <w:r>
        <w:t>²)/</w:t>
      </w:r>
      <w:r>
        <w:rPr>
          <w:i/>
          <w:iCs/>
        </w:rPr>
        <w:t>r</w:t>
      </w:r>
      <w:r>
        <w:t xml:space="preserve">² at </w:t>
      </w:r>
      <w:r>
        <w:rPr>
          <w:i/>
          <w:iCs/>
        </w:rPr>
        <w:t>t</w:t>
      </w:r>
      <w:r>
        <w:t xml:space="preserve"> = 0, so the third derivative φ‴ρ′³ + 3φ″ρ′ρ″ + φ′ρ‴ is the stated form. The recurrences </w:t>
      </w:r>
      <w:r>
        <w:rPr>
          <w:i/>
          <w:iCs/>
        </w:rPr>
        <w:t>I</w:t>
      </w:r>
      <w:r>
        <w:t xml:space="preserve">₁′ = </w:t>
      </w:r>
      <w:r>
        <w:rPr>
          <w:i/>
          <w:iCs/>
        </w:rPr>
        <w:t>I</w:t>
      </w:r>
      <w:r>
        <w:t xml:space="preserve">₂ + </w:t>
      </w:r>
      <w:r>
        <w:rPr>
          <w:i/>
          <w:iCs/>
        </w:rPr>
        <w:t>I</w:t>
      </w:r>
      <w:r>
        <w:t>₁/</w:t>
      </w:r>
      <w:r>
        <w:rPr>
          <w:i/>
          <w:iCs/>
        </w:rPr>
        <w:t>r</w:t>
      </w:r>
      <w:r>
        <w:t xml:space="preserve"> and </w:t>
      </w:r>
      <w:r>
        <w:rPr>
          <w:i/>
          <w:iCs/>
        </w:rPr>
        <w:t>I</w:t>
      </w:r>
      <w:r>
        <w:t xml:space="preserve">₂′ = </w:t>
      </w:r>
      <w:r>
        <w:rPr>
          <w:i/>
          <w:iCs/>
        </w:rPr>
        <w:t>I</w:t>
      </w:r>
      <w:r>
        <w:t>₁ − 2</w:t>
      </w:r>
      <w:r>
        <w:rPr>
          <w:i/>
          <w:iCs/>
        </w:rPr>
        <w:t>I</w:t>
      </w:r>
      <w:r>
        <w:t>₂/</w:t>
      </w:r>
      <w:r>
        <w:rPr>
          <w:i/>
          <w:iCs/>
        </w:rPr>
        <w:t>r</w:t>
      </w:r>
      <w:r>
        <w:t xml:space="preserve"> give φ′ = </w:t>
      </w:r>
      <w:r>
        <w:rPr>
          <w:i/>
          <w:iCs/>
        </w:rPr>
        <w:t>m</w:t>
      </w:r>
      <w:r>
        <w:t xml:space="preserve"> and the Riccati identity</w:t>
      </w:r>
    </w:p>
    <w:p w14:paraId="2B7C46CB" w14:textId="77777777" w:rsidR="009D1064" w:rsidRDefault="00D1606E">
      <w:pPr>
        <w:tabs>
          <w:tab w:val="center" w:pos="4680"/>
          <w:tab w:val="right" w:pos="9360"/>
        </w:tabs>
        <w:spacing w:before="100" w:after="140"/>
      </w:pPr>
      <w:r>
        <w:tab/>
      </w:r>
      <m:oMath>
        <m:r>
          <w:rPr>
            <w:rFonts w:ascii="Cambria Math" w:hAnsi="Cambria Math"/>
          </w:rPr>
          <m:t>m</m:t>
        </m:r>
        <m:r>
          <w:rPr>
            <w:rFonts w:ascii="Cambria Math" w:hAnsi="Cambria Math"/>
          </w:rPr>
          <m:t xml:space="preserve">' = 1 - </m:t>
        </m:r>
        <m:f>
          <m:fPr>
            <m:ctrlPr>
              <w:rPr>
                <w:rFonts w:ascii="Cambria Math" w:hAnsi="Cambria Math"/>
              </w:rPr>
            </m:ctrlPr>
          </m:fPr>
          <m:num>
            <m:r>
              <w:rPr>
                <w:rFonts w:ascii="Cambria Math" w:hAnsi="Cambria Math"/>
              </w:rPr>
              <m:t>3</m:t>
            </m:r>
            <m:r>
              <w:rPr>
                <w:rFonts w:ascii="Cambria Math" w:hAnsi="Cambria Math"/>
              </w:rPr>
              <m:t>m</m:t>
            </m:r>
          </m:num>
          <m:den>
            <m:r>
              <w:rPr>
                <w:rFonts w:ascii="Cambria Math" w:hAnsi="Cambria Math"/>
              </w:rPr>
              <m:t>r</m:t>
            </m:r>
          </m:den>
        </m:f>
        <m:r>
          <w:rPr>
            <w:rFonts w:ascii="Cambria Math" w:hAnsi="Cambria Math"/>
          </w:rPr>
          <m:t xml:space="preserve"> - </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m:t>
        </m:r>
      </m:oMath>
      <w:r>
        <w:tab/>
        <w:t>(8.9)</w:t>
      </w:r>
    </w:p>
    <w:p w14:paraId="59B4ACB1" w14:textId="77777777" w:rsidR="009D1064" w:rsidRDefault="00D1606E">
      <w:pPr>
        <w:spacing w:after="120"/>
        <w:jc w:val="both"/>
      </w:pPr>
      <w:r>
        <w:t xml:space="preserve">Put </w:t>
      </w:r>
      <w:r>
        <w:rPr>
          <w:i/>
          <w:iCs/>
        </w:rPr>
        <w:t>z</w:t>
      </w:r>
      <w:r>
        <w:t xml:space="preserve"> = </w:t>
      </w:r>
      <w:r>
        <w:rPr>
          <w:i/>
          <w:iCs/>
        </w:rPr>
        <w:t>r</w:t>
      </w:r>
      <w:r>
        <w:t xml:space="preserve">²/4 and </w:t>
      </w:r>
      <w:r>
        <w:rPr>
          <w:i/>
          <w:iCs/>
        </w:rPr>
        <w:t>A</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+ 2)!), </w:t>
      </w:r>
      <w:r>
        <w:rPr>
          <w:i/>
          <w:iCs/>
        </w:rPr>
        <w:t>B</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+ 1)!), </w:t>
      </w:r>
      <w:r>
        <w:rPr>
          <w:i/>
          <w:iCs/>
        </w:rPr>
        <w:t>C</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+ 3)!), so that </w:t>
      </w:r>
      <w:r>
        <w:rPr>
          <w:i/>
          <w:iCs/>
        </w:rPr>
        <w:t>A</w:t>
      </w:r>
      <w:r>
        <w:t xml:space="preserve"> = (2/</w:t>
      </w:r>
      <w:r>
        <w:rPr>
          <w:i/>
          <w:iCs/>
        </w:rPr>
        <w:t>r</w:t>
      </w:r>
      <w:r>
        <w:t>)²</w:t>
      </w:r>
      <w:r>
        <w:rPr>
          <w:i/>
          <w:iCs/>
        </w:rPr>
        <w:t>I</w:t>
      </w:r>
      <w:r>
        <w:t xml:space="preserve">₂, </w:t>
      </w:r>
      <w:r>
        <w:rPr>
          <w:i/>
          <w:iCs/>
        </w:rPr>
        <w:t>B</w:t>
      </w:r>
      <w:r>
        <w:t xml:space="preserve"> = (2/</w:t>
      </w:r>
      <w:r>
        <w:rPr>
          <w:i/>
          <w:iCs/>
        </w:rPr>
        <w:t>r</w:t>
      </w:r>
      <w:r>
        <w:t>)</w:t>
      </w:r>
      <w:r>
        <w:rPr>
          <w:i/>
          <w:iCs/>
        </w:rPr>
        <w:t>I</w:t>
      </w:r>
      <w:r>
        <w:t xml:space="preserve">₁ and </w:t>
      </w:r>
      <w:r>
        <w:rPr>
          <w:i/>
          <w:iCs/>
        </w:rPr>
        <w:t>C</w:t>
      </w:r>
      <w:r>
        <w:t xml:space="preserve"> = (2/</w:t>
      </w:r>
      <w:r>
        <w:rPr>
          <w:i/>
          <w:iCs/>
        </w:rPr>
        <w:t>r</w:t>
      </w:r>
      <w:r>
        <w:t>)³</w:t>
      </w:r>
      <w:r>
        <w:rPr>
          <w:i/>
          <w:iCs/>
        </w:rPr>
        <w:t>I</w:t>
      </w:r>
      <w:r>
        <w:t xml:space="preserve">₃, all three positive, with </w:t>
      </w:r>
      <w:r>
        <w:rPr>
          <w:i/>
          <w:iCs/>
        </w:rPr>
        <w:t>m</w:t>
      </w:r>
      <w:r>
        <w:t>/</w:t>
      </w:r>
      <w:r>
        <w:rPr>
          <w:i/>
          <w:iCs/>
        </w:rPr>
        <w:t>r</w:t>
      </w:r>
      <w:r>
        <w:t xml:space="preserve"> = </w:t>
      </w:r>
      <w:r>
        <w:rPr>
          <w:i/>
          <w:iCs/>
        </w:rPr>
        <w:t>A</w:t>
      </w:r>
      <w:r>
        <w:t>/(2</w:t>
      </w:r>
      <w:r>
        <w:rPr>
          <w:i/>
          <w:iCs/>
        </w:rPr>
        <w:t>B</w:t>
      </w:r>
      <w:r>
        <w:t xml:space="preserve">) and </w:t>
      </w:r>
      <w:r>
        <w:rPr>
          <w:i/>
          <w:iCs/>
        </w:rPr>
        <w:t>m</w:t>
      </w:r>
      <w:r>
        <w:t xml:space="preserve">² = </w:t>
      </w:r>
      <w:r>
        <w:rPr>
          <w:i/>
          <w:iCs/>
        </w:rPr>
        <w:t>zA</w:t>
      </w:r>
      <w:r>
        <w:t>²/</w:t>
      </w:r>
      <w:r>
        <w:rPr>
          <w:i/>
          <w:iCs/>
        </w:rPr>
        <w:t>B</w:t>
      </w:r>
      <w:r>
        <w:t xml:space="preserve">². Comparing coefficients gives </w:t>
      </w:r>
      <w:r>
        <w:rPr>
          <w:i/>
          <w:iCs/>
        </w:rPr>
        <w:t>B</w:t>
      </w:r>
      <w:r>
        <w:t xml:space="preserve"> − 2</w:t>
      </w:r>
      <w:r>
        <w:rPr>
          <w:i/>
          <w:iCs/>
        </w:rPr>
        <w:t>A</w:t>
      </w:r>
      <w:r>
        <w:t xml:space="preserve"> = </w:t>
      </w:r>
      <w:r>
        <w:rPr>
          <w:i/>
          <w:iCs/>
        </w:rPr>
        <w:t>zC</w:t>
      </w:r>
      <w:r>
        <w:t xml:space="preserve"> ≥ 0, which is the first half of (i). By (8.9), φ″ = 1 − 3</w:t>
      </w:r>
      <w:r>
        <w:rPr>
          <w:i/>
          <w:iCs/>
        </w:rPr>
        <w:t>A</w:t>
      </w:r>
      <w:r>
        <w:t>/(2</w:t>
      </w:r>
      <w:r>
        <w:rPr>
          <w:i/>
          <w:iCs/>
        </w:rPr>
        <w:t>B</w:t>
      </w:r>
      <w:r>
        <w:t xml:space="preserve">) − </w:t>
      </w:r>
      <w:r>
        <w:rPr>
          <w:i/>
          <w:iCs/>
        </w:rPr>
        <w:t>zA</w:t>
      </w:r>
      <w:r>
        <w:t>²/</w:t>
      </w:r>
      <w:r>
        <w:rPr>
          <w:i/>
          <w:iCs/>
        </w:rPr>
        <w:t>B</w:t>
      </w:r>
      <w:r>
        <w:t xml:space="preserve">², and the substitution </w:t>
      </w:r>
      <w:r>
        <w:rPr>
          <w:i/>
          <w:iCs/>
        </w:rPr>
        <w:t>B</w:t>
      </w:r>
      <w:r>
        <w:t xml:space="preserve"> = 2</w:t>
      </w:r>
      <w:r>
        <w:rPr>
          <w:i/>
          <w:iCs/>
        </w:rPr>
        <w:t>A</w:t>
      </w:r>
      <w:r>
        <w:t xml:space="preserve"> + </w:t>
      </w:r>
      <w:r>
        <w:rPr>
          <w:i/>
          <w:iCs/>
        </w:rPr>
        <w:t>zC</w:t>
      </w:r>
      <w:r>
        <w:t xml:space="preserve"> gives</w:t>
      </w:r>
    </w:p>
    <w:p w14:paraId="0351DF11" w14:textId="77777777" w:rsidR="009D1064" w:rsidRDefault="00D1606E">
      <w:pPr>
        <w:tabs>
          <w:tab w:val="center" w:pos="4680"/>
          <w:tab w:val="right" w:pos="9360"/>
        </w:tabs>
        <w:spacing w:before="100" w:after="140"/>
      </w:pPr>
      <w:r>
        <w:tab/>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¾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 xml:space="preserve">,      </m:t>
        </m:r>
        <m:r>
          <w:rPr>
            <w:rFonts w:ascii="Cambria Math" w:hAnsi="Cambria Math"/>
          </w:rPr>
          <m:t>D</m:t>
        </m:r>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m</m:t>
            </m:r>
          </m:num>
          <m:den>
            <m:r>
              <w:rPr>
                <w:rFonts w:ascii="Cambria Math" w:hAnsi="Cambria Math"/>
              </w:rPr>
              <m:t>r</m:t>
            </m:r>
          </m:den>
        </m:f>
        <m:r>
          <w:rPr>
            <w:rFonts w:ascii="Cambria Math" w:hAnsi="Cambria Math"/>
          </w:rPr>
          <m:t xml:space="preserve"> =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m:t>
        </m:r>
      </m:oMath>
      <w:r>
        <w:tab/>
        <w:t>(8.10)</w:t>
      </w:r>
    </w:p>
    <w:p w14:paraId="76E73DB4" w14:textId="77777777" w:rsidR="009D1064" w:rsidRDefault="00D1606E">
      <w:pPr>
        <w:spacing w:after="120"/>
        <w:jc w:val="both"/>
      </w:pPr>
      <w:r>
        <w:t xml:space="preserve">Now </w:t>
      </w:r>
      <w:r>
        <w:rPr>
          <w:i/>
          <w:iCs/>
        </w:rPr>
        <w:t>A</w:t>
      </w:r>
      <w:r>
        <w:t xml:space="preserve">² − </w:t>
      </w:r>
      <w:r>
        <w:rPr>
          <w:i/>
          <w:iCs/>
        </w:rPr>
        <w:t>BC</w:t>
      </w:r>
      <w:r>
        <w:t xml:space="preserve"> = (2/</w:t>
      </w:r>
      <w:r>
        <w:rPr>
          <w:i/>
          <w:iCs/>
        </w:rPr>
        <w:t>r</w:t>
      </w:r>
      <w:r>
        <w:t>)⁴(</w:t>
      </w:r>
      <w:r>
        <w:rPr>
          <w:i/>
          <w:iCs/>
        </w:rPr>
        <w:t>I</w:t>
      </w:r>
      <w:r>
        <w:t xml:space="preserve">₂² − </w:t>
      </w:r>
      <w:r>
        <w:rPr>
          <w:i/>
          <w:iCs/>
        </w:rPr>
        <w:t>I</w:t>
      </w:r>
      <w:r>
        <w:t>₁</w:t>
      </w:r>
      <w:r>
        <w:rPr>
          <w:i/>
          <w:iCs/>
        </w:rPr>
        <w:t>I</w:t>
      </w:r>
      <w:r>
        <w:t xml:space="preserve">₃). The product formula </w:t>
      </w:r>
      <w:r>
        <w:rPr>
          <w:i/>
          <w:iCs/>
        </w:rPr>
        <w:t>I</w:t>
      </w:r>
      <w:r>
        <w:rPr>
          <w:vertAlign w:val="subscript"/>
        </w:rPr>
        <w:t>μ</w:t>
      </w:r>
      <w:r>
        <w:rPr>
          <w:i/>
          <w:iCs/>
        </w:rPr>
        <w:t>I</w:t>
      </w:r>
      <w:r>
        <w:rPr>
          <w:vertAlign w:val="subscript"/>
        </w:rPr>
        <w:t>ν</w:t>
      </w:r>
      <w:r>
        <w:t xml:space="preserve"> = Σ</w:t>
      </w:r>
      <w:r>
        <w:rPr>
          <w:vertAlign w:val="subscript"/>
        </w:rPr>
        <w:t>k</w:t>
      </w:r>
      <w:r>
        <w:t xml:space="preserve"> (</w:t>
      </w:r>
      <w:r>
        <w:rPr>
          <w:i/>
          <w:iCs/>
        </w:rPr>
        <w:t>r</w:t>
      </w:r>
      <w:r>
        <w:t>/2)</w:t>
      </w:r>
      <w:r>
        <w:rPr>
          <w:vertAlign w:val="superscript"/>
        </w:rPr>
        <w:t>μ+ν+2k</w:t>
      </w:r>
      <w:r>
        <w:t xml:space="preserve"> (μ + ν + 2</w:t>
      </w:r>
      <w:r>
        <w:rPr>
          <w:i/>
          <w:iCs/>
        </w:rPr>
        <w:t>k</w:t>
      </w:r>
      <w:r>
        <w:t>)!/(</w:t>
      </w:r>
      <w:r>
        <w:rPr>
          <w:i/>
          <w:iCs/>
        </w:rPr>
        <w:t>k</w:t>
      </w:r>
      <w:r>
        <w:t xml:space="preserve">!(μ + </w:t>
      </w:r>
      <w:r>
        <w:rPr>
          <w:i/>
          <w:iCs/>
        </w:rPr>
        <w:t>k</w:t>
      </w:r>
      <w:r>
        <w:t xml:space="preserve">)!(ν + </w:t>
      </w:r>
      <w:r>
        <w:rPr>
          <w:i/>
          <w:iCs/>
        </w:rPr>
        <w:t>k</w:t>
      </w:r>
      <w:r>
        <w:t xml:space="preserve">)!(μ + ν + </w:t>
      </w:r>
      <w:r>
        <w:rPr>
          <w:i/>
          <w:iCs/>
        </w:rPr>
        <w:t>k</w:t>
      </w:r>
      <w:r>
        <w:t>)!)</w:t>
      </w:r>
      <w:r>
        <w:rPr>
          <w:rStyle w:val="FootnoteReference"/>
        </w:rPr>
        <w:footnoteReference w:id="74"/>
      </w:r>
      <w:r>
        <w:t xml:space="preserve"> makes the </w:t>
      </w:r>
      <w:r>
        <w:rPr>
          <w:i/>
          <w:iCs/>
        </w:rPr>
        <w:t>k</w:t>
      </w:r>
      <w:r>
        <w:t xml:space="preserve">-th coefficient of </w:t>
      </w:r>
      <w:r>
        <w:rPr>
          <w:i/>
          <w:iCs/>
        </w:rPr>
        <w:t>I</w:t>
      </w:r>
      <w:r>
        <w:t xml:space="preserve">₂² − </w:t>
      </w:r>
      <w:r>
        <w:rPr>
          <w:i/>
          <w:iCs/>
        </w:rPr>
        <w:t>I</w:t>
      </w:r>
      <w:r>
        <w:t>₁</w:t>
      </w:r>
      <w:r>
        <w:rPr>
          <w:i/>
          <w:iCs/>
        </w:rPr>
        <w:t>I</w:t>
      </w:r>
      <w:r>
        <w:t>₃ equal to (4 + 2</w:t>
      </w:r>
      <w:r>
        <w:rPr>
          <w:i/>
          <w:iCs/>
        </w:rPr>
        <w:t>k</w:t>
      </w:r>
      <w:r>
        <w:t>)!/(</w:t>
      </w:r>
      <w:r>
        <w:rPr>
          <w:i/>
          <w:iCs/>
        </w:rPr>
        <w:t>k</w:t>
      </w:r>
      <w:r>
        <w:t xml:space="preserve">!(4 + </w:t>
      </w:r>
      <w:r>
        <w:rPr>
          <w:i/>
          <w:iCs/>
        </w:rPr>
        <w:t>k</w:t>
      </w:r>
      <w:r>
        <w:t xml:space="preserve">)!(2 + </w:t>
      </w:r>
      <w:r>
        <w:rPr>
          <w:i/>
          <w:iCs/>
        </w:rPr>
        <w:t>k</w:t>
      </w:r>
      <w:r>
        <w:t xml:space="preserve">)!(3 + </w:t>
      </w:r>
      <w:r>
        <w:rPr>
          <w:i/>
          <w:iCs/>
        </w:rPr>
        <w:t>k</w:t>
      </w:r>
      <w:r>
        <w:t>)!), which is positive, and that of 3</w:t>
      </w:r>
      <w:r>
        <w:rPr>
          <w:i/>
          <w:iCs/>
        </w:rPr>
        <w:t>I</w:t>
      </w:r>
      <w:r>
        <w:t>₁</w:t>
      </w:r>
      <w:r>
        <w:rPr>
          <w:i/>
          <w:iCs/>
        </w:rPr>
        <w:t>I</w:t>
      </w:r>
      <w:r>
        <w:t>₃ − 2</w:t>
      </w:r>
      <w:r>
        <w:rPr>
          <w:i/>
          <w:iCs/>
        </w:rPr>
        <w:t>I</w:t>
      </w:r>
      <w:r>
        <w:t xml:space="preserve">₂² equal to </w:t>
      </w:r>
      <w:r>
        <w:rPr>
          <w:i/>
          <w:iCs/>
        </w:rPr>
        <w:t>k</w:t>
      </w:r>
      <w:r>
        <w:t xml:space="preserve">/(2 + </w:t>
      </w:r>
      <w:r>
        <w:rPr>
          <w:i/>
          <w:iCs/>
        </w:rPr>
        <w:t>k</w:t>
      </w:r>
      <w:r>
        <w:t xml:space="preserve">) times the </w:t>
      </w:r>
      <w:r>
        <w:rPr>
          <w:i/>
          <w:iCs/>
        </w:rPr>
        <w:t>k</w:t>
      </w:r>
      <w:r>
        <w:t xml:space="preserve">-th coefficient of </w:t>
      </w:r>
      <w:r>
        <w:rPr>
          <w:i/>
          <w:iCs/>
        </w:rPr>
        <w:t>I</w:t>
      </w:r>
      <w:r>
        <w:t>₁</w:t>
      </w:r>
      <w:r>
        <w:rPr>
          <w:i/>
          <w:iCs/>
        </w:rPr>
        <w:t>I</w:t>
      </w:r>
      <w:r>
        <w:t xml:space="preserve">₃, which is not negative. Hence 0 ≤ </w:t>
      </w:r>
      <w:r>
        <w:rPr>
          <w:i/>
          <w:iCs/>
        </w:rPr>
        <w:t>A</w:t>
      </w:r>
      <w:r>
        <w:t xml:space="preserve">² − </w:t>
      </w:r>
      <w:r>
        <w:rPr>
          <w:i/>
          <w:iCs/>
        </w:rPr>
        <w:t>BC</w:t>
      </w:r>
      <w:r>
        <w:t xml:space="preserve"> ≤ </w:t>
      </w:r>
      <w:r>
        <w:rPr>
          <w:i/>
          <w:iCs/>
        </w:rPr>
        <w:t>A</w:t>
      </w:r>
      <w:r>
        <w:t>²/3. The left inequality is Turán's inequality for the modified Bessel functions.</w:t>
      </w:r>
      <w:r>
        <w:rPr>
          <w:rStyle w:val="FootnoteReference"/>
        </w:rPr>
        <w:footnoteReference w:id="75"/>
      </w:r>
      <w:r>
        <w:t xml:space="preserve"> By (8.10) it gives </w:t>
      </w:r>
      <w:r>
        <w:rPr>
          <w:i/>
          <w:iCs/>
        </w:rPr>
        <w:t>D</w:t>
      </w:r>
      <w:r>
        <w:t xml:space="preserve"> ≤ 0, and, since then ¾</w:t>
      </w:r>
      <w:r>
        <w:rPr>
          <w:i/>
          <w:iCs/>
        </w:rPr>
        <w:t>BC</w:t>
      </w:r>
      <w:r>
        <w:t xml:space="preserve"> ≤ ¾</w:t>
      </w:r>
      <w:r>
        <w:rPr>
          <w:i/>
          <w:iCs/>
        </w:rPr>
        <w:t>A</w:t>
      </w:r>
      <w:r>
        <w:t xml:space="preserve">² ≤ </w:t>
      </w:r>
      <w:r>
        <w:rPr>
          <w:i/>
          <w:iCs/>
        </w:rPr>
        <w:t>A</w:t>
      </w:r>
      <w:r>
        <w:t>², it gives φ″ ≤ 1/4, the second half of (i). The right inequality gives |</w:t>
      </w:r>
      <w:r>
        <w:rPr>
          <w:i/>
          <w:iCs/>
        </w:rPr>
        <w:t>D</w:t>
      </w:r>
      <w:r>
        <w:t xml:space="preserve">| ≤ </w:t>
      </w:r>
      <w:r>
        <w:rPr>
          <w:i/>
          <w:iCs/>
        </w:rPr>
        <w:t>zA</w:t>
      </w:r>
      <w:r>
        <w:t>²/(3</w:t>
      </w:r>
      <w:r>
        <w:rPr>
          <w:i/>
          <w:iCs/>
        </w:rPr>
        <w:t>B</w:t>
      </w:r>
      <w:r>
        <w:t xml:space="preserve">²) = </w:t>
      </w:r>
      <w:r>
        <w:rPr>
          <w:i/>
          <w:iCs/>
        </w:rPr>
        <w:t>m</w:t>
      </w:r>
      <w:r>
        <w:t>²/3, which is (ii). For (iii), differentiate (8.9): φ‴ = 3|</w:t>
      </w:r>
      <w:r>
        <w:rPr>
          <w:i/>
          <w:iCs/>
        </w:rPr>
        <w:t>D</w:t>
      </w:r>
      <w:r>
        <w:t>|/</w:t>
      </w:r>
      <w:r>
        <w:rPr>
          <w:i/>
          <w:iCs/>
        </w:rPr>
        <w:t>r</w:t>
      </w:r>
      <w:r>
        <w:t xml:space="preserve"> − 2</w:t>
      </w:r>
      <w:r>
        <w:rPr>
          <w:i/>
          <w:iCs/>
        </w:rPr>
        <w:t>m</w:t>
      </w:r>
      <w:r>
        <w:t>φ″, where 0 ≤ 3|</w:t>
      </w:r>
      <w:r>
        <w:rPr>
          <w:i/>
          <w:iCs/>
        </w:rPr>
        <w:t>D</w:t>
      </w:r>
      <w:r>
        <w:t>|/</w:t>
      </w:r>
      <w:r>
        <w:rPr>
          <w:i/>
          <w:iCs/>
        </w:rPr>
        <w:t>r</w:t>
      </w:r>
      <w:r>
        <w:t xml:space="preserve"> ≤ </w:t>
      </w:r>
      <w:r>
        <w:rPr>
          <w:i/>
          <w:iCs/>
        </w:rPr>
        <w:t>m</w:t>
      </w:r>
      <w:r>
        <w:t>²/</w:t>
      </w:r>
      <w:r>
        <w:rPr>
          <w:i/>
          <w:iCs/>
        </w:rPr>
        <w:t>r</w:t>
      </w:r>
      <w:r>
        <w:t xml:space="preserve"> ≤ </w:t>
      </w:r>
      <w:r>
        <w:rPr>
          <w:i/>
          <w:iCs/>
        </w:rPr>
        <w:t>m</w:t>
      </w:r>
      <w:r>
        <w:t>/4 by (ii) and (i), and 0 ≤ 2</w:t>
      </w:r>
      <w:r>
        <w:rPr>
          <w:i/>
          <w:iCs/>
        </w:rPr>
        <w:t>m</w:t>
      </w:r>
      <w:r>
        <w:t xml:space="preserve">φ″ ≤ </w:t>
      </w:r>
      <w:r>
        <w:rPr>
          <w:i/>
          <w:iCs/>
        </w:rPr>
        <w:t>m</w:t>
      </w:r>
      <w:r>
        <w:t xml:space="preserve">/2 because φ″ is a variance at most 1/4. With </w:t>
      </w:r>
      <w:r>
        <w:rPr>
          <w:i/>
          <w:iCs/>
        </w:rPr>
        <w:t>a</w:t>
      </w:r>
      <w:r>
        <w:t xml:space="preserve"> = 3|</w:t>
      </w:r>
      <w:r>
        <w:rPr>
          <w:i/>
          <w:iCs/>
        </w:rPr>
        <w:t>D</w:t>
      </w:r>
      <w:r>
        <w:t>|/</w:t>
      </w:r>
      <w:r>
        <w:rPr>
          <w:i/>
          <w:iCs/>
        </w:rPr>
        <w:t>r</w:t>
      </w:r>
      <w:r>
        <w:t xml:space="preserve"> and </w:t>
      </w:r>
      <w:r>
        <w:rPr>
          <w:i/>
          <w:iCs/>
        </w:rPr>
        <w:t>b</w:t>
      </w:r>
      <w:r>
        <w:t xml:space="preserve"> = 2</w:t>
      </w:r>
      <w:r>
        <w:rPr>
          <w:i/>
          <w:iCs/>
        </w:rPr>
        <w:t>m</w:t>
      </w:r>
      <w:r>
        <w:t xml:space="preserve">φ″, the third cumulant at </w:t>
      </w:r>
      <w:r>
        <w:rPr>
          <w:i/>
          <w:iCs/>
        </w:rPr>
        <w:t>c</w:t>
      </w:r>
      <w:r>
        <w:t xml:space="preserve"> in [0, 1] is </w:t>
      </w:r>
      <w:r>
        <w:rPr>
          <w:i/>
          <w:iCs/>
        </w:rPr>
        <w:t>ac</w:t>
      </w:r>
      <w:r>
        <w:t>(2</w:t>
      </w:r>
      <w:r>
        <w:rPr>
          <w:i/>
          <w:iCs/>
        </w:rPr>
        <w:t>c</w:t>
      </w:r>
      <w:r>
        <w:t xml:space="preserve">² − 1) − </w:t>
      </w:r>
      <w:r>
        <w:rPr>
          <w:i/>
          <w:iCs/>
        </w:rPr>
        <w:t>bc</w:t>
      </w:r>
      <w:r>
        <w:t xml:space="preserve">³, and it is odd in </w:t>
      </w:r>
      <w:r>
        <w:rPr>
          <w:i/>
          <w:iCs/>
        </w:rPr>
        <w:t>c</w:t>
      </w:r>
      <w:r>
        <w:t>. When 2</w:t>
      </w:r>
      <w:r>
        <w:rPr>
          <w:i/>
          <w:iCs/>
        </w:rPr>
        <w:t>c</w:t>
      </w:r>
      <w:r>
        <w:t>² ≥ 1 it lies between −</w:t>
      </w:r>
      <w:r>
        <w:rPr>
          <w:i/>
          <w:iCs/>
        </w:rPr>
        <w:t>bc</w:t>
      </w:r>
      <w:r>
        <w:t>³ ≥ −(</w:t>
      </w:r>
      <w:r>
        <w:rPr>
          <w:i/>
          <w:iCs/>
        </w:rPr>
        <w:t>m</w:t>
      </w:r>
      <w:r>
        <w:t>/2)</w:t>
      </w:r>
      <w:r>
        <w:rPr>
          <w:i/>
          <w:iCs/>
        </w:rPr>
        <w:t>c</w:t>
      </w:r>
      <w:r>
        <w:t xml:space="preserve">³ and </w:t>
      </w:r>
      <w:r>
        <w:rPr>
          <w:i/>
          <w:iCs/>
        </w:rPr>
        <w:t>ac</w:t>
      </w:r>
      <w:r>
        <w:t>(2</w:t>
      </w:r>
      <w:r>
        <w:rPr>
          <w:i/>
          <w:iCs/>
        </w:rPr>
        <w:t>c</w:t>
      </w:r>
      <w:r>
        <w:t>² − 1) ≤ (</w:t>
      </w:r>
      <w:r>
        <w:rPr>
          <w:i/>
          <w:iCs/>
        </w:rPr>
        <w:t>m</w:t>
      </w:r>
      <w:r>
        <w:t>/4)</w:t>
      </w:r>
      <w:r>
        <w:rPr>
          <w:i/>
          <w:iCs/>
        </w:rPr>
        <w:t>c</w:t>
      </w:r>
      <w:r>
        <w:t>(2</w:t>
      </w:r>
      <w:r>
        <w:rPr>
          <w:i/>
          <w:iCs/>
        </w:rPr>
        <w:t>c</w:t>
      </w:r>
      <w:r>
        <w:t>² − 1); when 2</w:t>
      </w:r>
      <w:r>
        <w:rPr>
          <w:i/>
          <w:iCs/>
        </w:rPr>
        <w:t>c</w:t>
      </w:r>
      <w:r>
        <w:t>² &lt; 1 it equals −(</w:t>
      </w:r>
      <w:r>
        <w:rPr>
          <w:i/>
          <w:iCs/>
        </w:rPr>
        <w:t>ac</w:t>
      </w:r>
      <w:r>
        <w:t>(1 − 2</w:t>
      </w:r>
      <w:r>
        <w:rPr>
          <w:i/>
          <w:iCs/>
        </w:rPr>
        <w:t>c</w:t>
      </w:r>
      <w:r>
        <w:t xml:space="preserve">²) + </w:t>
      </w:r>
      <w:r>
        <w:rPr>
          <w:i/>
          <w:iCs/>
        </w:rPr>
        <w:t>bc</w:t>
      </w:r>
      <w:r>
        <w:t>³), whose size is at most (</w:t>
      </w:r>
      <w:r>
        <w:rPr>
          <w:i/>
          <w:iCs/>
        </w:rPr>
        <w:t>m</w:t>
      </w:r>
      <w:r>
        <w:t>/4)</w:t>
      </w:r>
      <w:r>
        <w:rPr>
          <w:i/>
          <w:iCs/>
        </w:rPr>
        <w:t>c</w:t>
      </w:r>
      <w:r>
        <w:t>(1 − 2</w:t>
      </w:r>
      <w:r>
        <w:rPr>
          <w:i/>
          <w:iCs/>
        </w:rPr>
        <w:t>c</w:t>
      </w:r>
      <w:r>
        <w:t>²) + (</w:t>
      </w:r>
      <w:r>
        <w:rPr>
          <w:i/>
          <w:iCs/>
        </w:rPr>
        <w:t>m</w:t>
      </w:r>
      <w:r>
        <w:t>/2)</w:t>
      </w:r>
      <w:r>
        <w:rPr>
          <w:i/>
          <w:iCs/>
        </w:rPr>
        <w:t>c</w:t>
      </w:r>
      <w:r>
        <w:t>³ = (</w:t>
      </w:r>
      <w:r>
        <w:rPr>
          <w:i/>
          <w:iCs/>
        </w:rPr>
        <w:t>m</w:t>
      </w:r>
      <w:r>
        <w:t>/4)</w:t>
      </w:r>
      <w:r>
        <w:rPr>
          <w:i/>
          <w:iCs/>
        </w:rPr>
        <w:t>c</w:t>
      </w:r>
      <w:r>
        <w:t>. In every case its size is at most (</w:t>
      </w:r>
      <w:r>
        <w:rPr>
          <w:i/>
          <w:iCs/>
        </w:rPr>
        <w:t>m</w:t>
      </w:r>
      <w:r>
        <w:t>/4)</w:t>
      </w:r>
      <w:r>
        <w:rPr>
          <w:i/>
          <w:iCs/>
        </w:rPr>
        <w:t>c</w:t>
      </w:r>
      <w:r>
        <w:t xml:space="preserve">(1 + </w:t>
      </w:r>
      <w:r>
        <w:rPr>
          <w:i/>
          <w:iCs/>
        </w:rPr>
        <w:t>c</w:t>
      </w:r>
      <w:r>
        <w:t xml:space="preserve">²) ≤ </w:t>
      </w:r>
      <w:r>
        <w:rPr>
          <w:i/>
          <w:iCs/>
        </w:rPr>
        <w:t>m</w:t>
      </w:r>
      <w:r>
        <w:t>/2. ∎</w:t>
      </w:r>
    </w:p>
    <w:p w14:paraId="20371AE1" w14:textId="77777777" w:rsidR="009D1064" w:rsidRDefault="00D1606E">
      <w:pPr>
        <w:spacing w:before="160" w:after="80"/>
        <w:jc w:val="both"/>
      </w:pPr>
      <w:r>
        <w:rPr>
          <w:b/>
          <w:bCs/>
        </w:rPr>
        <w:t xml:space="preserve">Theorem 8.7 (A lattice mass gap at strong coupling; Edwin Boston III). </w:t>
      </w:r>
      <w:r>
        <w:rPr>
          <w:i/>
          <w:iCs/>
        </w:rPr>
        <w:t>Consider the SU(2) lattice gauge theory on ℤ⁴ with Wilson's action, each plaquette weighted by exp(½ β tr U</w:t>
      </w:r>
      <w:r>
        <w:rPr>
          <w:i/>
          <w:iCs/>
          <w:vertAlign w:val="subscript"/>
        </w:rPr>
        <w:t>p</w:t>
      </w:r>
      <w:r>
        <w:rPr>
          <w:i/>
          <w:iCs/>
        </w:rPr>
        <w:t>), at 0 &lt; β ≤ 0.241. Its infinite-volume Gibbs measure is unique. For every m₀ &lt; log(1/α(β))/2, with α(β) ≤ 0.9963 the number of (8.12), there is a constant K, depending on β and m₀ alone, such that for all bounded observables f and g depending on finitely many links, |</w:t>
      </w:r>
      <w:r>
        <w:rPr>
          <w:i/>
          <w:iCs/>
        </w:rPr>
        <w:t>⟨</w:t>
      </w:r>
      <w:r>
        <w:rPr>
          <w:i/>
          <w:iCs/>
        </w:rPr>
        <w:t>fg</w:t>
      </w:r>
      <w:r>
        <w:rPr>
          <w:i/>
          <w:iCs/>
        </w:rPr>
        <w:t>⟩</w:t>
      </w:r>
      <w:r>
        <w:rPr>
          <w:i/>
          <w:iCs/>
        </w:rPr>
        <w:t xml:space="preserve"> − </w:t>
      </w:r>
      <w:r>
        <w:rPr>
          <w:i/>
          <w:iCs/>
        </w:rPr>
        <w:t>⟨</w:t>
      </w:r>
      <w:r>
        <w:rPr>
          <w:i/>
          <w:iCs/>
        </w:rPr>
        <w:t>f</w:t>
      </w:r>
      <w:r>
        <w:rPr>
          <w:i/>
          <w:iCs/>
        </w:rPr>
        <w:t>⟩⟨</w:t>
      </w:r>
      <w:r>
        <w:rPr>
          <w:i/>
          <w:iCs/>
        </w:rPr>
        <w:t>g</w:t>
      </w:r>
      <w:r>
        <w:rPr>
          <w:i/>
          <w:iCs/>
        </w:rPr>
        <w:t>⟩</w:t>
      </w:r>
      <w:r>
        <w:rPr>
          <w:i/>
          <w:iCs/>
        </w:rPr>
        <w:t>| ≤ K N(f) N(g) ‖f‖ ‖g‖ e</w:t>
      </w:r>
      <w:r>
        <w:rPr>
          <w:i/>
          <w:iCs/>
          <w:vertAlign w:val="superscript"/>
        </w:rPr>
        <w:t>−</w:t>
      </w:r>
      <w:r>
        <w:rPr>
          <w:i/>
          <w:iCs/>
          <w:vertAlign w:val="superscript"/>
        </w:rPr>
        <w:t>m₀ d</w:t>
      </w:r>
      <w:r>
        <w:rPr>
          <w:i/>
          <w:iCs/>
        </w:rPr>
        <w:t>, with N(f) the number of links on which f depends and d the least distance, in the maximum norm, between the midpoints of a link of f and a link of g; the same bound holds on every torus of even side. The Hamiltonian H = −log T of the transfer matrix T annihilates a unique vacuum and has no spectrum in the interval (0, m₀).</w:t>
      </w:r>
    </w:p>
    <w:p w14:paraId="7D0EF749" w14:textId="77777777" w:rsidR="009D1064" w:rsidRDefault="00D1606E">
      <w:pPr>
        <w:spacing w:after="120"/>
        <w:jc w:val="both"/>
      </w:pPr>
      <w:r>
        <w:rPr>
          <w:i/>
          <w:iCs/>
        </w:rPr>
        <w:t xml:space="preserve">Proof. </w:t>
      </w:r>
      <w:r>
        <w:t xml:space="preserve">Let </w:t>
      </w:r>
      <w:r>
        <w:rPr>
          <w:i/>
          <w:iCs/>
        </w:rPr>
        <w:t>L</w:t>
      </w:r>
      <w:r>
        <w:t xml:space="preserve">₁ be the perfect cover and </w:t>
      </w:r>
      <w:r>
        <w:rPr>
          <w:i/>
          <w:iCs/>
        </w:rPr>
        <w:t>L</w:t>
      </w:r>
      <w:r>
        <w:t>₀</w:t>
      </w:r>
      <w:r>
        <w:t xml:space="preserve"> its complement, and read each element of SU(2) as a unit vector of ℝ⁴, so that ½ tr </w:t>
      </w:r>
      <w:r>
        <w:rPr>
          <w:i/>
          <w:iCs/>
        </w:rPr>
        <w:t>U</w:t>
      </w:r>
      <w:r>
        <w:rPr>
          <w:vertAlign w:val="subscript"/>
        </w:rPr>
        <w:t>p</w:t>
      </w:r>
      <w:r>
        <w:t xml:space="preserve"> = </w:t>
      </w:r>
      <w:r>
        <w:t>⟨</w:t>
      </w:r>
      <w:r>
        <w:rPr>
          <w:i/>
          <w:iCs/>
        </w:rPr>
        <w:t>U</w:t>
      </w:r>
      <w:r>
        <w:rPr>
          <w:vertAlign w:val="subscript"/>
        </w:rPr>
        <w:t>a</w:t>
      </w:r>
      <w:r>
        <w:t xml:space="preserve">, </w:t>
      </w:r>
      <w:r>
        <w:rPr>
          <w:i/>
          <w:iCs/>
        </w:rPr>
        <w:t>S</w:t>
      </w:r>
      <w:r>
        <w:rPr>
          <w:vertAlign w:val="subscript"/>
        </w:rPr>
        <w:t>p</w:t>
      </w:r>
      <w:r>
        <w:t>(</w:t>
      </w:r>
      <w:r>
        <w:rPr>
          <w:i/>
          <w:iCs/>
        </w:rPr>
        <w:t>a</w:t>
      </w:r>
      <w:r>
        <w:t>)</w:t>
      </w:r>
      <w:r>
        <w:t>⟩</w:t>
      </w:r>
      <w:r>
        <w:t xml:space="preserve"> for the cover link </w:t>
      </w:r>
      <w:r>
        <w:rPr>
          <w:i/>
          <w:iCs/>
        </w:rPr>
        <w:t>a</w:t>
      </w:r>
      <w:r>
        <w:t xml:space="preserve"> of a plaquette </w:t>
      </w:r>
      <w:r>
        <w:rPr>
          <w:i/>
          <w:iCs/>
        </w:rPr>
        <w:t>p</w:t>
      </w:r>
      <w:r>
        <w:t xml:space="preserve">, the staple </w:t>
      </w:r>
      <w:r>
        <w:rPr>
          <w:i/>
          <w:iCs/>
        </w:rPr>
        <w:t>S</w:t>
      </w:r>
      <w:r>
        <w:rPr>
          <w:vertAlign w:val="subscript"/>
        </w:rPr>
        <w:t>p</w:t>
      </w:r>
      <w:r>
        <w:t>(</w:t>
      </w:r>
      <w:r>
        <w:rPr>
          <w:i/>
          <w:iCs/>
        </w:rPr>
        <w:t>a</w:t>
      </w:r>
      <w:r>
        <w:t xml:space="preserve">) being the product of the other three links of </w:t>
      </w:r>
      <w:r>
        <w:rPr>
          <w:i/>
          <w:iCs/>
        </w:rPr>
        <w:t>p</w:t>
      </w:r>
      <w:r>
        <w:t xml:space="preserve">, or of their inverses, read as a unit vector. Each plaquette contains exactly one link of </w:t>
      </w:r>
      <w:r>
        <w:rPr>
          <w:i/>
          <w:iCs/>
        </w:rPr>
        <w:t>L</w:t>
      </w:r>
      <w:r>
        <w:t xml:space="preserve">₁, so the Wilson weight is the product over </w:t>
      </w:r>
      <w:r>
        <w:rPr>
          <w:i/>
          <w:iCs/>
        </w:rPr>
        <w:t>a</w:t>
      </w:r>
      <w:r>
        <w:t xml:space="preserve"> in </w:t>
      </w:r>
      <w:r>
        <w:rPr>
          <w:i/>
          <w:iCs/>
        </w:rPr>
        <w:t>L</w:t>
      </w:r>
      <w:r>
        <w:t>₁ of exp</w:t>
      </w:r>
      <w:r>
        <w:t>⟨</w:t>
      </w:r>
      <w:r>
        <w:rPr>
          <w:i/>
          <w:iCs/>
        </w:rPr>
        <w:t>U</w:t>
      </w:r>
      <w:r>
        <w:rPr>
          <w:vertAlign w:val="subscript"/>
        </w:rPr>
        <w:t>a</w:t>
      </w:r>
      <w:r>
        <w:t>, η(</w:t>
      </w:r>
      <w:r>
        <w:rPr>
          <w:i/>
          <w:iCs/>
        </w:rPr>
        <w:t>a</w:t>
      </w:r>
      <w:r>
        <w:t>)</w:t>
      </w:r>
      <w:r>
        <w:t>⟩</w:t>
      </w:r>
      <w:r>
        <w:t>, with η(</w:t>
      </w:r>
      <w:r>
        <w:rPr>
          <w:i/>
          <w:iCs/>
        </w:rPr>
        <w:t>a</w:t>
      </w:r>
      <w:r>
        <w:t>) = β Σ</w:t>
      </w:r>
      <w:r>
        <w:rPr>
          <w:vertAlign w:val="subscript"/>
        </w:rPr>
        <w:t>p∋a</w:t>
      </w:r>
      <w:r>
        <w:t xml:space="preserve"> </w:t>
      </w:r>
      <w:r>
        <w:rPr>
          <w:i/>
          <w:iCs/>
        </w:rPr>
        <w:t>S</w:t>
      </w:r>
      <w:r>
        <w:rPr>
          <w:vertAlign w:val="subscript"/>
        </w:rPr>
        <w:t>p</w:t>
      </w:r>
      <w:r>
        <w:t>(</w:t>
      </w:r>
      <w:r>
        <w:rPr>
          <w:i/>
          <w:iCs/>
        </w:rPr>
        <w:t>a</w:t>
      </w:r>
      <w:r>
        <w:t>) and |η(</w:t>
      </w:r>
      <w:r>
        <w:rPr>
          <w:i/>
          <w:iCs/>
        </w:rPr>
        <w:t>a</w:t>
      </w:r>
      <w:r>
        <w:t xml:space="preserve">)| ≤ 6β. Given the links of </w:t>
      </w:r>
      <w:r>
        <w:rPr>
          <w:i/>
          <w:iCs/>
        </w:rPr>
        <w:t>L</w:t>
      </w:r>
      <w:r>
        <w:t>₀</w:t>
      </w:r>
      <w:r>
        <w:t xml:space="preserve">, the links of </w:t>
      </w:r>
      <w:r>
        <w:rPr>
          <w:i/>
          <w:iCs/>
        </w:rPr>
        <w:t>L</w:t>
      </w:r>
      <w:r>
        <w:t xml:space="preserve">₁ are therefore independent, </w:t>
      </w:r>
      <w:r>
        <w:rPr>
          <w:i/>
          <w:iCs/>
        </w:rPr>
        <w:t>U</w:t>
      </w:r>
      <w:r>
        <w:rPr>
          <w:vertAlign w:val="subscript"/>
        </w:rPr>
        <w:t>a</w:t>
      </w:r>
      <w:r>
        <w:t xml:space="preserve"> distributed by ν</w:t>
      </w:r>
      <w:r>
        <w:rPr>
          <w:vertAlign w:val="subscript"/>
        </w:rPr>
        <w:t>w</w:t>
      </w:r>
      <w:r>
        <w:t xml:space="preserve"> at </w:t>
      </w:r>
      <w:r>
        <w:rPr>
          <w:i/>
          <w:iCs/>
        </w:rPr>
        <w:t>w</w:t>
      </w:r>
      <w:r>
        <w:t xml:space="preserve"> = η(</w:t>
      </w:r>
      <w:r>
        <w:rPr>
          <w:i/>
          <w:iCs/>
        </w:rPr>
        <w:t>a</w:t>
      </w:r>
      <w:r>
        <w:t xml:space="preserve">), and the marginal law of the links of </w:t>
      </w:r>
      <w:r>
        <w:rPr>
          <w:i/>
          <w:iCs/>
        </w:rPr>
        <w:t>L</w:t>
      </w:r>
      <w:r>
        <w:t>₀</w:t>
      </w:r>
      <w:r>
        <w:t xml:space="preserve"> has density proportional to ∏</w:t>
      </w:r>
      <w:r>
        <w:rPr>
          <w:vertAlign w:val="subscript"/>
        </w:rPr>
        <w:t>a∈L₁</w:t>
      </w:r>
      <w:r>
        <w:t xml:space="preserve"> </w:t>
      </w:r>
      <w:r>
        <w:rPr>
          <w:i/>
          <w:iCs/>
        </w:rPr>
        <w:t>Z</w:t>
      </w:r>
      <w:r>
        <w:t>(|η(</w:t>
      </w:r>
      <w:r>
        <w:rPr>
          <w:i/>
          <w:iCs/>
        </w:rPr>
        <w:t>a</w:t>
      </w:r>
      <w:r>
        <w:t xml:space="preserve">)|) with respect to the product of the Haar measures: a Gibbs measure with a potential of finite range. For </w:t>
      </w:r>
      <w:r>
        <w:rPr>
          <w:i/>
          <w:iCs/>
        </w:rPr>
        <w:t>x</w:t>
      </w:r>
      <w:r>
        <w:t xml:space="preserve"> in </w:t>
      </w:r>
      <w:r>
        <w:rPr>
          <w:i/>
          <w:iCs/>
        </w:rPr>
        <w:t>L</w:t>
      </w:r>
      <w:r>
        <w:t>₀</w:t>
      </w:r>
      <w:r>
        <w:t xml:space="preserve"> and a plaquette </w:t>
      </w:r>
      <w:r>
        <w:rPr>
          <w:i/>
          <w:iCs/>
        </w:rPr>
        <w:t>p</w:t>
      </w:r>
      <w:r>
        <w:t xml:space="preserve"> ∋ </w:t>
      </w:r>
      <w:r>
        <w:rPr>
          <w:i/>
          <w:iCs/>
        </w:rPr>
        <w:t>x</w:t>
      </w:r>
      <w:r>
        <w:t xml:space="preserve">, let </w:t>
      </w:r>
      <w:r>
        <w:rPr>
          <w:i/>
          <w:iCs/>
        </w:rPr>
        <w:t>a</w:t>
      </w:r>
      <w:r>
        <w:rPr>
          <w:vertAlign w:val="subscript"/>
        </w:rPr>
        <w:t>p</w:t>
      </w:r>
      <w:r>
        <w:t xml:space="preserve"> be the cover link of </w:t>
      </w:r>
      <w:r>
        <w:rPr>
          <w:i/>
          <w:iCs/>
        </w:rPr>
        <w:t>p</w:t>
      </w:r>
      <w:r>
        <w:t>, θ</w:t>
      </w:r>
      <w:r>
        <w:rPr>
          <w:vertAlign w:val="subscript"/>
        </w:rPr>
        <w:t>p</w:t>
      </w:r>
      <w:r>
        <w:t>(</w:t>
      </w:r>
      <w:r>
        <w:rPr>
          <w:i/>
          <w:iCs/>
        </w:rPr>
        <w:t>U</w:t>
      </w:r>
      <w:r>
        <w:rPr>
          <w:vertAlign w:val="subscript"/>
        </w:rPr>
        <w:t>x</w:t>
      </w:r>
      <w:r>
        <w:t>) = β</w:t>
      </w:r>
      <w:r>
        <w:rPr>
          <w:i/>
          <w:iCs/>
        </w:rPr>
        <w:t>S</w:t>
      </w:r>
      <w:r>
        <w:rPr>
          <w:vertAlign w:val="subscript"/>
        </w:rPr>
        <w:t>p</w:t>
      </w:r>
      <w:r>
        <w:t>(</w:t>
      </w:r>
      <w:r>
        <w:rPr>
          <w:i/>
          <w:iCs/>
        </w:rPr>
        <w:t>a</w:t>
      </w:r>
      <w:r>
        <w:rPr>
          <w:vertAlign w:val="subscript"/>
        </w:rPr>
        <w:t>p</w:t>
      </w:r>
      <w:r>
        <w:t xml:space="preserve">), which is β times an isometry of ℝ⁴ applied to </w:t>
      </w:r>
      <w:r>
        <w:rPr>
          <w:i/>
          <w:iCs/>
        </w:rPr>
        <w:t>U</w:t>
      </w:r>
      <w:r>
        <w:rPr>
          <w:vertAlign w:val="subscript"/>
        </w:rPr>
        <w:t>x</w:t>
      </w:r>
      <w:r>
        <w:t xml:space="preserve">, and </w:t>
      </w:r>
      <w:r>
        <w:rPr>
          <w:i/>
          <w:iCs/>
        </w:rPr>
        <w:t>w</w:t>
      </w:r>
      <w:r>
        <w:rPr>
          <w:vertAlign w:val="subscript"/>
        </w:rPr>
        <w:t>p</w:t>
      </w:r>
      <w:r>
        <w:t xml:space="preserve"> = η(</w:t>
      </w:r>
      <w:r>
        <w:rPr>
          <w:i/>
          <w:iCs/>
        </w:rPr>
        <w:t>a</w:t>
      </w:r>
      <w:r>
        <w:rPr>
          <w:vertAlign w:val="subscript"/>
        </w:rPr>
        <w:t>p</w:t>
      </w:r>
      <w:r>
        <w:t>) − θ</w:t>
      </w:r>
      <w:r>
        <w:rPr>
          <w:vertAlign w:val="subscript"/>
        </w:rPr>
        <w:t>p</w:t>
      </w:r>
      <w:r>
        <w:t>(</w:t>
      </w:r>
      <w:r>
        <w:rPr>
          <w:i/>
          <w:iCs/>
        </w:rPr>
        <w:t>U</w:t>
      </w:r>
      <w:r>
        <w:rPr>
          <w:vertAlign w:val="subscript"/>
        </w:rPr>
        <w:t>x</w:t>
      </w:r>
      <w:r>
        <w:t xml:space="preserve">), the contribution of the five other plaquettes of </w:t>
      </w:r>
      <w:r>
        <w:rPr>
          <w:i/>
          <w:iCs/>
        </w:rPr>
        <w:t>a</w:t>
      </w:r>
      <w:r>
        <w:rPr>
          <w:vertAlign w:val="subscript"/>
        </w:rPr>
        <w:t>p</w:t>
      </w:r>
      <w:r>
        <w:t>, so that |</w:t>
      </w:r>
      <w:r>
        <w:rPr>
          <w:i/>
          <w:iCs/>
        </w:rPr>
        <w:t>w</w:t>
      </w:r>
      <w:r>
        <w:rPr>
          <w:vertAlign w:val="subscript"/>
        </w:rPr>
        <w:t>p</w:t>
      </w:r>
      <w:r>
        <w:t xml:space="preserve">| ≤ 5β. The conditional law of </w:t>
      </w:r>
      <w:r>
        <w:rPr>
          <w:i/>
          <w:iCs/>
        </w:rPr>
        <w:t>U</w:t>
      </w:r>
      <w:r>
        <w:rPr>
          <w:vertAlign w:val="subscript"/>
        </w:rPr>
        <w:t>x</w:t>
      </w:r>
      <w:r>
        <w:t xml:space="preserve"> given the other links of </w:t>
      </w:r>
      <w:r>
        <w:rPr>
          <w:i/>
          <w:iCs/>
        </w:rPr>
        <w:t>L</w:t>
      </w:r>
      <w:r>
        <w:t>₀</w:t>
      </w:r>
      <w:r>
        <w:t xml:space="preserve"> is proportional to ∏</w:t>
      </w:r>
      <w:r>
        <w:rPr>
          <w:vertAlign w:val="subscript"/>
        </w:rPr>
        <w:t>p∋x</w:t>
      </w:r>
      <w:r>
        <w:t xml:space="preserve"> </w:t>
      </w:r>
      <w:r>
        <w:rPr>
          <w:i/>
          <w:iCs/>
        </w:rPr>
        <w:t>Z</w:t>
      </w:r>
      <w:r>
        <w:t>(|</w:t>
      </w:r>
      <w:r>
        <w:rPr>
          <w:i/>
          <w:iCs/>
        </w:rPr>
        <w:t>w</w:t>
      </w:r>
      <w:r>
        <w:rPr>
          <w:vertAlign w:val="subscript"/>
        </w:rPr>
        <w:t>p</w:t>
      </w:r>
      <w:r>
        <w:t xml:space="preserve"> + θ</w:t>
      </w:r>
      <w:r>
        <w:rPr>
          <w:vertAlign w:val="subscript"/>
        </w:rPr>
        <w:t>p</w:t>
      </w:r>
      <w:r>
        <w:t>(</w:t>
      </w:r>
      <w:r>
        <w:rPr>
          <w:i/>
          <w:iCs/>
        </w:rPr>
        <w:t>U</w:t>
      </w:r>
      <w:r>
        <w:rPr>
          <w:vertAlign w:val="subscript"/>
        </w:rPr>
        <w:t>x</w:t>
      </w:r>
      <w:r>
        <w:t>)|), the six factors coming from six distinct cover links.</w:t>
      </w:r>
    </w:p>
    <w:p w14:paraId="4231ABA6" w14:textId="77777777" w:rsidR="009D1064" w:rsidRDefault="00D1606E">
      <w:pPr>
        <w:spacing w:after="120"/>
        <w:ind w:firstLine="360"/>
        <w:jc w:val="both"/>
      </w:pPr>
      <w:r>
        <w:t xml:space="preserve">By Taylor's theorem along the segment from </w:t>
      </w:r>
      <w:r>
        <w:rPr>
          <w:i/>
          <w:iCs/>
        </w:rPr>
        <w:t>w</w:t>
      </w:r>
      <w:r>
        <w:rPr>
          <w:vertAlign w:val="subscript"/>
        </w:rPr>
        <w:t>p</w:t>
      </w:r>
      <w:r>
        <w:t xml:space="preserve"> to </w:t>
      </w:r>
      <w:r>
        <w:rPr>
          <w:i/>
          <w:iCs/>
        </w:rPr>
        <w:t>w</w:t>
      </w:r>
      <w:r>
        <w:rPr>
          <w:vertAlign w:val="subscript"/>
        </w:rPr>
        <w:t>p</w:t>
      </w:r>
      <w:r>
        <w:t xml:space="preserve"> + θ</w:t>
      </w:r>
      <w:r>
        <w:rPr>
          <w:vertAlign w:val="subscript"/>
        </w:rPr>
        <w:t>p</w:t>
      </w:r>
      <w:r>
        <w:t xml:space="preserve">, which stays in the ball of radius 6β, and since </w:t>
      </w:r>
      <w:r>
        <w:rPr>
          <w:i/>
          <w:iCs/>
        </w:rPr>
        <w:t>m</w:t>
      </w:r>
      <w:r>
        <w:t xml:space="preserve"> is increasing, log </w:t>
      </w:r>
      <w:r>
        <w:rPr>
          <w:i/>
          <w:iCs/>
        </w:rPr>
        <w:t>Z</w:t>
      </w:r>
      <w:r>
        <w:t>(|</w:t>
      </w:r>
      <w:r>
        <w:rPr>
          <w:i/>
          <w:iCs/>
        </w:rPr>
        <w:t>w</w:t>
      </w:r>
      <w:r>
        <w:rPr>
          <w:vertAlign w:val="subscript"/>
        </w:rPr>
        <w:t>p</w:t>
      </w:r>
      <w:r>
        <w:t xml:space="preserve"> + θ</w:t>
      </w:r>
      <w:r>
        <w:rPr>
          <w:vertAlign w:val="subscript"/>
        </w:rPr>
        <w:t>p</w:t>
      </w:r>
      <w:r>
        <w:t>|) = φ(|</w:t>
      </w:r>
      <w:r>
        <w:rPr>
          <w:i/>
          <w:iCs/>
        </w:rPr>
        <w:t>w</w:t>
      </w:r>
      <w:r>
        <w:rPr>
          <w:vertAlign w:val="subscript"/>
        </w:rPr>
        <w:t>p</w:t>
      </w:r>
      <w:r>
        <w:t xml:space="preserve">|) + </w:t>
      </w:r>
      <w:r>
        <w:t>⟨</w:t>
      </w:r>
      <w:r>
        <w:rPr>
          <w:i/>
          <w:iCs/>
        </w:rPr>
        <w:t>m</w:t>
      </w:r>
      <w:r>
        <w:t>(|</w:t>
      </w:r>
      <w:r>
        <w:rPr>
          <w:i/>
          <w:iCs/>
        </w:rPr>
        <w:t>w</w:t>
      </w:r>
      <w:r>
        <w:rPr>
          <w:vertAlign w:val="subscript"/>
        </w:rPr>
        <w:t>p</w:t>
      </w:r>
      <w:r>
        <w:t>|)ŵ</w:t>
      </w:r>
      <w:r>
        <w:rPr>
          <w:vertAlign w:val="subscript"/>
        </w:rPr>
        <w:t>p</w:t>
      </w:r>
      <w:r>
        <w:t>, θ</w:t>
      </w:r>
      <w:r>
        <w:rPr>
          <w:vertAlign w:val="subscript"/>
        </w:rPr>
        <w:t>p</w:t>
      </w:r>
      <w:r>
        <w:t>⟩</w:t>
      </w:r>
      <w:r>
        <w:t xml:space="preserve"> + ½</w:t>
      </w:r>
      <w:r>
        <w:t>⟨</w:t>
      </w:r>
      <w:r>
        <w:t>θ</w:t>
      </w:r>
      <w:r>
        <w:rPr>
          <w:vertAlign w:val="subscript"/>
        </w:rPr>
        <w:t>p</w:t>
      </w:r>
      <w:r>
        <w:t>, Σ</w:t>
      </w:r>
      <w:r>
        <w:rPr>
          <w:vertAlign w:val="subscript"/>
        </w:rPr>
        <w:t>p</w:t>
      </w:r>
      <w:r>
        <w:t>θ</w:t>
      </w:r>
      <w:r>
        <w:rPr>
          <w:vertAlign w:val="subscript"/>
        </w:rPr>
        <w:t>p</w:t>
      </w:r>
      <w:r>
        <w:t>⟩</w:t>
      </w:r>
      <w:r>
        <w:t xml:space="preserve"> + </w:t>
      </w:r>
      <w:r>
        <w:rPr>
          <w:i/>
          <w:iCs/>
        </w:rPr>
        <w:t>R</w:t>
      </w:r>
      <w:r>
        <w:rPr>
          <w:vertAlign w:val="subscript"/>
        </w:rPr>
        <w:t>p</w:t>
      </w:r>
      <w:r>
        <w:t>, with Σ</w:t>
      </w:r>
      <w:r>
        <w:rPr>
          <w:vertAlign w:val="subscript"/>
        </w:rPr>
        <w:t>p</w:t>
      </w:r>
      <w:r>
        <w:t xml:space="preserve"> the covariance of ν</w:t>
      </w:r>
      <w:r>
        <w:rPr>
          <w:vertAlign w:val="subscript"/>
        </w:rPr>
        <w:t>w</w:t>
      </w:r>
      <w:r>
        <w:t xml:space="preserve"> at </w:t>
      </w:r>
      <w:r>
        <w:rPr>
          <w:i/>
          <w:iCs/>
        </w:rPr>
        <w:t>w</w:t>
      </w:r>
      <w:r>
        <w:t xml:space="preserve"> = </w:t>
      </w:r>
      <w:r>
        <w:rPr>
          <w:i/>
          <w:iCs/>
        </w:rPr>
        <w:t>w</w:t>
      </w:r>
      <w:r>
        <w:rPr>
          <w:vertAlign w:val="subscript"/>
        </w:rPr>
        <w:t>p</w:t>
      </w:r>
      <w:r>
        <w:t xml:space="preserve"> and |</w:t>
      </w:r>
      <w:r>
        <w:rPr>
          <w:i/>
          <w:iCs/>
        </w:rPr>
        <w:t>R</w:t>
      </w:r>
      <w:r>
        <w:rPr>
          <w:vertAlign w:val="subscript"/>
        </w:rPr>
        <w:t>p</w:t>
      </w:r>
      <w:r>
        <w:t>| ≤ (β³/6)</w:t>
      </w:r>
      <w:r>
        <w:rPr>
          <w:i/>
          <w:iCs/>
        </w:rPr>
        <w:t>T</w:t>
      </w:r>
      <w:r>
        <w:t>₆</w:t>
      </w:r>
      <w:r>
        <w:t xml:space="preserve">, </w:t>
      </w:r>
      <w:r>
        <w:rPr>
          <w:i/>
          <w:iCs/>
        </w:rPr>
        <w:t>T</w:t>
      </w:r>
      <w:r>
        <w:t>₆</w:t>
      </w:r>
      <w:r>
        <w:t xml:space="preserve"> = </w:t>
      </w:r>
      <w:r>
        <w:rPr>
          <w:i/>
          <w:iCs/>
        </w:rPr>
        <w:t>m</w:t>
      </w:r>
      <w:r>
        <w:t xml:space="preserve">(6β)/2, by Lemma 8.6(iii). The linear terms add to </w:t>
      </w:r>
      <w:r>
        <w:t>⟨</w:t>
      </w:r>
      <w:r>
        <w:rPr>
          <w:i/>
          <w:iCs/>
        </w:rPr>
        <w:t>U</w:t>
      </w:r>
      <w:r>
        <w:rPr>
          <w:vertAlign w:val="subscript"/>
        </w:rPr>
        <w:t>x</w:t>
      </w:r>
      <w:r>
        <w:t xml:space="preserve">, </w:t>
      </w:r>
      <w:r>
        <w:rPr>
          <w:i/>
          <w:iCs/>
        </w:rPr>
        <w:t>v</w:t>
      </w:r>
      <w:r>
        <w:t>⟩</w:t>
      </w:r>
      <w:r>
        <w:t xml:space="preserve"> for a vector </w:t>
      </w:r>
      <w:r>
        <w:rPr>
          <w:i/>
          <w:iCs/>
        </w:rPr>
        <w:t>v</w:t>
      </w:r>
      <w:r>
        <w:t xml:space="preserve"> to which </w:t>
      </w:r>
      <w:r>
        <w:rPr>
          <w:i/>
          <w:iCs/>
        </w:rPr>
        <w:t>p</w:t>
      </w:r>
      <w:r>
        <w:t xml:space="preserve"> contributes a vector of length at most β</w:t>
      </w:r>
      <w:r>
        <w:rPr>
          <w:i/>
          <w:iCs/>
        </w:rPr>
        <w:t>m</w:t>
      </w:r>
      <w:r>
        <w:t xml:space="preserve">(5β); the quadratic term of </w:t>
      </w:r>
      <w:r>
        <w:rPr>
          <w:i/>
          <w:iCs/>
        </w:rPr>
        <w:t>p</w:t>
      </w:r>
      <w:r>
        <w:t xml:space="preserve"> equals a constant plus ½β²</w:t>
      </w:r>
      <w:r>
        <w:rPr>
          <w:i/>
          <w:iCs/>
        </w:rPr>
        <w:t>D</w:t>
      </w:r>
      <w:r>
        <w:t>(|</w:t>
      </w:r>
      <w:r>
        <w:rPr>
          <w:i/>
          <w:iCs/>
        </w:rPr>
        <w:t>w</w:t>
      </w:r>
      <w:r>
        <w:rPr>
          <w:vertAlign w:val="subscript"/>
        </w:rPr>
        <w:t>p</w:t>
      </w:r>
      <w:r>
        <w:t>|)</w:t>
      </w:r>
      <w:r>
        <w:t>⟨</w:t>
      </w:r>
      <w:r>
        <w:t>θ</w:t>
      </w:r>
      <w:r>
        <w:rPr>
          <w:vertAlign w:val="subscript"/>
        </w:rPr>
        <w:t>p</w:t>
      </w:r>
      <w:r>
        <w:t>/β, ŵ</w:t>
      </w:r>
      <w:r>
        <w:rPr>
          <w:vertAlign w:val="subscript"/>
        </w:rPr>
        <w:t>p</w:t>
      </w:r>
      <w:r>
        <w:t>⟩</w:t>
      </w:r>
      <w:r>
        <w:t xml:space="preserve">², whose oscillation in </w:t>
      </w:r>
      <w:r>
        <w:rPr>
          <w:i/>
          <w:iCs/>
        </w:rPr>
        <w:t>U</w:t>
      </w:r>
      <w:r>
        <w:rPr>
          <w:vertAlign w:val="subscript"/>
        </w:rPr>
        <w:t>x</w:t>
      </w:r>
      <w:r>
        <w:t xml:space="preserve"> is at most ½β²</w:t>
      </w:r>
      <w:r>
        <w:rPr>
          <w:i/>
          <w:iCs/>
        </w:rPr>
        <w:t>D</w:t>
      </w:r>
      <w:r>
        <w:t>₅</w:t>
      </w:r>
      <w:r>
        <w:t xml:space="preserve">, with </w:t>
      </w:r>
      <w:r>
        <w:rPr>
          <w:i/>
          <w:iCs/>
        </w:rPr>
        <w:t>D</w:t>
      </w:r>
      <w:r>
        <w:t>₅</w:t>
      </w:r>
      <w:r>
        <w:t xml:space="preserve"> = </w:t>
      </w:r>
      <w:r>
        <w:rPr>
          <w:i/>
          <w:iCs/>
        </w:rPr>
        <w:t>m</w:t>
      </w:r>
      <w:r>
        <w:t xml:space="preserve">(5β)²/3, by Lemma 8.6(ii). The conditional law of </w:t>
      </w:r>
      <w:r>
        <w:rPr>
          <w:i/>
          <w:iCs/>
        </w:rPr>
        <w:t>U</w:t>
      </w:r>
      <w:r>
        <w:rPr>
          <w:vertAlign w:val="subscript"/>
        </w:rPr>
        <w:t>x</w:t>
      </w:r>
      <w:r>
        <w:t xml:space="preserve"> is therefore the tilt of ν</w:t>
      </w:r>
      <w:r>
        <w:rPr>
          <w:vertAlign w:val="subscript"/>
        </w:rPr>
        <w:t>v</w:t>
      </w:r>
      <w:r>
        <w:t xml:space="preserve"> by a function </w:t>
      </w:r>
      <w:r>
        <w:rPr>
          <w:i/>
          <w:iCs/>
        </w:rPr>
        <w:t>h</w:t>
      </w:r>
      <w:r>
        <w:t xml:space="preserve"> = Σ</w:t>
      </w:r>
      <w:r>
        <w:rPr>
          <w:vertAlign w:val="subscript"/>
        </w:rPr>
        <w:t>p</w:t>
      </w:r>
      <w:r>
        <w:t xml:space="preserve"> </w:t>
      </w:r>
      <w:r>
        <w:rPr>
          <w:i/>
          <w:iCs/>
        </w:rPr>
        <w:t>h</w:t>
      </w:r>
      <w:r>
        <w:rPr>
          <w:vertAlign w:val="subscript"/>
        </w:rPr>
        <w:t>p</w:t>
      </w:r>
      <w:r>
        <w:t xml:space="preserve"> of oscillation at most</w:t>
      </w:r>
    </w:p>
    <w:p w14:paraId="0692CA29" w14:textId="77777777" w:rsidR="009D1064" w:rsidRDefault="00D1606E">
      <w:pPr>
        <w:tabs>
          <w:tab w:val="center" w:pos="4680"/>
          <w:tab w:val="right" w:pos="9360"/>
        </w:tabs>
        <w:spacing w:before="100" w:after="140"/>
      </w:pPr>
      <w:r>
        <w:tab/>
      </w:r>
      <m:oMath>
        <m:r>
          <w:rPr>
            <w:rFonts w:ascii="Cambria Math" w:hAnsi="Cambria Math"/>
          </w:rPr>
          <m:t>ω</m:t>
        </m:r>
        <m:r>
          <w:rPr>
            <w:rFonts w:ascii="Cambria Math" w:hAnsi="Cambria Math"/>
          </w:rPr>
          <m:t xml:space="preserve"> = 3</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m:t>
        </m:r>
      </m:oMath>
      <w:r>
        <w:tab/>
        <w:t>(8.11)</w:t>
      </w:r>
    </w:p>
    <w:p w14:paraId="48624BFA" w14:textId="77777777" w:rsidR="009D1064" w:rsidRDefault="00D1606E">
      <w:pPr>
        <w:spacing w:after="120"/>
        <w:jc w:val="both"/>
      </w:pPr>
      <w:r>
        <w:t xml:space="preserve">Two facts bound the influence of one link on that law. First, if </w:t>
      </w:r>
      <w:r>
        <w:rPr>
          <w:i/>
          <w:iCs/>
        </w:rPr>
        <w:t>p</w:t>
      </w:r>
      <w:r>
        <w:t xml:space="preserve"> is a probability measure and </w:t>
      </w:r>
      <w:r>
        <w:rPr>
          <w:i/>
          <w:iCs/>
        </w:rPr>
        <w:t>g</w:t>
      </w:r>
      <w:r>
        <w:t xml:space="preserve"> a bounded function of oscillation </w:t>
      </w:r>
      <w:r>
        <w:rPr>
          <w:i/>
          <w:iCs/>
        </w:rPr>
        <w:t>o</w:t>
      </w:r>
      <w:r>
        <w:t xml:space="preserve">, the tilt </w:t>
      </w:r>
      <w:r>
        <w:rPr>
          <w:i/>
          <w:iCs/>
        </w:rPr>
        <w:t>T</w:t>
      </w:r>
      <w:r>
        <w:rPr>
          <w:vertAlign w:val="subscript"/>
        </w:rPr>
        <w:t>g</w:t>
      </w:r>
      <w:r>
        <w:rPr>
          <w:i/>
          <w:iCs/>
        </w:rPr>
        <w:t>p</w:t>
      </w:r>
      <w:r>
        <w:t xml:space="preserve"> differs from </w:t>
      </w:r>
      <w:r>
        <w:rPr>
          <w:i/>
          <w:iCs/>
        </w:rPr>
        <w:t>p</w:t>
      </w:r>
      <w:r>
        <w:t xml:space="preserve"> in total variation by at most tanh(</w:t>
      </w:r>
      <w:r>
        <w:rPr>
          <w:i/>
          <w:iCs/>
        </w:rPr>
        <w:t>o</w:t>
      </w:r>
      <w:r>
        <w:t xml:space="preserve">/4) ≤ </w:t>
      </w:r>
      <w:r>
        <w:rPr>
          <w:i/>
          <w:iCs/>
        </w:rPr>
        <w:t>o</w:t>
      </w:r>
      <w:r>
        <w:t xml:space="preserve">/4: with </w:t>
      </w:r>
      <w:r>
        <w:rPr>
          <w:i/>
          <w:iCs/>
        </w:rPr>
        <w:t>g</w:t>
      </w:r>
      <w:r>
        <w:t xml:space="preserve"> normalised to take values in [0, </w:t>
      </w:r>
      <w:r>
        <w:rPr>
          <w:i/>
          <w:iCs/>
        </w:rPr>
        <w:t>o</w:t>
      </w:r>
      <w:r>
        <w:t xml:space="preserve">], for a set </w:t>
      </w:r>
      <w:r>
        <w:rPr>
          <w:i/>
          <w:iCs/>
        </w:rPr>
        <w:t>B</w:t>
      </w:r>
      <w:r>
        <w:t xml:space="preserve"> of </w:t>
      </w:r>
      <w:r>
        <w:rPr>
          <w:i/>
          <w:iCs/>
        </w:rPr>
        <w:t>p</w:t>
      </w:r>
      <w:r>
        <w:t xml:space="preserve">-measure </w:t>
      </w:r>
      <w:r>
        <w:rPr>
          <w:i/>
          <w:iCs/>
        </w:rPr>
        <w:t>s</w:t>
      </w:r>
      <w:r>
        <w:t xml:space="preserve"> on which </w:t>
      </w:r>
      <w:r>
        <w:rPr>
          <w:i/>
          <w:iCs/>
        </w:rPr>
        <w:t>e</w:t>
      </w:r>
      <w:r>
        <w:rPr>
          <w:vertAlign w:val="superscript"/>
        </w:rPr>
        <w:t>g</w:t>
      </w:r>
      <w:r>
        <w:t xml:space="preserve"> averages </w:t>
      </w:r>
      <w:r>
        <w:rPr>
          <w:i/>
          <w:iCs/>
        </w:rPr>
        <w:t>a</w:t>
      </w:r>
      <w:r>
        <w:t xml:space="preserve"> and off which it averages </w:t>
      </w:r>
      <w:r>
        <w:rPr>
          <w:i/>
          <w:iCs/>
        </w:rPr>
        <w:t>a</w:t>
      </w:r>
      <w:r>
        <w:t>′, (</w:t>
      </w:r>
      <w:r>
        <w:rPr>
          <w:i/>
          <w:iCs/>
        </w:rPr>
        <w:t>T</w:t>
      </w:r>
      <w:r>
        <w:rPr>
          <w:vertAlign w:val="subscript"/>
        </w:rPr>
        <w:t>g</w:t>
      </w:r>
      <w:r>
        <w:rPr>
          <w:i/>
          <w:iCs/>
        </w:rPr>
        <w:t>p</w:t>
      </w:r>
      <w:r>
        <w:t>)(</w:t>
      </w:r>
      <w:r>
        <w:rPr>
          <w:i/>
          <w:iCs/>
        </w:rPr>
        <w:t>B</w:t>
      </w:r>
      <w:r>
        <w:t xml:space="preserve">) − </w:t>
      </w:r>
      <w:r>
        <w:rPr>
          <w:i/>
          <w:iCs/>
        </w:rPr>
        <w:t>p</w:t>
      </w:r>
      <w:r>
        <w:t>(</w:t>
      </w:r>
      <w:r>
        <w:rPr>
          <w:i/>
          <w:iCs/>
        </w:rPr>
        <w:t>B</w:t>
      </w:r>
      <w:r>
        <w:t xml:space="preserve">) = </w:t>
      </w:r>
      <w:r>
        <w:rPr>
          <w:i/>
          <w:iCs/>
        </w:rPr>
        <w:t>s</w:t>
      </w:r>
      <w:r>
        <w:t xml:space="preserve">(1 − </w:t>
      </w:r>
      <w:r>
        <w:rPr>
          <w:i/>
          <w:iCs/>
        </w:rPr>
        <w:t>s</w:t>
      </w:r>
      <w:r>
        <w:t>)(</w:t>
      </w:r>
      <w:r>
        <w:rPr>
          <w:i/>
          <w:iCs/>
        </w:rPr>
        <w:t>a</w:t>
      </w:r>
      <w:r>
        <w:t xml:space="preserve"> − </w:t>
      </w:r>
      <w:r>
        <w:rPr>
          <w:i/>
          <w:iCs/>
        </w:rPr>
        <w:t>a</w:t>
      </w:r>
      <w:r>
        <w:t>′)/(</w:t>
      </w:r>
      <w:r>
        <w:rPr>
          <w:i/>
          <w:iCs/>
        </w:rPr>
        <w:t>sa</w:t>
      </w:r>
      <w:r>
        <w:t xml:space="preserve"> + (1 − </w:t>
      </w:r>
      <w:r>
        <w:rPr>
          <w:i/>
          <w:iCs/>
        </w:rPr>
        <w:t>s</w:t>
      </w:r>
      <w:r>
        <w:t>)</w:t>
      </w:r>
      <w:r>
        <w:rPr>
          <w:i/>
          <w:iCs/>
        </w:rPr>
        <w:t>a</w:t>
      </w:r>
      <w:r>
        <w:t xml:space="preserve">′), which is largest at </w:t>
      </w:r>
      <w:r>
        <w:rPr>
          <w:i/>
          <w:iCs/>
        </w:rPr>
        <w:t>a</w:t>
      </w:r>
      <w:r>
        <w:t xml:space="preserve"> = </w:t>
      </w:r>
      <w:r>
        <w:rPr>
          <w:i/>
          <w:iCs/>
        </w:rPr>
        <w:t>e</w:t>
      </w:r>
      <w:r>
        <w:rPr>
          <w:vertAlign w:val="superscript"/>
        </w:rPr>
        <w:t>o</w:t>
      </w:r>
      <w:r>
        <w:t xml:space="preserve">, </w:t>
      </w:r>
      <w:r>
        <w:rPr>
          <w:i/>
          <w:iCs/>
        </w:rPr>
        <w:t>a</w:t>
      </w:r>
      <w:r>
        <w:t xml:space="preserve">′ = 1 and </w:t>
      </w:r>
      <w:r>
        <w:rPr>
          <w:i/>
          <w:iCs/>
        </w:rPr>
        <w:t>s</w:t>
      </w:r>
      <w:r>
        <w:t xml:space="preserve"> = 1/(1 + </w:t>
      </w:r>
      <w:r>
        <w:rPr>
          <w:i/>
          <w:iCs/>
        </w:rPr>
        <w:t>e</w:t>
      </w:r>
      <w:r>
        <w:rPr>
          <w:vertAlign w:val="superscript"/>
        </w:rPr>
        <w:t>o/2</w:t>
      </w:r>
      <w:r>
        <w:t>), where it equals tanh(</w:t>
      </w:r>
      <w:r>
        <w:rPr>
          <w:i/>
          <w:iCs/>
        </w:rPr>
        <w:t>o</w:t>
      </w:r>
      <w:r>
        <w:t xml:space="preserve">/4). Second, by the sharp one-link lemma of §8.1, the mean absolute deviation of </w:t>
      </w:r>
      <w:r>
        <w:t>⟨</w:t>
      </w:r>
      <w:r>
        <w:rPr>
          <w:i/>
          <w:iCs/>
        </w:rPr>
        <w:t>U</w:t>
      </w:r>
      <w:r>
        <w:t xml:space="preserve">, </w:t>
      </w:r>
      <w:r>
        <w:rPr>
          <w:i/>
          <w:iCs/>
        </w:rPr>
        <w:t>e</w:t>
      </w:r>
      <w:r>
        <w:t>⟩</w:t>
      </w:r>
      <w:r>
        <w:t xml:space="preserve"> under any law ν</w:t>
      </w:r>
      <w:r>
        <w:rPr>
          <w:vertAlign w:val="subscript"/>
        </w:rPr>
        <w:t>v</w:t>
      </w:r>
      <w:r>
        <w:t xml:space="preserve"> is at most 4/(3π) for every unit vector </w:t>
      </w:r>
      <w:r>
        <w:rPr>
          <w:i/>
          <w:iCs/>
        </w:rPr>
        <w:t>e</w:t>
      </w:r>
      <w:r>
        <w:t>, and under a tilt of ν</w:t>
      </w:r>
      <w:r>
        <w:rPr>
          <w:vertAlign w:val="subscript"/>
        </w:rPr>
        <w:t>v</w:t>
      </w:r>
      <w:r>
        <w:t xml:space="preserve"> by a function of oscillation at most ω it is at most (3</w:t>
      </w:r>
      <w:r>
        <w:rPr>
          <w:i/>
          <w:iCs/>
        </w:rPr>
        <w:t>e</w:t>
      </w:r>
      <w:r>
        <w:rPr>
          <w:vertAlign w:val="superscript"/>
        </w:rPr>
        <w:t>ω</w:t>
      </w:r>
      <w:r>
        <w:t xml:space="preserve"> − 1)/2 times as large: if the tilt has density </w:t>
      </w:r>
      <w:r>
        <w:rPr>
          <w:i/>
          <w:iCs/>
        </w:rPr>
        <w:t>g</w:t>
      </w:r>
      <w:r>
        <w:t xml:space="preserve"> with values in [</w:t>
      </w:r>
      <w:r>
        <w:rPr>
          <w:i/>
          <w:iCs/>
        </w:rPr>
        <w:t>c</w:t>
      </w:r>
      <w:r>
        <w:t xml:space="preserve">, </w:t>
      </w:r>
      <w:r>
        <w:rPr>
          <w:i/>
          <w:iCs/>
        </w:rPr>
        <w:t>ce</w:t>
      </w:r>
      <w:r>
        <w:rPr>
          <w:vertAlign w:val="superscript"/>
        </w:rPr>
        <w:t>ω</w:t>
      </w:r>
      <w:r>
        <w:t>] with respect to ν</w:t>
      </w:r>
      <w:r>
        <w:rPr>
          <w:vertAlign w:val="subscript"/>
        </w:rPr>
        <w:t>v</w:t>
      </w:r>
      <w:r>
        <w:t xml:space="preserve">, where </w:t>
      </w:r>
      <w:r>
        <w:rPr>
          <w:i/>
          <w:iCs/>
        </w:rPr>
        <w:t>c</w:t>
      </w:r>
      <w:r>
        <w:t xml:space="preserve"> ≤ 1, and </w:t>
      </w:r>
      <w:r>
        <w:rPr>
          <w:i/>
          <w:iCs/>
        </w:rPr>
        <w:t>Y</w:t>
      </w:r>
      <w:r>
        <w:t xml:space="preserve"> = </w:t>
      </w:r>
      <w:r>
        <w:t>⟨</w:t>
      </w:r>
      <w:r>
        <w:rPr>
          <w:i/>
          <w:iCs/>
        </w:rPr>
        <w:t>U</w:t>
      </w:r>
      <w:r>
        <w:t xml:space="preserve">, </w:t>
      </w:r>
      <w:r>
        <w:rPr>
          <w:i/>
          <w:iCs/>
        </w:rPr>
        <w:t>e</w:t>
      </w:r>
      <w:r>
        <w:t>⟩</w:t>
      </w:r>
      <w:r>
        <w:t xml:space="preserve"> − ν</w:t>
      </w:r>
      <w:r>
        <w:rPr>
          <w:vertAlign w:val="subscript"/>
        </w:rPr>
        <w:t>v</w:t>
      </w:r>
      <w:r>
        <w:t>(</w:t>
      </w:r>
      <w:r>
        <w:t>⟨</w:t>
      </w:r>
      <w:r>
        <w:rPr>
          <w:i/>
          <w:iCs/>
        </w:rPr>
        <w:t>U</w:t>
      </w:r>
      <w:r>
        <w:t xml:space="preserve">, </w:t>
      </w:r>
      <w:r>
        <w:rPr>
          <w:i/>
          <w:iCs/>
        </w:rPr>
        <w:t>e</w:t>
      </w:r>
      <w:r>
        <w:t>⟩</w:t>
      </w:r>
      <w:r>
        <w:t xml:space="preserve">) with </w:t>
      </w:r>
      <w:r>
        <w:rPr>
          <w:i/>
          <w:iCs/>
        </w:rPr>
        <w:t>M</w:t>
      </w:r>
      <w:r>
        <w:t xml:space="preserve"> = ν</w:t>
      </w:r>
      <w:r>
        <w:rPr>
          <w:vertAlign w:val="subscript"/>
        </w:rPr>
        <w:t>v</w:t>
      </w:r>
      <w:r>
        <w:t>(|</w:t>
      </w:r>
      <w:r>
        <w:rPr>
          <w:i/>
          <w:iCs/>
        </w:rPr>
        <w:t>Y</w:t>
      </w:r>
      <w:r>
        <w:t>|), the deviation is at most ν</w:t>
      </w:r>
      <w:r>
        <w:rPr>
          <w:vertAlign w:val="subscript"/>
        </w:rPr>
        <w:t>v</w:t>
      </w:r>
      <w:r>
        <w:t>(</w:t>
      </w:r>
      <w:r>
        <w:rPr>
          <w:i/>
          <w:iCs/>
        </w:rPr>
        <w:t>g</w:t>
      </w:r>
      <w:r>
        <w:t>|</w:t>
      </w:r>
      <w:r>
        <w:rPr>
          <w:i/>
          <w:iCs/>
        </w:rPr>
        <w:t>Y</w:t>
      </w:r>
      <w:r>
        <w:t>|) + |ν</w:t>
      </w:r>
      <w:r>
        <w:rPr>
          <w:vertAlign w:val="subscript"/>
        </w:rPr>
        <w:t>v</w:t>
      </w:r>
      <w:r>
        <w:t>(</w:t>
      </w:r>
      <w:r>
        <w:rPr>
          <w:i/>
          <w:iCs/>
        </w:rPr>
        <w:t>gY</w:t>
      </w:r>
      <w:r>
        <w:t xml:space="preserve">)| ≤ </w:t>
      </w:r>
      <w:r>
        <w:rPr>
          <w:i/>
          <w:iCs/>
        </w:rPr>
        <w:t>ce</w:t>
      </w:r>
      <w:r>
        <w:rPr>
          <w:vertAlign w:val="superscript"/>
        </w:rPr>
        <w:t>ω</w:t>
      </w:r>
      <w:r>
        <w:rPr>
          <w:i/>
          <w:iCs/>
        </w:rPr>
        <w:t>M</w:t>
      </w:r>
      <w:r>
        <w:t xml:space="preserve"> + </w:t>
      </w:r>
      <w:r>
        <w:rPr>
          <w:i/>
          <w:iCs/>
        </w:rPr>
        <w:t>c</w:t>
      </w:r>
      <w:r>
        <w:t>(</w:t>
      </w:r>
      <w:r>
        <w:rPr>
          <w:i/>
          <w:iCs/>
        </w:rPr>
        <w:t>e</w:t>
      </w:r>
      <w:r>
        <w:rPr>
          <w:vertAlign w:val="superscript"/>
        </w:rPr>
        <w:t>ω</w:t>
      </w:r>
      <w:r>
        <w:t xml:space="preserve"> − 1)</w:t>
      </w:r>
      <w:r>
        <w:rPr>
          <w:i/>
          <w:iCs/>
        </w:rPr>
        <w:t>M</w:t>
      </w:r>
      <w:r>
        <w:t>/2, because ν</w:t>
      </w:r>
      <w:r>
        <w:rPr>
          <w:vertAlign w:val="subscript"/>
        </w:rPr>
        <w:t>v</w:t>
      </w:r>
      <w:r>
        <w:t>(</w:t>
      </w:r>
      <w:r>
        <w:rPr>
          <w:i/>
          <w:iCs/>
        </w:rPr>
        <w:t>Y</w:t>
      </w:r>
      <w:r>
        <w:t>⁺</w:t>
      </w:r>
      <w:r>
        <w:t xml:space="preserve">) = </w:t>
      </w:r>
      <w:r>
        <w:rPr>
          <w:i/>
          <w:iCs/>
        </w:rPr>
        <w:t>M</w:t>
      </w:r>
      <w:r>
        <w:t xml:space="preserve">/2. Differentiating along the segment from </w:t>
      </w:r>
      <w:r>
        <w:rPr>
          <w:i/>
          <w:iCs/>
        </w:rPr>
        <w:t>v</w:t>
      </w:r>
      <w:r>
        <w:t xml:space="preserve"> to </w:t>
      </w:r>
      <w:r>
        <w:rPr>
          <w:i/>
          <w:iCs/>
        </w:rPr>
        <w:t>v</w:t>
      </w:r>
      <w:r>
        <w:t>′, two tilts of ν</w:t>
      </w:r>
      <w:r>
        <w:rPr>
          <w:vertAlign w:val="subscript"/>
        </w:rPr>
        <w:t>v</w:t>
      </w:r>
      <w:r>
        <w:t xml:space="preserve"> and ν</w:t>
      </w:r>
      <w:r>
        <w:rPr>
          <w:vertAlign w:val="subscript"/>
        </w:rPr>
        <w:t>v′</w:t>
      </w:r>
      <w:r>
        <w:t xml:space="preserve"> by one function of oscillation at most ω differ in total variation by at most ρ(ω)(2/(3π))|</w:t>
      </w:r>
      <w:r>
        <w:rPr>
          <w:i/>
          <w:iCs/>
        </w:rPr>
        <w:t>v</w:t>
      </w:r>
      <w:r>
        <w:t xml:space="preserve"> − </w:t>
      </w:r>
      <w:r>
        <w:rPr>
          <w:i/>
          <w:iCs/>
        </w:rPr>
        <w:t>v</w:t>
      </w:r>
      <w:r>
        <w:t>′|, with ρ(ω) = (3</w:t>
      </w:r>
      <w:r>
        <w:rPr>
          <w:i/>
          <w:iCs/>
        </w:rPr>
        <w:t>e</w:t>
      </w:r>
      <w:r>
        <w:rPr>
          <w:vertAlign w:val="superscript"/>
        </w:rPr>
        <w:t>ω</w:t>
      </w:r>
      <w:r>
        <w:t xml:space="preserve"> − 1)/2.</w:t>
      </w:r>
    </w:p>
    <w:p w14:paraId="7E09A1CA" w14:textId="77777777" w:rsidR="009D1064" w:rsidRDefault="00D1606E">
      <w:pPr>
        <w:spacing w:after="120"/>
        <w:ind w:firstLine="360"/>
        <w:jc w:val="both"/>
      </w:pPr>
      <w:r>
        <w:t xml:space="preserve">Now let a link </w:t>
      </w:r>
      <w:r>
        <w:rPr>
          <w:i/>
          <w:iCs/>
        </w:rPr>
        <w:t>y</w:t>
      </w:r>
      <w:r>
        <w:t xml:space="preserve"> of </w:t>
      </w:r>
      <w:r>
        <w:rPr>
          <w:i/>
          <w:iCs/>
        </w:rPr>
        <w:t>L</w:t>
      </w:r>
      <w:r>
        <w:t>₀</w:t>
      </w:r>
      <w:r>
        <w:t xml:space="preserve"> change, the others fixed. If </w:t>
      </w:r>
      <w:r>
        <w:rPr>
          <w:i/>
          <w:iCs/>
        </w:rPr>
        <w:t>y</w:t>
      </w:r>
      <w:r>
        <w:t xml:space="preserve"> is one of the two other links of a plaquette </w:t>
      </w:r>
      <w:r>
        <w:rPr>
          <w:i/>
          <w:iCs/>
        </w:rPr>
        <w:t>p</w:t>
      </w:r>
      <w:r>
        <w:t xml:space="preserve"> of </w:t>
      </w:r>
      <w:r>
        <w:rPr>
          <w:i/>
          <w:iCs/>
        </w:rPr>
        <w:t>x</w:t>
      </w:r>
      <w:r>
        <w:t xml:space="preserve">, as twelve links are, then </w:t>
      </w:r>
      <w:r>
        <w:rPr>
          <w:i/>
          <w:iCs/>
        </w:rPr>
        <w:t>v</w:t>
      </w:r>
      <w:r>
        <w:t xml:space="preserve"> moves by at most 2β</w:t>
      </w:r>
      <w:r>
        <w:rPr>
          <w:i/>
          <w:iCs/>
        </w:rPr>
        <w:t>m</w:t>
      </w:r>
      <w:r>
        <w:t xml:space="preserve">(5β), because a factor of the isometry moves by at most 2, and </w:t>
      </w:r>
      <w:r>
        <w:rPr>
          <w:i/>
          <w:iCs/>
        </w:rPr>
        <w:t>h</w:t>
      </w:r>
      <w:r>
        <w:rPr>
          <w:vertAlign w:val="subscript"/>
        </w:rPr>
        <w:t>p</w:t>
      </w:r>
      <w:r>
        <w:t xml:space="preserve"> moves by a function of oscillation at most β²</w:t>
      </w:r>
      <w:r>
        <w:rPr>
          <w:i/>
          <w:iCs/>
        </w:rPr>
        <w:t>D</w:t>
      </w:r>
      <w:r>
        <w:t>₅</w:t>
      </w:r>
      <w:r>
        <w:t xml:space="preserve"> + (2/3)β³</w:t>
      </w:r>
      <w:r>
        <w:rPr>
          <w:i/>
          <w:iCs/>
        </w:rPr>
        <w:t>T</w:t>
      </w:r>
      <w:r>
        <w:t>₆</w:t>
      </w:r>
      <w:r>
        <w:t xml:space="preserve">. If </w:t>
      </w:r>
      <w:r>
        <w:rPr>
          <w:i/>
          <w:iCs/>
        </w:rPr>
        <w:t>y</w:t>
      </w:r>
      <w:r>
        <w:t xml:space="preserve"> lies in one of the five other plaquettes of a cover link </w:t>
      </w:r>
      <w:r>
        <w:rPr>
          <w:i/>
          <w:iCs/>
        </w:rPr>
        <w:t>a</w:t>
      </w:r>
      <w:r>
        <w:rPr>
          <w:vertAlign w:val="subscript"/>
        </w:rPr>
        <w:t>p</w:t>
      </w:r>
      <w:r>
        <w:t xml:space="preserve">, as ninety links do, fifteen for each of the six, then </w:t>
      </w:r>
      <w:r>
        <w:rPr>
          <w:i/>
          <w:iCs/>
        </w:rPr>
        <w:t>w</w:t>
      </w:r>
      <w:r>
        <w:rPr>
          <w:vertAlign w:val="subscript"/>
        </w:rPr>
        <w:t>p</w:t>
      </w:r>
      <w:r>
        <w:t xml:space="preserve"> moves by at most 2β, so </w:t>
      </w:r>
      <w:r>
        <w:rPr>
          <w:i/>
          <w:iCs/>
        </w:rPr>
        <w:t>v</w:t>
      </w:r>
      <w:r>
        <w:t xml:space="preserve"> moves by at most β·¼·2β = β²/2, the Jacobian of the mean being the covariance, whose norm is at most ¼ by Lemma 8.6(i); the quadratic part of </w:t>
      </w:r>
      <w:r>
        <w:rPr>
          <w:i/>
          <w:iCs/>
        </w:rPr>
        <w:t>h</w:t>
      </w:r>
      <w:r>
        <w:rPr>
          <w:vertAlign w:val="subscript"/>
        </w:rPr>
        <w:t>p</w:t>
      </w:r>
      <w:r>
        <w:t xml:space="preserve"> moves by a function of oscillation at most min(β²</w:t>
      </w:r>
      <w:r>
        <w:rPr>
          <w:i/>
          <w:iCs/>
        </w:rPr>
        <w:t>D</w:t>
      </w:r>
      <w:r>
        <w:t>₅</w:t>
      </w:r>
      <w:r>
        <w:t>, 2β³</w:t>
      </w:r>
      <w:r>
        <w:rPr>
          <w:i/>
          <w:iCs/>
        </w:rPr>
        <w:t>T</w:t>
      </w:r>
      <w:r>
        <w:t>₆</w:t>
      </w:r>
      <w:r>
        <w:t>), the second bound because the covariance moves in norm by at most 2β times the bound on the third cumulant, the norm of a symmetric trilinear form being its supremum on the diagonal; and the remainder moves by at most (2/3)β³</w:t>
      </w:r>
      <w:r>
        <w:rPr>
          <w:i/>
          <w:iCs/>
        </w:rPr>
        <w:t>T</w:t>
      </w:r>
      <w:r>
        <w:t>₆</w:t>
      </w:r>
      <w:r>
        <w:t>. By the two facts the interdependence coefficients are at most</w:t>
      </w:r>
    </w:p>
    <w:p w14:paraId="5290B8C5" w14:textId="77777777" w:rsidR="009D1064" w:rsidRDefault="00D1606E">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r>
              <w:rPr>
                <w:rFonts w:ascii="Cambria Math" w:hAnsi="Cambria Math"/>
              </w:rPr>
              <m:t>4</m:t>
            </m:r>
            <m:r>
              <w:rPr>
                <w:rFonts w:ascii="Cambria Math" w:hAnsi="Cambria Math"/>
              </w:rPr>
              <m:t>β</m:t>
            </m:r>
          </m:num>
          <m:den>
            <m:r>
              <w:rPr>
                <w:rFonts w:ascii="Cambria Math" w:hAnsi="Cambria Math"/>
              </w:rPr>
              <m:t>3</m:t>
            </m:r>
            <m:r>
              <w:rPr>
                <w:rFonts w:ascii="Cambria Math" w:hAnsi="Cambria Math"/>
              </w:rPr>
              <m:t>π</m:t>
            </m:r>
          </m:den>
        </m:f>
        <m:r>
          <w:rPr>
            <w:rFonts w:ascii="Cambria Math" w:hAnsi="Cambria Math"/>
          </w:rPr>
          <m:t xml:space="preserve"> </m:t>
        </m:r>
        <m:r>
          <w:rPr>
            <w:rFonts w:ascii="Cambria Math" w:hAnsi="Cambria Math"/>
          </w:rPr>
          <m:t>m</m:t>
        </m:r>
        <m:r>
          <w:rPr>
            <w:rFonts w:ascii="Cambria Math" w:hAnsi="Cambria Math"/>
          </w:rPr>
          <m:t>(5</m:t>
        </m:r>
        <m:r>
          <w:rPr>
            <w:rFonts w:ascii="Cambria Math" w:hAnsi="Cambria Math"/>
          </w:rPr>
          <m:t>β</m:t>
        </m:r>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m:t>
        </m:r>
      </m:oMath>
    </w:p>
    <w:p w14:paraId="150D371C" w14:textId="77777777" w:rsidR="009D1064" w:rsidRDefault="00D1606E">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sSup>
              <m:sSupPr>
                <m:ctrlPr>
                  <w:rPr>
                    <w:rFonts w:ascii="Cambria Math" w:hAnsi="Cambria Math"/>
                  </w:rPr>
                </m:ctrlPr>
              </m:sSupPr>
              <m:e>
                <m:r>
                  <w:rPr>
                    <w:rFonts w:ascii="Cambria Math" w:hAnsi="Cambria Math"/>
                  </w:rPr>
                  <m:t>β</m:t>
                </m:r>
              </m:e>
              <m:sup>
                <m:r>
                  <w:rPr>
                    <w:rFonts w:ascii="Cambria Math" w:hAnsi="Cambria Math"/>
                  </w:rPr>
                  <m:t>2</m:t>
                </m:r>
              </m:sup>
            </m:sSup>
          </m:num>
          <m:den>
            <m:r>
              <w:rPr>
                <w:rFonts w:ascii="Cambria Math" w:hAnsi="Cambria Math"/>
              </w:rPr>
              <m:t>3</m:t>
            </m:r>
            <m:r>
              <w:rPr>
                <w:rFonts w:ascii="Cambria Math" w:hAnsi="Cambria Math"/>
              </w:rPr>
              <m:t>π</m:t>
            </m:r>
          </m:den>
        </m:f>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r>
          <w:rPr>
            <w:rFonts w:ascii="Cambria Math" w:hAnsi="Cambria Math"/>
          </w:rPr>
          <m:t>min</m:t>
        </m:r>
        <m: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r>
          <w:rPr>
            <w:rFonts w:ascii="Cambria Math" w:hAnsi="Cambria Math"/>
          </w:rPr>
          <m:t>α</m:t>
        </m:r>
        <m:r>
          <w:rPr>
            <w:rFonts w:ascii="Cambria Math" w:hAnsi="Cambria Math"/>
          </w:rPr>
          <m:t>(</m:t>
        </m:r>
        <m:r>
          <w:rPr>
            <w:rFonts w:ascii="Cambria Math" w:hAnsi="Cambria Math"/>
          </w:rPr>
          <m:t>β</m:t>
        </m:r>
        <m:r>
          <w:rPr>
            <w:rFonts w:ascii="Cambria Math" w:hAnsi="Cambria Math"/>
          </w:rPr>
          <m:t xml:space="preserve">) = 12 </m:t>
        </m:r>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+ 90 </m:t>
        </m:r>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m:t>
        </m:r>
      </m:oMath>
      <w:r>
        <w:tab/>
        <w:t>(8.12)</w:t>
      </w:r>
    </w:p>
    <w:p w14:paraId="3707E2F9" w14:textId="77777777" w:rsidR="009D1064" w:rsidRDefault="00D1606E">
      <w:pPr>
        <w:spacing w:after="120"/>
        <w:jc w:val="both"/>
      </w:pPr>
      <w:r>
        <w:t xml:space="preserve">A link </w:t>
      </w:r>
      <w:r>
        <w:rPr>
          <w:i/>
          <w:iCs/>
        </w:rPr>
        <w:t>y</w:t>
      </w:r>
      <w:r>
        <w:t xml:space="preserve"> that occupies several of these positions is counted once for each, which bounds its coefficient because total variation is subadditive along a chain of single changes, and no other link of </w:t>
      </w:r>
      <w:r>
        <w:rPr>
          <w:i/>
          <w:iCs/>
        </w:rPr>
        <w:t>L</w:t>
      </w:r>
      <w:r>
        <w:t>₀</w:t>
      </w:r>
      <w:r>
        <w:t xml:space="preserve"> affects the law of </w:t>
      </w:r>
      <w:r>
        <w:rPr>
          <w:i/>
          <w:iCs/>
        </w:rPr>
        <w:t>U</w:t>
      </w:r>
      <w:r>
        <w:rPr>
          <w:vertAlign w:val="subscript"/>
        </w:rPr>
        <w:t>x</w:t>
      </w:r>
      <w:r>
        <w:t xml:space="preserve">; the column sums obey the same count. Every term of α is increasing in β, and Table 3 gives its value: α(0.241) = 0.996297 &lt; 1. By Dobrushin's uniqueness theorem the Gibbs measure of the links of </w:t>
      </w:r>
      <w:r>
        <w:rPr>
          <w:i/>
          <w:iCs/>
        </w:rPr>
        <w:t>L</w:t>
      </w:r>
      <w:r>
        <w:t>₀</w:t>
      </w:r>
      <w:r>
        <w:t xml:space="preserve"> is unique,</w:t>
      </w:r>
      <w:r>
        <w:rPr>
          <w:rStyle w:val="FootnoteReference"/>
        </w:rPr>
        <w:footnoteReference w:id="76"/>
      </w:r>
      <w:r>
        <w:t xml:space="preserve"> and, since the links of </w:t>
      </w:r>
      <w:r>
        <w:rPr>
          <w:i/>
          <w:iCs/>
        </w:rPr>
        <w:t>L</w:t>
      </w:r>
      <w:r>
        <w:t>₁ are conditionally independent given them with a law that is fixed, so is the Gibbs measure of the theory. The coefficients vanish between links at distance more than two, so the weighted row sums of Hypothesis I are at most α</w:t>
      </w:r>
      <w:r>
        <w:rPr>
          <w:i/>
          <w:iCs/>
        </w:rPr>
        <w:t>e</w:t>
      </w:r>
      <w:r>
        <w:rPr>
          <w:vertAlign w:val="superscript"/>
        </w:rPr>
        <w:t>2κ</w:t>
      </w:r>
      <w:r>
        <w:t xml:space="preserve">, which is less than one for κ &lt; log(1/α)/2; Hypothesis II holds with zero fibre covariance for observables with disjoint supports, whose links in </w:t>
      </w:r>
      <w:r>
        <w:rPr>
          <w:i/>
          <w:iCs/>
        </w:rPr>
        <w:t>L</w:t>
      </w:r>
      <w:r>
        <w:t xml:space="preserve">₁ are distinct and conditionally independent, and with fibre means that depend on the links of </w:t>
      </w:r>
      <w:r>
        <w:rPr>
          <w:i/>
          <w:iCs/>
        </w:rPr>
        <w:t>L</w:t>
      </w:r>
      <w:r>
        <w:t>₀</w:t>
      </w:r>
      <w:r>
        <w:t xml:space="preserve"> within distance one of their support. The argument of the proof of Theorem 8.5, applied on one lattice with the links of </w:t>
      </w:r>
      <w:r>
        <w:rPr>
          <w:i/>
          <w:iCs/>
        </w:rPr>
        <w:t>L</w:t>
      </w:r>
      <w:r>
        <w:t>₀</w:t>
      </w:r>
      <w:r>
        <w:t xml:space="preserve"> as the coarse variables, gives the clustering bound with any </w:t>
      </w:r>
      <w:r>
        <w:rPr>
          <w:i/>
          <w:iCs/>
        </w:rPr>
        <w:t>m</w:t>
      </w:r>
      <w:r>
        <w:t>₀</w:t>
      </w:r>
      <w:r>
        <w:t xml:space="preserve"> &lt; log(1/α)/2, uniformly over the tori of even side and in the infinite volume. The Wilson action is reflection positive and its transfer matrix is strictly positive,</w:t>
      </w:r>
      <w:r>
        <w:rPr>
          <w:rStyle w:val="FootnoteReference"/>
        </w:rPr>
        <w:footnoteReference w:id="77"/>
      </w:r>
      <w:r>
        <w:t xml:space="preserve"> the bound applies to θ</w:t>
      </w:r>
      <w:r>
        <w:rPr>
          <w:i/>
          <w:iCs/>
        </w:rPr>
        <w:t>f̄</w:t>
      </w:r>
      <w:r>
        <w:t xml:space="preserve"> and τ</w:t>
      </w:r>
      <w:r>
        <w:rPr>
          <w:vertAlign w:val="subscript"/>
        </w:rPr>
        <w:t>t</w:t>
      </w:r>
      <w:r>
        <w:rPr>
          <w:i/>
          <w:iCs/>
        </w:rPr>
        <w:t>f</w:t>
      </w:r>
      <w:r>
        <w:t xml:space="preserve"> at every integer time </w:t>
      </w:r>
      <w:r>
        <w:rPr>
          <w:i/>
          <w:iCs/>
        </w:rPr>
        <w:t>t</w:t>
      </w:r>
      <w:r>
        <w:t>, and Theorem 7.1, applied to the reconstruction at integer times, gives the vacuum and the gap. ∎</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700"/>
        <w:gridCol w:w="1700"/>
        <w:gridCol w:w="1700"/>
        <w:gridCol w:w="1400"/>
        <w:gridCol w:w="1400"/>
      </w:tblGrid>
      <w:tr w:rsidR="009D1064" w14:paraId="4BD1A582"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49B2DF8" w14:textId="77777777" w:rsidR="009D1064" w:rsidRDefault="00D1606E">
            <w:pPr>
              <w:spacing w:line="240" w:lineRule="auto"/>
            </w:pPr>
            <w:r>
              <w:rPr>
                <w:b/>
                <w:bCs/>
                <w:sz w:val="18"/>
                <w:szCs w:val="18"/>
              </w:rPr>
              <w:t>β</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03F4FD3" w14:textId="77777777" w:rsidR="009D1064" w:rsidRDefault="00D1606E">
            <w:pPr>
              <w:spacing w:line="240" w:lineRule="auto"/>
            </w:pPr>
            <w:r>
              <w:rPr>
                <w:b/>
                <w:bCs/>
                <w:sz w:val="18"/>
                <w:szCs w:val="18"/>
              </w:rPr>
              <w:t xml:space="preserve">12 </w:t>
            </w:r>
            <w:r>
              <w:rPr>
                <w:b/>
                <w:bCs/>
                <w:i/>
                <w:iCs/>
                <w:sz w:val="18"/>
                <w:szCs w:val="18"/>
              </w:rPr>
              <w:t>C</w:t>
            </w:r>
            <w:r>
              <w:rPr>
                <w:b/>
                <w:bCs/>
                <w:sz w:val="18"/>
                <w:szCs w:val="18"/>
                <w:vertAlign w:val="subscript"/>
              </w:rPr>
              <w:t>dir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7E60520" w14:textId="77777777" w:rsidR="009D1064" w:rsidRDefault="00D1606E">
            <w:pPr>
              <w:spacing w:line="240" w:lineRule="auto"/>
            </w:pPr>
            <w:r>
              <w:rPr>
                <w:b/>
                <w:bCs/>
                <w:sz w:val="18"/>
                <w:szCs w:val="18"/>
              </w:rPr>
              <w:t xml:space="preserve">90 </w:t>
            </w:r>
            <w:r>
              <w:rPr>
                <w:b/>
                <w:bCs/>
                <w:i/>
                <w:iCs/>
                <w:sz w:val="18"/>
                <w:szCs w:val="18"/>
              </w:rPr>
              <w:t>C</w:t>
            </w:r>
            <w:r>
              <w:rPr>
                <w:b/>
                <w:bCs/>
                <w:sz w:val="18"/>
                <w:szCs w:val="18"/>
                <w:vertAlign w:val="subscript"/>
              </w:rPr>
              <w:t>med</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E5F94A8" w14:textId="77777777" w:rsidR="009D1064" w:rsidRDefault="00D1606E">
            <w:pPr>
              <w:spacing w:line="240" w:lineRule="auto"/>
            </w:pPr>
            <w:r>
              <w:rPr>
                <w:b/>
                <w:bCs/>
                <w:sz w:val="18"/>
                <w:szCs w:val="18"/>
              </w:rPr>
              <w:t>α(β)</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3D6F0C9" w14:textId="77777777" w:rsidR="009D1064" w:rsidRDefault="00D1606E">
            <w:pPr>
              <w:spacing w:line="240" w:lineRule="auto"/>
            </w:pPr>
            <w:r>
              <w:rPr>
                <w:b/>
                <w:bCs/>
                <w:sz w:val="18"/>
                <w:szCs w:val="18"/>
              </w:rPr>
              <w:t>ω</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7E01D52" w14:textId="77777777" w:rsidR="009D1064" w:rsidRDefault="00D1606E">
            <w:pPr>
              <w:spacing w:line="240" w:lineRule="auto"/>
            </w:pPr>
            <w:r>
              <w:rPr>
                <w:b/>
                <w:bCs/>
                <w:sz w:val="18"/>
                <w:szCs w:val="18"/>
              </w:rPr>
              <w:t>ρ(ω)</w:t>
            </w:r>
          </w:p>
        </w:tc>
      </w:tr>
      <w:tr w:rsidR="009D1064" w14:paraId="0517D9EC"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4C75A72" w14:textId="77777777" w:rsidR="009D1064" w:rsidRDefault="00D1606E">
            <w:pPr>
              <w:spacing w:line="240" w:lineRule="auto"/>
            </w:pPr>
            <w:r>
              <w:rPr>
                <w:sz w:val="18"/>
                <w:szCs w:val="18"/>
              </w:rPr>
              <w:t>0.200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EE5A8AC" w14:textId="77777777" w:rsidR="009D1064" w:rsidRDefault="00D1606E">
            <w:pPr>
              <w:spacing w:line="240" w:lineRule="auto"/>
            </w:pPr>
            <w:r>
              <w:rPr>
                <w:sz w:val="18"/>
                <w:szCs w:val="18"/>
              </w:rPr>
              <w:t>0.250918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B849F7C" w14:textId="77777777" w:rsidR="009D1064" w:rsidRDefault="00D1606E">
            <w:pPr>
              <w:spacing w:line="240" w:lineRule="auto"/>
            </w:pPr>
            <w:r>
              <w:rPr>
                <w:sz w:val="18"/>
                <w:szCs w:val="18"/>
              </w:rPr>
              <w:t>0.418916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9E71915" w14:textId="77777777" w:rsidR="009D1064" w:rsidRDefault="00D1606E">
            <w:pPr>
              <w:spacing w:line="240" w:lineRule="auto"/>
            </w:pPr>
            <w:r>
              <w:rPr>
                <w:sz w:val="18"/>
                <w:szCs w:val="18"/>
              </w:rPr>
              <w:t>0.669834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1BA2DF1" w14:textId="77777777" w:rsidR="009D1064" w:rsidRDefault="00D1606E">
            <w:pPr>
              <w:spacing w:line="240" w:lineRule="auto"/>
            </w:pPr>
            <w:r>
              <w:rPr>
                <w:sz w:val="18"/>
                <w:szCs w:val="18"/>
              </w:rPr>
              <w:t>0.004576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E81654C" w14:textId="77777777" w:rsidR="009D1064" w:rsidRDefault="00D1606E">
            <w:pPr>
              <w:spacing w:line="240" w:lineRule="auto"/>
            </w:pPr>
            <w:r>
              <w:rPr>
                <w:sz w:val="18"/>
                <w:szCs w:val="18"/>
              </w:rPr>
              <w:t>1.006879</w:t>
            </w:r>
          </w:p>
        </w:tc>
      </w:tr>
      <w:tr w:rsidR="009D1064" w14:paraId="7BD5FC46"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F0FE6E2" w14:textId="77777777" w:rsidR="009D1064" w:rsidRDefault="00D1606E">
            <w:pPr>
              <w:spacing w:line="240" w:lineRule="auto"/>
            </w:pPr>
            <w:r>
              <w:rPr>
                <w:sz w:val="18"/>
                <w:szCs w:val="18"/>
              </w:rPr>
              <w:t>0.220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0195621" w14:textId="77777777" w:rsidR="009D1064" w:rsidRDefault="00D1606E">
            <w:pPr>
              <w:spacing w:line="240" w:lineRule="auto"/>
            </w:pPr>
            <w:r>
              <w:rPr>
                <w:sz w:val="18"/>
                <w:szCs w:val="18"/>
              </w:rPr>
              <w:t>0.303206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709E45E" w14:textId="77777777" w:rsidR="009D1064" w:rsidRDefault="00D1606E">
            <w:pPr>
              <w:spacing w:line="240" w:lineRule="auto"/>
            </w:pPr>
            <w:r>
              <w:rPr>
                <w:sz w:val="18"/>
                <w:szCs w:val="18"/>
              </w:rPr>
              <w:t>0.516348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18A9C5A" w14:textId="77777777" w:rsidR="009D1064" w:rsidRDefault="00D1606E">
            <w:pPr>
              <w:spacing w:line="240" w:lineRule="auto"/>
            </w:pPr>
            <w:r>
              <w:rPr>
                <w:sz w:val="18"/>
                <w:szCs w:val="18"/>
              </w:rPr>
              <w:t>0.819554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D9CF6FE" w14:textId="77777777" w:rsidR="009D1064" w:rsidRDefault="00D1606E">
            <w:pPr>
              <w:spacing w:line="240" w:lineRule="auto"/>
            </w:pPr>
            <w:r>
              <w:rPr>
                <w:sz w:val="18"/>
                <w:szCs w:val="18"/>
              </w:rPr>
              <w:t>0.006609</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9BC675B" w14:textId="77777777" w:rsidR="009D1064" w:rsidRDefault="00D1606E">
            <w:pPr>
              <w:spacing w:line="240" w:lineRule="auto"/>
            </w:pPr>
            <w:r>
              <w:rPr>
                <w:sz w:val="18"/>
                <w:szCs w:val="18"/>
              </w:rPr>
              <w:t>1.009946</w:t>
            </w:r>
          </w:p>
        </w:tc>
      </w:tr>
      <w:tr w:rsidR="009D1064" w14:paraId="1F806E2C"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B3C110C" w14:textId="77777777" w:rsidR="009D1064" w:rsidRDefault="00D1606E">
            <w:pPr>
              <w:spacing w:line="240" w:lineRule="auto"/>
            </w:pPr>
            <w:r>
              <w:rPr>
                <w:sz w:val="18"/>
                <w:szCs w:val="18"/>
              </w:rPr>
              <w:t>0.230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A66F0DF" w14:textId="77777777" w:rsidR="009D1064" w:rsidRDefault="00D1606E">
            <w:pPr>
              <w:spacing w:line="240" w:lineRule="auto"/>
            </w:pPr>
            <w:r>
              <w:rPr>
                <w:sz w:val="18"/>
                <w:szCs w:val="18"/>
              </w:rPr>
              <w:t>0.331235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A3369FC" w14:textId="77777777" w:rsidR="009D1064" w:rsidRDefault="00D1606E">
            <w:pPr>
              <w:spacing w:line="240" w:lineRule="auto"/>
            </w:pPr>
            <w:r>
              <w:rPr>
                <w:sz w:val="18"/>
                <w:szCs w:val="18"/>
              </w:rPr>
              <w:t>0.569908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175D39F" w14:textId="77777777" w:rsidR="009D1064" w:rsidRDefault="00D1606E">
            <w:pPr>
              <w:spacing w:line="240" w:lineRule="auto"/>
            </w:pPr>
            <w:r>
              <w:rPr>
                <w:sz w:val="18"/>
                <w:szCs w:val="18"/>
              </w:rPr>
              <w:t>0.901143</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04443E5" w14:textId="77777777" w:rsidR="009D1064" w:rsidRDefault="00D1606E">
            <w:pPr>
              <w:spacing w:line="240" w:lineRule="auto"/>
            </w:pPr>
            <w:r>
              <w:rPr>
                <w:sz w:val="18"/>
                <w:szCs w:val="18"/>
              </w:rPr>
              <w:t>0.007838</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5ED6675" w14:textId="77777777" w:rsidR="009D1064" w:rsidRDefault="00D1606E">
            <w:pPr>
              <w:spacing w:line="240" w:lineRule="auto"/>
            </w:pPr>
            <w:r>
              <w:rPr>
                <w:sz w:val="18"/>
                <w:szCs w:val="18"/>
              </w:rPr>
              <w:t>1.011804</w:t>
            </w:r>
          </w:p>
        </w:tc>
      </w:tr>
      <w:tr w:rsidR="009D1064" w14:paraId="58AA460E"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D0F5565" w14:textId="77777777" w:rsidR="009D1064" w:rsidRDefault="00D1606E">
            <w:pPr>
              <w:spacing w:line="240" w:lineRule="auto"/>
            </w:pPr>
            <w:r>
              <w:rPr>
                <w:sz w:val="18"/>
                <w:szCs w:val="18"/>
              </w:rPr>
              <w:t>0.240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04BBB23" w14:textId="77777777" w:rsidR="009D1064" w:rsidRDefault="00D1606E">
            <w:pPr>
              <w:spacing w:line="240" w:lineRule="auto"/>
            </w:pPr>
            <w:r>
              <w:rPr>
                <w:sz w:val="18"/>
                <w:szCs w:val="18"/>
              </w:rPr>
              <w:t>0.360539</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4571771" w14:textId="77777777" w:rsidR="009D1064" w:rsidRDefault="00D1606E">
            <w:pPr>
              <w:spacing w:line="240" w:lineRule="auto"/>
            </w:pPr>
            <w:r>
              <w:rPr>
                <w:sz w:val="18"/>
                <w:szCs w:val="18"/>
              </w:rPr>
              <w:t>0.626868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C2B08EB" w14:textId="77777777" w:rsidR="009D1064" w:rsidRDefault="00D1606E">
            <w:pPr>
              <w:spacing w:line="240" w:lineRule="auto"/>
            </w:pPr>
            <w:r>
              <w:rPr>
                <w:sz w:val="18"/>
                <w:szCs w:val="18"/>
              </w:rPr>
              <w:t>0.987407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A01E20E" w14:textId="77777777" w:rsidR="009D1064" w:rsidRDefault="00D1606E">
            <w:pPr>
              <w:spacing w:line="240" w:lineRule="auto"/>
            </w:pPr>
            <w:r>
              <w:rPr>
                <w:sz w:val="18"/>
                <w:szCs w:val="18"/>
              </w:rPr>
              <w:t>0.009224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54A2641" w14:textId="77777777" w:rsidR="009D1064" w:rsidRDefault="00D1606E">
            <w:pPr>
              <w:spacing w:line="240" w:lineRule="auto"/>
            </w:pPr>
            <w:r>
              <w:rPr>
                <w:sz w:val="18"/>
                <w:szCs w:val="18"/>
              </w:rPr>
              <w:t>1.013901</w:t>
            </w:r>
          </w:p>
        </w:tc>
      </w:tr>
      <w:tr w:rsidR="009D1064" w14:paraId="289150AF"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74E7B01" w14:textId="77777777" w:rsidR="009D1064" w:rsidRDefault="00D1606E">
            <w:pPr>
              <w:spacing w:line="240" w:lineRule="auto"/>
            </w:pPr>
            <w:r>
              <w:rPr>
                <w:sz w:val="18"/>
                <w:szCs w:val="18"/>
              </w:rPr>
              <w:t>0.241</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8D188C4" w14:textId="77777777" w:rsidR="009D1064" w:rsidRDefault="00D1606E">
            <w:pPr>
              <w:spacing w:line="240" w:lineRule="auto"/>
            </w:pPr>
            <w:r>
              <w:rPr>
                <w:sz w:val="18"/>
                <w:szCs w:val="18"/>
              </w:rPr>
              <w:t>0.363540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97891E8" w14:textId="77777777" w:rsidR="009D1064" w:rsidRDefault="00D1606E">
            <w:pPr>
              <w:spacing w:line="240" w:lineRule="auto"/>
            </w:pPr>
            <w:r>
              <w:rPr>
                <w:sz w:val="18"/>
                <w:szCs w:val="18"/>
              </w:rPr>
              <w:t>0.632756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1824ECC" w14:textId="77777777" w:rsidR="009D1064" w:rsidRDefault="00D1606E">
            <w:pPr>
              <w:spacing w:line="240" w:lineRule="auto"/>
            </w:pPr>
            <w:r>
              <w:rPr>
                <w:sz w:val="18"/>
                <w:szCs w:val="18"/>
              </w:rPr>
              <w:t>0.996297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F158F98" w14:textId="77777777" w:rsidR="009D1064" w:rsidRDefault="00D1606E">
            <w:pPr>
              <w:spacing w:line="240" w:lineRule="auto"/>
            </w:pPr>
            <w:r>
              <w:rPr>
                <w:sz w:val="18"/>
                <w:szCs w:val="18"/>
              </w:rPr>
              <w:t>0.009372</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932AFDB" w14:textId="77777777" w:rsidR="009D1064" w:rsidRDefault="00D1606E">
            <w:pPr>
              <w:spacing w:line="240" w:lineRule="auto"/>
            </w:pPr>
            <w:r>
              <w:rPr>
                <w:sz w:val="18"/>
                <w:szCs w:val="18"/>
              </w:rPr>
              <w:t>1.014124</w:t>
            </w:r>
          </w:p>
        </w:tc>
      </w:tr>
      <w:tr w:rsidR="009D1064" w14:paraId="0F215751"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9D1013E" w14:textId="77777777" w:rsidR="009D1064" w:rsidRDefault="00D1606E">
            <w:pPr>
              <w:spacing w:line="240" w:lineRule="auto"/>
            </w:pPr>
            <w:r>
              <w:rPr>
                <w:sz w:val="18"/>
                <w:szCs w:val="18"/>
              </w:rPr>
              <w:t>0.2415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229A628" w14:textId="77777777" w:rsidR="009D1064" w:rsidRDefault="00D1606E">
            <w:pPr>
              <w:spacing w:line="240" w:lineRule="auto"/>
            </w:pPr>
            <w:r>
              <w:rPr>
                <w:sz w:val="18"/>
                <w:szCs w:val="18"/>
              </w:rPr>
              <w:t>0.365046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2D7FEF5" w14:textId="77777777" w:rsidR="009D1064" w:rsidRDefault="00D1606E">
            <w:pPr>
              <w:spacing w:line="240" w:lineRule="auto"/>
            </w:pPr>
            <w:r>
              <w:rPr>
                <w:sz w:val="18"/>
                <w:szCs w:val="18"/>
              </w:rPr>
              <w:t>0.635714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35CE036" w14:textId="77777777" w:rsidR="009D1064" w:rsidRDefault="00D1606E">
            <w:pPr>
              <w:spacing w:line="240" w:lineRule="auto"/>
            </w:pPr>
            <w:r>
              <w:rPr>
                <w:sz w:val="18"/>
                <w:szCs w:val="18"/>
              </w:rPr>
              <w:t>1.000760</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D123DF9" w14:textId="77777777" w:rsidR="009D1064" w:rsidRDefault="00D1606E">
            <w:pPr>
              <w:spacing w:line="240" w:lineRule="auto"/>
            </w:pPr>
            <w:r>
              <w:rPr>
                <w:sz w:val="18"/>
                <w:szCs w:val="18"/>
              </w:rPr>
              <w:t>0.009446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FE068CC" w14:textId="77777777" w:rsidR="009D1064" w:rsidRDefault="00D1606E">
            <w:pPr>
              <w:spacing w:line="240" w:lineRule="auto"/>
            </w:pPr>
            <w:r>
              <w:rPr>
                <w:sz w:val="18"/>
                <w:szCs w:val="18"/>
              </w:rPr>
              <w:t>1.014237</w:t>
            </w:r>
          </w:p>
        </w:tc>
      </w:tr>
    </w:tbl>
    <w:p w14:paraId="0D1F85FC" w14:textId="77777777" w:rsidR="009D1064" w:rsidRDefault="00D1606E">
      <w:pPr>
        <w:spacing w:before="80" w:after="200"/>
        <w:jc w:val="center"/>
      </w:pPr>
      <w:r>
        <w:rPr>
          <w:i/>
          <w:iCs/>
          <w:sz w:val="19"/>
          <w:szCs w:val="19"/>
        </w:rPr>
        <w:t>Table 3.</w:t>
      </w:r>
      <w:r>
        <w:rPr>
          <w:sz w:val="19"/>
          <w:szCs w:val="19"/>
        </w:rPr>
        <w:t xml:space="preserve"> The interdependence row sum (8.12) of the decimated measure, with the constants of Lemma 8.6, evaluated at 256 bits with outward rounding; it crosses one between 0.241 and 0.2415.</w:t>
      </w:r>
    </w:p>
    <w:p w14:paraId="0D63D9EF" w14:textId="77777777" w:rsidR="009D1064" w:rsidRDefault="00D1606E">
      <w:pPr>
        <w:spacing w:after="120"/>
        <w:ind w:firstLine="360"/>
        <w:jc w:val="both"/>
      </w:pPr>
      <w:r>
        <w:t xml:space="preserve">The numbers of Table 3 are certified on three roads that share no line; the derivation that they evaluate is the proof above, and its one test from outside the proof is a search from below over the decimated specification's own data, which found no configuration whose coefficient exceeds the constants (the direct coefficient reaching 97 per cent of its bound at β = 0.245, the mediated 89 per cent). The certificate evaluates </w:t>
      </w:r>
      <w:r>
        <w:rPr>
          <w:i/>
          <w:iCs/>
        </w:rPr>
        <w:t>m</w:t>
      </w:r>
      <w:r>
        <w:t xml:space="preserve"> at 5β and 6β from its series with a bound on the tail, in integer arithmetic at 256 bits with every quantity rounded outward; a second evaluation at sixty digits agrees with it to 5 × 10⁻⁷ at every tabulated coupling and places the root of α = 1 at β = 0.241415; and a third encloses α with directed rounding over the whole interval and certifies it below one on [0, 0.2414]. With the two constants replaced by their exact values, |</w:t>
      </w:r>
      <w:r>
        <w:rPr>
          <w:i/>
          <w:iCs/>
        </w:rPr>
        <w:t>D</w:t>
      </w:r>
      <w:r>
        <w:t xml:space="preserve">(5β)| for </w:t>
      </w:r>
      <w:r>
        <w:rPr>
          <w:i/>
          <w:iCs/>
        </w:rPr>
        <w:t>m</w:t>
      </w:r>
      <w:r>
        <w:t xml:space="preserve">(5β)²/3 and |φ‴(6β)| for </w:t>
      </w:r>
      <w:r>
        <w:rPr>
          <w:i/>
          <w:iCs/>
        </w:rPr>
        <w:t>m</w:t>
      </w:r>
      <w:r>
        <w:t>(6β)/2, the second being the largest third cumulant along any direction at radius at most 6β, each enclosed with certified error in a run of record, the same row sum stays below one on [0, 0.2452].</w:t>
      </w:r>
      <w:r>
        <w:rPr>
          <w:rStyle w:val="FootnoteReference"/>
        </w:rPr>
        <w:footnoteReference w:id="78"/>
      </w:r>
      <w:r>
        <w:t xml:space="preserve"> Theorem 8.7 is a theorem at strong coupling, 1.84 times the single link's disk 3π/72 of §8.1, and it reaches no crossover: it claims nothing above β = 0.2452, the test of the abelian group in this section does not bear on it, and the interval between it and the crossover near β = 2.3 is the part of the second link that Hypotheses I and II must still supply. That no decimation of ℤ⁴ places both integrated links of every plaquette opposite one another, which a two-colouring argument shows in every dimension </w:t>
      </w:r>
      <w:r>
        <w:t>above two, is the reason the product of two pinned means of the block criterion cannot be composed in this way, and the reason that wider widening remains the conjecture above.</w:t>
      </w:r>
      <w:r>
        <w:rPr>
          <w:rStyle w:val="FootnoteReference"/>
        </w:rPr>
        <w:footnoteReference w:id="79"/>
      </w:r>
    </w:p>
    <w:p w14:paraId="4AAC60F1" w14:textId="77777777" w:rsidR="009D1064" w:rsidRDefault="00D1606E">
      <w:pPr>
        <w:spacing w:after="120"/>
        <w:ind w:firstLine="360"/>
        <w:jc w:val="both"/>
      </w:pPr>
      <w:r>
        <w:rPr>
          <w:i/>
          <w:iCs/>
        </w:rPr>
        <w:t>The open part.</w:t>
      </w:r>
      <w:r>
        <w:t xml:space="preserve"> Theorem 8.7 certifies the gap for β ≤ 0.2452, and nothing above it is proved. The inequality that produces it, Dobrushin's comparison theorem, is group-blind, and correctly so: it holds for every compact single-spin space, and the four-dimensional U(1) theory at weak coupling, whose photon is massless, satisfies its unweighted finite-volume form as readily as a massive theory does, since a boundary's influence there decays as the fourth power of the distance and the unweighted block sum is of order </w:t>
      </w:r>
      <w:r>
        <w:rPr>
          <w:i/>
          <w:iCs/>
        </w:rPr>
        <w:t>L</w:t>
      </w:r>
      <w:r>
        <w:t xml:space="preserve">³ log </w:t>
      </w:r>
      <w:r>
        <w:rPr>
          <w:i/>
          <w:iCs/>
        </w:rPr>
        <w:t>L</w:t>
      </w:r>
      <w:r>
        <w:t xml:space="preserve"> against the block's volume </w:t>
      </w:r>
      <w:r>
        <w:rPr>
          <w:i/>
          <w:iCs/>
        </w:rPr>
        <w:t>L</w:t>
      </w:r>
      <w:r>
        <w:t>⁴. The group enters only through the evaluation of Hypothesis I, the weighted row sums Σ</w:t>
      </w:r>
      <w:r>
        <w:rPr>
          <w:vertAlign w:val="subscript"/>
        </w:rPr>
        <w:t>y</w:t>
      </w:r>
      <w:r>
        <w:t xml:space="preserve"> </w:t>
      </w:r>
      <w:r>
        <w:rPr>
          <w:i/>
          <w:iCs/>
        </w:rPr>
        <w:t>C</w:t>
      </w:r>
      <w:r>
        <w:t>(</w:t>
      </w:r>
      <w:r>
        <w:rPr>
          <w:i/>
          <w:iCs/>
        </w:rPr>
        <w:t>x</w:t>
      </w:r>
      <w:r>
        <w:t xml:space="preserve">, </w:t>
      </w:r>
      <w:r>
        <w:rPr>
          <w:i/>
          <w:iCs/>
        </w:rPr>
        <w:t>y</w:t>
      </w:r>
      <w:r>
        <w:t>)</w:t>
      </w:r>
      <w:r>
        <w:rPr>
          <w:i/>
          <w:iCs/>
        </w:rPr>
        <w:t>e</w:t>
      </w:r>
      <w:r>
        <w:rPr>
          <w:vertAlign w:val="superscript"/>
        </w:rPr>
        <w:t>κ|x−y|</w:t>
      </w:r>
      <w:r>
        <w:t xml:space="preserve"> of the blocked measure, which diverge for every κ &gt; 0 in a Coulomb phase and converge in a massive one; what is open is a certified evaluation of those sums at a coupling where neither the strong-coupling nor the weak-coupling expansion converges. The weak end has no published number. Bałaban's ultraviolet stability theorem in four dimensions, Theorem 1 of his paper of record, is proved under the hypothesis that every effective coupling of the sequence, from the bare one at the cutoff to the one at the uni</w:t>
      </w:r>
      <w:r>
        <w:t>t lattice, is at most a constant γ that exists and is never computed ("the constant γ depends on all other constants"); the coupling grows toward coarse scales, so the condition binds at the unit lattice, where his action weighs a plaquette exactly as (8.12)'s does with β = 1/</w:t>
      </w:r>
      <w:r>
        <w:rPr>
          <w:i/>
          <w:iCs/>
        </w:rPr>
        <w:t>g</w:t>
      </w:r>
      <w:r>
        <w:t>², and the distance is the interval [0.2452, 1/γ²] with γ unread. The hypothesis's own proof, his Theorem 2 of 1987 with its two-sided bound on the couplings, is announced there and stated in the 1989 paper to be unpublished, so that the theorem of record is conditional: "so we have Theorem 1 with the assumption"; it never appeared: his complete list of publications after 1989 contains no paper on four-dimensional gauge theory,</w:t>
      </w:r>
      <w:r>
        <w:rPr>
          <w:rStyle w:val="FootnoteReference"/>
        </w:rPr>
        <w:footnoteReference w:id="80"/>
      </w:r>
      <w:r>
        <w:t xml:space="preserve"> so the four-dimensional ultraviolet half of every construction of the corpus's kind rests on an announced and unpublished theorem, and every sentence of this paper that cites Bałaban's four-dimensional result carries that clause. Below that ceiling the first rung of the renormalisation step, the small-field split of one block of side two with its Peierls and Kotecký–Preiss conditions, has its constants re-derived on the open ledger (the block Hessian's least eigenvalue 3, the entropy 54.4 per plaquette, th</w:t>
      </w:r>
      <w:r>
        <w:t>e large-field weight the exact one-plaquette marginal): the coupling at which that split converges is about 70, conditional on the activity bound of the small-field expansion and on the chessboard constant, neither proved there, and, proved, it would mark where a Bałaban-type analysis has a verified foothold and not where decay begins, since the same expansion converges for the free massless field, which has no gap. The lower end of the interval is Theorem 8.7's, which adds to Osterwalder and Seiler's theor</w:t>
      </w:r>
      <w:r>
        <w:t>em, a gap at every sufficiently small β with no coupling named, the coupling itself, the rate and the certified constants.</w:t>
      </w:r>
      <w:r>
        <w:rPr>
          <w:rStyle w:val="FootnoteReference"/>
        </w:rPr>
        <w:footnoteReference w:id="81"/>
      </w:r>
      <w:r>
        <w:t xml:space="preserve"> Dimock's expositions treat the abelian and scalar cases and state every threshold the same way. Within the certified form the next widening is the same theorem in the Wasserstein metric of the three-sphere, whose one-link constant is 1/4, exact in the two symmetric directions and supported to one per cent between them, against total variation's 4/(3π); with the constants proved so far it gains nothing over Theorem 8.7, it is predicted to close near β = 0.30 under two constants not yet proved, and it is ung</w:t>
      </w:r>
      <w:r>
        <w:t xml:space="preserve">uessed to the digit until they are. The tools that would cross the interval are named and not claimed: a finite-volume criterion with typical rather than extremal boundary data, for which no theorem exists in a non-abelian gauge theory; a correlation inequality, Griffiths' second inequality for untruncated SU(2) Wilson loops, which holds on the exact tube of §8.2 at β = 0.5 and 1.0, is undecided at 2.0 and 2.3, and from which, by the </w:t>
      </w:r>
      <w:r>
        <w:rPr>
          <w:i/>
          <w:iCs/>
        </w:rPr>
        <w:t>r</w:t>
      </w:r>
      <w:r>
        <w:t>⁻⁸</w:t>
      </w:r>
      <w:r>
        <w:t xml:space="preserve"> plaquette correlations of the U(1) Coulomb phase, no finite-volume criterion for truncated correlations can follow; and the centre of the group, whose one published every-coupling argument rests on a matching inequality that its examiners found established only where the high-temperature expansion converges, and which, as structured, would confine U(1) as well.</w:t>
      </w:r>
      <w:r>
        <w:rPr>
          <w:rStyle w:val="FootnoteReference"/>
        </w:rPr>
        <w:footnoteReference w:id="82"/>
      </w:r>
    </w:p>
    <w:p w14:paraId="520FE374" w14:textId="77777777" w:rsidR="009D1064" w:rsidRDefault="00D1606E">
      <w:pPr>
        <w:pStyle w:val="Heading2"/>
        <w:keepNext/>
      </w:pPr>
      <w:bookmarkStart w:id="34" w:name="_Toc244146086"/>
      <w:r>
        <w:t>8.4  Coda</w:t>
      </w:r>
      <w:bookmarkEnd w:id="34"/>
    </w:p>
    <w:p w14:paraId="4695B42E" w14:textId="77777777" w:rsidR="009D1064" w:rsidRDefault="00D1606E">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782E16C8" w14:textId="77777777" w:rsidR="009D1064" w:rsidRDefault="00D1606E">
      <w:pPr>
        <w:pStyle w:val="Heading1"/>
        <w:keepNext/>
        <w:pageBreakBefore/>
        <w:spacing w:before="0"/>
      </w:pPr>
      <w:bookmarkStart w:id="35" w:name="_Toc244146087"/>
      <w:r>
        <w:t>Sources</w:t>
      </w:r>
      <w:bookmarkEnd w:id="35"/>
    </w:p>
    <w:p w14:paraId="1B2D0134" w14:textId="77777777" w:rsidR="009D1064" w:rsidRDefault="00D1606E">
      <w:pPr>
        <w:spacing w:after="160"/>
        <w:jc w:val="both"/>
      </w:pPr>
      <w:r>
        <w:t>Every source was read on 28 October 2026. The repository sources are cited by file name; the repository is at https://github.com/ethanwsussman/Yang--Mills-LLM-experiment.</w:t>
      </w:r>
    </w:p>
    <w:p w14:paraId="2893D5D3" w14:textId="77777777" w:rsidR="009D1064" w:rsidRDefault="00D1606E">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4A7EC064" w14:textId="77777777" w:rsidR="009D1064" w:rsidRDefault="00D1606E">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7BA793C4" w14:textId="77777777" w:rsidR="009D1064" w:rsidRDefault="00D1606E">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66DCC56E" w14:textId="77777777" w:rsidR="009D1064" w:rsidRDefault="00D1606E">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3E8EF749" w14:textId="77777777" w:rsidR="009D1064" w:rsidRDefault="00D1606E">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0DB17BB2" w14:textId="77777777" w:rsidR="009D1064" w:rsidRDefault="00D1606E">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6CE31CC6" w14:textId="77777777" w:rsidR="009D1064" w:rsidRDefault="00D1606E">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5FD3D236" w14:textId="77777777" w:rsidR="009D1064" w:rsidRDefault="00D1606E">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5C344C3D" w14:textId="77777777" w:rsidR="009D1064" w:rsidRDefault="00D1606E">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5D5DAC35" w14:textId="77777777" w:rsidR="009D1064" w:rsidRDefault="00D1606E">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6DA4443E" w14:textId="77777777" w:rsidR="009D1064" w:rsidRDefault="00D1606E">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51DAFA4E" w14:textId="77777777" w:rsidR="009D1064" w:rsidRDefault="00D1606E">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58C15EDF" w14:textId="77777777" w:rsidR="009D1064" w:rsidRDefault="00D1606E">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0D61775E" w14:textId="77777777" w:rsidR="009D1064" w:rsidRDefault="00D1606E">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6F2D0944" w14:textId="77777777" w:rsidR="009D1064" w:rsidRDefault="00D1606E">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2DC977C8" w14:textId="77777777" w:rsidR="009D1064" w:rsidRDefault="00D1606E">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2504F3B9" w14:textId="77777777" w:rsidR="009D1064" w:rsidRDefault="00D1606E">
      <w:pPr>
        <w:spacing w:after="70" w:line="250" w:lineRule="auto"/>
        <w:ind w:left="540" w:hanging="540"/>
      </w:pPr>
      <w:r>
        <w:rPr>
          <w:sz w:val="19"/>
          <w:szCs w:val="19"/>
        </w:rPr>
        <w:t>[17]</w:t>
      </w:r>
      <w:r>
        <w:rPr>
          <w:sz w:val="19"/>
          <w:szCs w:val="19"/>
        </w:rPr>
        <w:tab/>
      </w:r>
      <w:r>
        <w:rPr>
          <w:sz w:val="19"/>
          <w:szCs w:val="19"/>
        </w:rPr>
        <w:t xml:space="preserve">R. L. Dobrushin, "Prescribing a system of random variables by conditional distributions", </w:t>
      </w:r>
      <w:r>
        <w:rPr>
          <w:i/>
          <w:iCs/>
          <w:sz w:val="19"/>
          <w:szCs w:val="19"/>
        </w:rPr>
        <w:t>Theory Probab. Appl.</w:t>
      </w:r>
      <w:r>
        <w:rPr>
          <w:sz w:val="19"/>
          <w:szCs w:val="19"/>
        </w:rPr>
        <w:t xml:space="preserve"> 15 (1970), 458–486.</w:t>
      </w:r>
    </w:p>
    <w:p w14:paraId="4A06BF4C" w14:textId="77777777" w:rsidR="009D1064" w:rsidRDefault="00D1606E">
      <w:pPr>
        <w:spacing w:after="70" w:line="250" w:lineRule="auto"/>
        <w:ind w:left="540" w:hanging="540"/>
      </w:pPr>
      <w:r>
        <w:rPr>
          <w:sz w:val="19"/>
          <w:szCs w:val="19"/>
        </w:rPr>
        <w:t>[18]</w:t>
      </w:r>
      <w:r>
        <w:rPr>
          <w:sz w:val="19"/>
          <w:szCs w:val="19"/>
        </w:rPr>
        <w:tab/>
      </w:r>
      <w:r>
        <w:rPr>
          <w:sz w:val="19"/>
          <w:szCs w:val="19"/>
        </w:rPr>
        <w:t xml:space="preserve">H.-O. Georgii, </w:t>
      </w:r>
      <w:r>
        <w:rPr>
          <w:i/>
          <w:iCs/>
          <w:sz w:val="19"/>
          <w:szCs w:val="19"/>
        </w:rPr>
        <w:t>Gibbs Measures and Phase Transitions</w:t>
      </w:r>
      <w:r>
        <w:rPr>
          <w:sz w:val="19"/>
          <w:szCs w:val="19"/>
        </w:rPr>
        <w:t>, de Gruyter Studies in Mathematics 9, second edition, de Gruyter, Berlin, 2011; Chapter 8, Theorem 8.20.</w:t>
      </w:r>
    </w:p>
    <w:p w14:paraId="7FE59E32" w14:textId="77777777" w:rsidR="009D1064" w:rsidRDefault="00D1606E">
      <w:pPr>
        <w:spacing w:after="70" w:line="250" w:lineRule="auto"/>
        <w:ind w:left="540" w:hanging="540"/>
      </w:pPr>
      <w:r>
        <w:rPr>
          <w:sz w:val="19"/>
          <w:szCs w:val="19"/>
        </w:rPr>
        <w:t>[19]</w:t>
      </w:r>
      <w:r>
        <w:rPr>
          <w:sz w:val="19"/>
          <w:szCs w:val="19"/>
        </w:rPr>
        <w:tab/>
      </w:r>
      <w:r>
        <w:rPr>
          <w:sz w:val="19"/>
          <w:szCs w:val="19"/>
        </w:rPr>
        <w:t xml:space="preserve">M. Faizal and A. Shabir, "Reflection-Positive Construction of a Four-Dimensional SU(N) Yang–Mills Theory with Mass Gap and Confinement", arXiv:2606.19362 [hep-lat], 9 June 2026, 593 pages; </w:t>
      </w:r>
      <w:r>
        <w:rPr>
          <w:i/>
          <w:iCs/>
          <w:sz w:val="19"/>
          <w:szCs w:val="19"/>
        </w:rPr>
        <w:t>Fortschritte der Physik</w:t>
      </w:r>
      <w:r>
        <w:rPr>
          <w:sz w:val="19"/>
          <w:szCs w:val="19"/>
        </w:rPr>
        <w:t xml:space="preserve"> 74 (2026), e70097, doi 10.1002/prop.70097; with four companion papers in </w:t>
      </w:r>
      <w:r>
        <w:rPr>
          <w:i/>
          <w:iCs/>
          <w:sz w:val="19"/>
          <w:szCs w:val="19"/>
        </w:rPr>
        <w:t>Int. J. Geom. Methods Mod. Phys.</w:t>
      </w:r>
      <w:r>
        <w:rPr>
          <w:sz w:val="19"/>
          <w:szCs w:val="19"/>
        </w:rPr>
        <w:t xml:space="preserve"> (2026) cited therein.</w:t>
      </w:r>
    </w:p>
    <w:p w14:paraId="26F2F155" w14:textId="77777777" w:rsidR="009D1064" w:rsidRDefault="00D1606E">
      <w:pPr>
        <w:spacing w:after="70" w:line="250" w:lineRule="auto"/>
        <w:ind w:left="540" w:hanging="540"/>
      </w:pPr>
      <w:r>
        <w:rPr>
          <w:sz w:val="19"/>
          <w:szCs w:val="19"/>
        </w:rPr>
        <w:t>[20]</w:t>
      </w:r>
      <w:r>
        <w:rPr>
          <w:sz w:val="19"/>
          <w:szCs w:val="19"/>
        </w:rPr>
        <w:tab/>
      </w:r>
      <w:r>
        <w:rPr>
          <w:sz w:val="19"/>
          <w:szCs w:val="19"/>
        </w:rPr>
        <w:t xml:space="preserve">A. H. Guth, "Existence proof of a nonconfining phase in four-dimensional U(1) lattice gauge theory", </w:t>
      </w:r>
      <w:r>
        <w:rPr>
          <w:i/>
          <w:iCs/>
          <w:sz w:val="19"/>
          <w:szCs w:val="19"/>
        </w:rPr>
        <w:t>Phys. Rev. D</w:t>
      </w:r>
      <w:r>
        <w:rPr>
          <w:sz w:val="19"/>
          <w:szCs w:val="19"/>
        </w:rPr>
        <w:t xml:space="preserve"> 21 (1980), 2291–2307.</w:t>
      </w:r>
    </w:p>
    <w:p w14:paraId="51210572" w14:textId="77777777" w:rsidR="009D1064" w:rsidRDefault="00D1606E">
      <w:pPr>
        <w:spacing w:after="70" w:line="250" w:lineRule="auto"/>
        <w:ind w:left="540" w:hanging="540"/>
      </w:pPr>
      <w:r>
        <w:rPr>
          <w:sz w:val="19"/>
          <w:szCs w:val="19"/>
        </w:rPr>
        <w:t>[21]</w:t>
      </w:r>
      <w:r>
        <w:rPr>
          <w:sz w:val="19"/>
          <w:szCs w:val="19"/>
        </w:rPr>
        <w:tab/>
      </w:r>
      <w:r>
        <w:rPr>
          <w:sz w:val="19"/>
          <w:szCs w:val="19"/>
        </w:rPr>
        <w:t xml:space="preserve">J. Fröhlich and T. Spencer, "Massless phases and symmetry restoration in abelian gauge theories and spin systems", </w:t>
      </w:r>
      <w:r>
        <w:rPr>
          <w:i/>
          <w:iCs/>
          <w:sz w:val="19"/>
          <w:szCs w:val="19"/>
        </w:rPr>
        <w:t>Comm. Math. Phys.</w:t>
      </w:r>
      <w:r>
        <w:rPr>
          <w:sz w:val="19"/>
          <w:szCs w:val="19"/>
        </w:rPr>
        <w:t xml:space="preserve"> 83 (1982), 411–454.</w:t>
      </w:r>
    </w:p>
    <w:p w14:paraId="7ADACFC3" w14:textId="77777777" w:rsidR="009D1064" w:rsidRDefault="00D1606E">
      <w:pPr>
        <w:spacing w:after="70" w:line="250" w:lineRule="auto"/>
        <w:ind w:left="540" w:hanging="540"/>
      </w:pPr>
      <w:r>
        <w:rPr>
          <w:sz w:val="19"/>
          <w:szCs w:val="19"/>
        </w:rPr>
        <w:t>[22]</w:t>
      </w:r>
      <w:r>
        <w:rPr>
          <w:sz w:val="19"/>
          <w:szCs w:val="19"/>
        </w:rPr>
        <w:tab/>
      </w:r>
      <w:r>
        <w:rPr>
          <w:sz w:val="19"/>
          <w:szCs w:val="19"/>
        </w:rPr>
        <w:t>E. T. Tomboulis, "Confinement for all values of the coupling in four-dimensional SU(2) gauge theory", arXiv:0707.2179 [hep-th], 2007; reply to Ito and Seiler, arXiv:0712.2620, 2007.</w:t>
      </w:r>
    </w:p>
    <w:p w14:paraId="37615484" w14:textId="77777777" w:rsidR="009D1064" w:rsidRDefault="00D1606E">
      <w:pPr>
        <w:spacing w:after="70" w:line="250" w:lineRule="auto"/>
        <w:ind w:left="540" w:hanging="540"/>
      </w:pPr>
      <w:r>
        <w:rPr>
          <w:sz w:val="19"/>
          <w:szCs w:val="19"/>
        </w:rPr>
        <w:t>[23]</w:t>
      </w:r>
      <w:r>
        <w:rPr>
          <w:sz w:val="19"/>
          <w:szCs w:val="19"/>
        </w:rPr>
        <w:tab/>
      </w:r>
      <w:r>
        <w:rPr>
          <w:sz w:val="19"/>
          <w:szCs w:val="19"/>
        </w:rPr>
        <w:t>K. R. Ito and E. Seiler, "On the recent paper on quark confinement by Tomboulis", arXiv:0711.4930 [hep-th], 2007; "Further discussion of Tomboulis' approach to the confinement problem", arXiv:0803.3019 [hep-th], 2008.</w:t>
      </w:r>
    </w:p>
    <w:p w14:paraId="2BF41C5A" w14:textId="77777777" w:rsidR="009D1064" w:rsidRDefault="00D1606E">
      <w:pPr>
        <w:pStyle w:val="Heading2"/>
        <w:keepNext/>
      </w:pPr>
      <w:bookmarkStart w:id="36" w:name="_Toc244146088"/>
      <w:r>
        <w:t>Records of the computations of Edwin Boston III</w:t>
      </w:r>
      <w:bookmarkEnd w:id="36"/>
    </w:p>
    <w:p w14:paraId="4EF07EB6" w14:textId="77777777" w:rsidR="009D1064" w:rsidRDefault="00D1606E">
      <w:pPr>
        <w:spacing w:after="120"/>
        <w:jc w:val="both"/>
      </w:pPr>
      <w:r>
        <w:t>Each record is held, with its instrument and its run of record, in the repository of Edwin Boston III.</w:t>
      </w:r>
    </w:p>
    <w:p w14:paraId="7B39FA09" w14:textId="77777777" w:rsidR="009D1064" w:rsidRDefault="00D1606E">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7A3A1703" w14:textId="77777777" w:rsidR="009D1064" w:rsidRDefault="00D1606E">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2191D616" w14:textId="77777777" w:rsidR="009D1064" w:rsidRDefault="00D1606E">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72CED78A" w14:textId="77777777" w:rsidR="009D1064" w:rsidRDefault="00D1606E">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042FC944" w14:textId="77777777" w:rsidR="009D1064" w:rsidRDefault="00D1606E">
      <w:pPr>
        <w:spacing w:after="70" w:line="250" w:lineRule="auto"/>
        <w:ind w:left="540" w:hanging="540"/>
      </w:pPr>
      <w:r>
        <w:rPr>
          <w:sz w:val="19"/>
          <w:szCs w:val="19"/>
        </w:rPr>
        <w:t>[R6]</w:t>
      </w:r>
      <w:r>
        <w:rPr>
          <w:sz w:val="19"/>
          <w:szCs w:val="19"/>
        </w:rPr>
        <w:tab/>
      </w:r>
      <w:r>
        <w:rPr>
          <w:i/>
          <w:iCs/>
          <w:sz w:val="19"/>
          <w:szCs w:val="19"/>
        </w:rPr>
        <w:t>The sharp one-link lemma, the certified descent and the transform on a tube</w:t>
      </w:r>
      <w:r>
        <w:rPr>
          <w:sz w:val="19"/>
          <w:szCs w:val="19"/>
        </w:rPr>
        <w:t xml:space="preserve"> (§§8.1, 8.2, 8.3): instruments g18_mad_lemma.pl with g17_mixed_survey.pl, mkflow.awk and g20_tube.pl; records g18_m1, g18_axis, g18_mono and g18_direct_b0_1 … b8_20 of 2026-10-29b, mkflow_b2.2, b2.3, b5 and b10 of 2026-10-29d, and g20_tube_j1.2026-10-29b with the spin-3/2 readings g20_tube_j32_b2 and b2.3 of 2026-10-29a; run of record pentapylon_gate.2026-10-29w, fifteen arms, thirty-two mutant tests, verdict GREEN at 02:20 EDT on 29 October 2026. The instruments, the records and the run's own file are pos</w:t>
      </w:r>
      <w:r>
        <w:rPr>
          <w:sz w:val="19"/>
          <w:szCs w:val="19"/>
        </w:rPr>
        <w:t>ted with their digests in the repository, under records/pentapylon.</w:t>
      </w:r>
    </w:p>
    <w:p w14:paraId="3848DA32" w14:textId="77777777" w:rsidR="009D1064" w:rsidRDefault="00D1606E">
      <w:pPr>
        <w:spacing w:after="70" w:line="250" w:lineRule="auto"/>
        <w:ind w:left="540" w:hanging="540"/>
      </w:pPr>
      <w:r>
        <w:rPr>
          <w:sz w:val="19"/>
          <w:szCs w:val="19"/>
        </w:rPr>
        <w:t>[R7]</w:t>
      </w:r>
      <w:r>
        <w:rPr>
          <w:sz w:val="19"/>
          <w:szCs w:val="19"/>
        </w:rPr>
        <w:tab/>
      </w:r>
      <w:r>
        <w:rPr>
          <w:i/>
          <w:iCs/>
          <w:sz w:val="19"/>
          <w:szCs w:val="19"/>
        </w:rPr>
        <w:t>The lattice mass gap at strong coupling</w:t>
      </w:r>
      <w:r>
        <w:rPr>
          <w:sz w:val="19"/>
          <w:szCs w:val="19"/>
        </w:rPr>
        <w:t xml:space="preserve"> (Theorem 8.7): the cover, instrument aperanton_perfect_cover.pl and record perfect_cover.2026-10-29a; the certificate, instrument aperanton_decimation_cert.awk and records decimation_cert.2026-10-29a and, with the exact constants, 2026-10-29b; the enclosures of the two constants, record g19_vmf.2026-10-29b with its instrument; the third road, instrument g24_rowsum.awk and record g24_rowsum.2026-10-29a; and the second evaluation, verify73ter.py with its output, which shares no line with the certificate and </w:t>
      </w:r>
      <w:r>
        <w:rPr>
          <w:sz w:val="19"/>
          <w:szCs w:val="19"/>
        </w:rPr>
        <w:t>checks the cover on the tori of side two and four, the coefficients of Turán's inequality exactly, and the row sum to sixty digits. The enclosures of the two constants and the one-face constants are of record: the run pentapylon_gate.2026-10-29x, seventeen arms, thirty-eight mutant tests, verdict GREEN at 04:06 EDT on 29 October 2026, re-runs them live and compares them byte for byte; the certificate, its second evaluation and the third road await their own gate run. The derivation is the proof of §8.3; its</w:t>
      </w:r>
      <w:r>
        <w:rPr>
          <w:sz w:val="19"/>
          <w:szCs w:val="19"/>
        </w:rPr>
        <w:t xml:space="preserve"> test from outside is the search from below, instrument g23_decim.pl with its records of 2026-10-29b, which found no configuration exceeding the constants; and it was read independently, line by line, by a second reader on 29 October 2026, who found no defect, reproduced Table 3 to six digits on a fourth road, and checked Lemma 8.6 and the one-link bound by deterministic quadrature at 240 radii and seventy law-direction pairs. The files and their digests are posted in the repository, under records/aperanton</w:t>
      </w:r>
      <w:r>
        <w:rPr>
          <w:sz w:val="19"/>
          <w:szCs w:val="19"/>
        </w:rPr>
        <w:t>, records/pentapylon and records/second-road.</w:t>
      </w:r>
    </w:p>
    <w:p w14:paraId="5DE7753F" w14:textId="77777777" w:rsidR="009D1064" w:rsidRDefault="00D1606E">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9D1064">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E62F1" w14:textId="77777777" w:rsidR="00D1606E" w:rsidRDefault="00D1606E">
      <w:pPr>
        <w:spacing w:line="240" w:lineRule="auto"/>
      </w:pPr>
      <w:r>
        <w:separator/>
      </w:r>
    </w:p>
  </w:endnote>
  <w:endnote w:type="continuationSeparator" w:id="0">
    <w:p w14:paraId="2A3F6F74" w14:textId="77777777" w:rsidR="00D1606E" w:rsidRDefault="00D160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8726C" w14:textId="77777777" w:rsidR="009D1064" w:rsidRDefault="00D1606E">
    <w:pPr>
      <w:jc w:val="center"/>
    </w:pPr>
    <w:r>
      <w:rPr>
        <w:sz w:val="18"/>
        <w:szCs w:val="18"/>
      </w:rPr>
      <w:fldChar w:fldCharType="begin"/>
    </w:r>
    <w:r>
      <w:rPr>
        <w:sz w:val="18"/>
        <w:szCs w:val="18"/>
      </w:rPr>
      <w:instrText>PAGE</w:instrText>
    </w:r>
    <w:r>
      <w:rPr>
        <w:sz w:val="18"/>
        <w:szCs w:val="18"/>
      </w:rPr>
      <w:fldChar w:fldCharType="separate"/>
    </w:r>
    <w:r w:rsidR="00407783">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36373" w14:textId="77777777" w:rsidR="009D1064" w:rsidRDefault="009D106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4F7E5" w14:textId="77777777" w:rsidR="00D1606E" w:rsidRDefault="00D1606E">
      <w:pPr>
        <w:spacing w:line="240" w:lineRule="auto"/>
      </w:pPr>
      <w:r>
        <w:separator/>
      </w:r>
    </w:p>
  </w:footnote>
  <w:footnote w:type="continuationSeparator" w:id="0">
    <w:p w14:paraId="019F1E5E" w14:textId="77777777" w:rsidR="00D1606E" w:rsidRDefault="00D1606E">
      <w:pPr>
        <w:spacing w:line="240" w:lineRule="auto"/>
      </w:pPr>
      <w:r>
        <w:continuationSeparator/>
      </w:r>
    </w:p>
  </w:footnote>
  <w:footnote w:id="1">
    <w:p w14:paraId="4ACE6C1E" w14:textId="77777777" w:rsidR="009D1064" w:rsidRDefault="00D1606E">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6C169243" w14:textId="77777777" w:rsidR="009D1064" w:rsidRDefault="00D1606E">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38F60C9A" w14:textId="77777777" w:rsidR="009D1064" w:rsidRDefault="00D1606E">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524E37F3" w14:textId="77777777" w:rsidR="009D1064" w:rsidRDefault="00D1606E">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1DC55479" w14:textId="77777777" w:rsidR="009D1064" w:rsidRDefault="00D1606E">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36466EB7" w14:textId="77777777" w:rsidR="009D1064" w:rsidRDefault="00D1606E">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47122444" w14:textId="77777777" w:rsidR="009D1064" w:rsidRDefault="00D1606E">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1E0630FA" w14:textId="77777777" w:rsidR="009D1064" w:rsidRDefault="00D1606E">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6E91AC5A" w14:textId="77777777" w:rsidR="009D1064" w:rsidRDefault="00D1606E">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658DE81D" w14:textId="77777777" w:rsidR="009D1064" w:rsidRDefault="00D1606E">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100E7E46" w14:textId="77777777" w:rsidR="009D1064" w:rsidRDefault="00D1606E">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170EFFD3" w14:textId="77777777" w:rsidR="009D1064" w:rsidRDefault="00D1606E">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35790490" w14:textId="77777777" w:rsidR="009D1064" w:rsidRDefault="00D1606E">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7EB0EA04" w14:textId="77777777" w:rsidR="009D1064" w:rsidRDefault="00D1606E">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640E9642" w14:textId="77777777" w:rsidR="009D1064" w:rsidRDefault="00D1606E">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1EA75718" w14:textId="77777777" w:rsidR="009D1064" w:rsidRDefault="00D1606E">
      <w:pPr>
        <w:spacing w:after="40" w:line="240" w:lineRule="auto"/>
      </w:pPr>
      <w:r>
        <w:rPr>
          <w:rStyle w:val="FootnoteReference"/>
        </w:rPr>
        <w:footnoteRef/>
      </w:r>
      <w:r>
        <w:rPr>
          <w:i/>
          <w:iCs/>
          <w:sz w:val="17"/>
          <w:szCs w:val="17"/>
        </w:rPr>
        <w:t>YMM1</w:t>
      </w:r>
      <w:r>
        <w:rPr>
          <w:sz w:val="17"/>
          <w:szCs w:val="17"/>
        </w:rPr>
        <w:t>, p. 4.</w:t>
      </w:r>
    </w:p>
  </w:footnote>
  <w:footnote w:id="17">
    <w:p w14:paraId="14C4E387" w14:textId="77777777" w:rsidR="009D1064" w:rsidRDefault="00D1606E">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6059612C" w14:textId="77777777" w:rsidR="009D1064" w:rsidRDefault="00D1606E">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5FF1B87D" w14:textId="77777777" w:rsidR="009D1064" w:rsidRDefault="00D1606E">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573F75A4" w14:textId="77777777" w:rsidR="009D1064" w:rsidRDefault="00D1606E">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3890F370" w14:textId="77777777" w:rsidR="009D1064" w:rsidRDefault="00D1606E">
      <w:pPr>
        <w:spacing w:after="40" w:line="240" w:lineRule="auto"/>
      </w:pPr>
      <w:r>
        <w:rPr>
          <w:rStyle w:val="FootnoteReference"/>
        </w:rPr>
        <w:footnoteRef/>
      </w:r>
      <w:r>
        <w:rPr>
          <w:sz w:val="17"/>
          <w:szCs w:val="17"/>
        </w:rPr>
        <w:t>Edwin Boston III; listed in the Records under the lattice theorems in Lean.</w:t>
      </w:r>
    </w:p>
  </w:footnote>
  <w:footnote w:id="22">
    <w:p w14:paraId="2BD7E7E1" w14:textId="77777777" w:rsidR="009D1064" w:rsidRDefault="00D1606E">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14E77490" w14:textId="77777777" w:rsidR="009D1064" w:rsidRDefault="00D1606E">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0E6F7947" w14:textId="77777777" w:rsidR="009D1064" w:rsidRDefault="00D1606E">
      <w:pPr>
        <w:spacing w:after="40" w:line="240" w:lineRule="auto"/>
      </w:pPr>
      <w:r>
        <w:rPr>
          <w:rStyle w:val="FootnoteReference"/>
        </w:rPr>
        <w:footnoteRef/>
      </w:r>
      <w:r>
        <w:rPr>
          <w:sz w:val="17"/>
          <w:szCs w:val="17"/>
        </w:rPr>
        <w:t>Page counts measured as stated in the Introduction.</w:t>
      </w:r>
    </w:p>
  </w:footnote>
  <w:footnote w:id="25">
    <w:p w14:paraId="658C5EC6" w14:textId="77777777" w:rsidR="009D1064" w:rsidRDefault="00D1606E">
      <w:pPr>
        <w:spacing w:after="40" w:line="240" w:lineRule="auto"/>
      </w:pPr>
      <w:r>
        <w:rPr>
          <w:rStyle w:val="FootnoteReference"/>
        </w:rPr>
        <w:footnoteRef/>
      </w:r>
      <w:r>
        <w:rPr>
          <w:sz w:val="17"/>
          <w:szCs w:val="17"/>
        </w:rPr>
        <w:t>YM3/Revisions/CHANGES-2026-10-26.md in the repository.</w:t>
      </w:r>
    </w:p>
  </w:footnote>
  <w:footnote w:id="26">
    <w:p w14:paraId="551CC4CB" w14:textId="77777777" w:rsidR="009D1064" w:rsidRDefault="00D1606E">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4BB68B0B" w14:textId="77777777" w:rsidR="009D1064" w:rsidRDefault="00D1606E">
      <w:pPr>
        <w:spacing w:after="40" w:line="240" w:lineRule="auto"/>
      </w:pPr>
      <w:r>
        <w:rPr>
          <w:rStyle w:val="FootnoteReference"/>
        </w:rPr>
        <w:footnoteRef/>
      </w:r>
      <w:r>
        <w:rPr>
          <w:i/>
          <w:iCs/>
          <w:sz w:val="17"/>
          <w:szCs w:val="17"/>
        </w:rPr>
        <w:t>YMM1</w:t>
      </w:r>
      <w:r>
        <w:rPr>
          <w:sz w:val="17"/>
          <w:szCs w:val="17"/>
        </w:rPr>
        <w:t>, p. 4.</w:t>
      </w:r>
    </w:p>
  </w:footnote>
  <w:footnote w:id="28">
    <w:p w14:paraId="35010308" w14:textId="77777777" w:rsidR="009D1064" w:rsidRDefault="00D1606E">
      <w:pPr>
        <w:spacing w:after="40" w:line="240" w:lineRule="auto"/>
      </w:pPr>
      <w:r>
        <w:rPr>
          <w:rStyle w:val="FootnoteReference"/>
        </w:rPr>
        <w:footnoteRef/>
      </w:r>
      <w:r>
        <w:rPr>
          <w:i/>
          <w:iCs/>
          <w:sz w:val="17"/>
          <w:szCs w:val="17"/>
        </w:rPr>
        <w:t>YMM1</w:t>
      </w:r>
      <w:r>
        <w:rPr>
          <w:sz w:val="17"/>
          <w:szCs w:val="17"/>
        </w:rPr>
        <w:t>, p. 4.</w:t>
      </w:r>
    </w:p>
  </w:footnote>
  <w:footnote w:id="29">
    <w:p w14:paraId="02DE222D" w14:textId="77777777" w:rsidR="009D1064" w:rsidRDefault="00D1606E">
      <w:pPr>
        <w:spacing w:after="40" w:line="240" w:lineRule="auto"/>
      </w:pPr>
      <w:r>
        <w:rPr>
          <w:rStyle w:val="FootnoteReference"/>
        </w:rPr>
        <w:footnoteRef/>
      </w:r>
      <w:r>
        <w:rPr>
          <w:i/>
          <w:iCs/>
          <w:sz w:val="17"/>
          <w:szCs w:val="17"/>
        </w:rPr>
        <w:t>YMM1</w:t>
      </w:r>
      <w:r>
        <w:rPr>
          <w:sz w:val="17"/>
          <w:szCs w:val="17"/>
        </w:rPr>
        <w:t>, p. 5.</w:t>
      </w:r>
    </w:p>
  </w:footnote>
  <w:footnote w:id="30">
    <w:p w14:paraId="1ED1CAC7" w14:textId="77777777" w:rsidR="009D1064" w:rsidRDefault="00D1606E">
      <w:pPr>
        <w:spacing w:after="40" w:line="240" w:lineRule="auto"/>
      </w:pPr>
      <w:r>
        <w:rPr>
          <w:rStyle w:val="FootnoteReference"/>
        </w:rPr>
        <w:footnoteRef/>
      </w:r>
      <w:r>
        <w:rPr>
          <w:i/>
          <w:iCs/>
          <w:sz w:val="17"/>
          <w:szCs w:val="17"/>
        </w:rPr>
        <w:t>YMM1</w:t>
      </w:r>
      <w:r>
        <w:rPr>
          <w:sz w:val="17"/>
          <w:szCs w:val="17"/>
        </w:rPr>
        <w:t>, p. 6.</w:t>
      </w:r>
    </w:p>
  </w:footnote>
  <w:footnote w:id="31">
    <w:p w14:paraId="715CF122" w14:textId="77777777" w:rsidR="009D1064" w:rsidRDefault="00D1606E">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159BA914" w14:textId="77777777" w:rsidR="009D1064" w:rsidRDefault="00D1606E">
      <w:pPr>
        <w:spacing w:after="40" w:line="240" w:lineRule="auto"/>
      </w:pPr>
      <w:r>
        <w:rPr>
          <w:rStyle w:val="FootnoteReference"/>
        </w:rPr>
        <w:footnoteRef/>
      </w:r>
      <w:r>
        <w:rPr>
          <w:i/>
          <w:iCs/>
          <w:sz w:val="17"/>
          <w:szCs w:val="17"/>
        </w:rPr>
        <w:t>YMM1</w:t>
      </w:r>
      <w:r>
        <w:rPr>
          <w:sz w:val="17"/>
          <w:szCs w:val="17"/>
        </w:rPr>
        <w:t>, p. 7.</w:t>
      </w:r>
    </w:p>
  </w:footnote>
  <w:footnote w:id="33">
    <w:p w14:paraId="0FB22455" w14:textId="77777777" w:rsidR="009D1064" w:rsidRDefault="00D1606E">
      <w:pPr>
        <w:spacing w:after="40" w:line="240" w:lineRule="auto"/>
      </w:pPr>
      <w:r>
        <w:rPr>
          <w:rStyle w:val="FootnoteReference"/>
        </w:rPr>
        <w:footnoteRef/>
      </w:r>
      <w:r>
        <w:rPr>
          <w:i/>
          <w:iCs/>
          <w:sz w:val="17"/>
          <w:szCs w:val="17"/>
        </w:rPr>
        <w:t>YMM1</w:t>
      </w:r>
      <w:r>
        <w:rPr>
          <w:sz w:val="17"/>
          <w:szCs w:val="17"/>
        </w:rPr>
        <w:t>, pp. 4–5.</w:t>
      </w:r>
    </w:p>
  </w:footnote>
  <w:footnote w:id="34">
    <w:p w14:paraId="40288FF8" w14:textId="77777777" w:rsidR="009D1064" w:rsidRDefault="00D1606E">
      <w:pPr>
        <w:spacing w:after="40" w:line="240" w:lineRule="auto"/>
      </w:pPr>
      <w:r>
        <w:rPr>
          <w:rStyle w:val="FootnoteReference"/>
        </w:rPr>
        <w:footnoteRef/>
      </w:r>
      <w:r>
        <w:rPr>
          <w:i/>
          <w:iCs/>
          <w:sz w:val="17"/>
          <w:szCs w:val="17"/>
        </w:rPr>
        <w:t>YMM1</w:t>
      </w:r>
      <w:r>
        <w:rPr>
          <w:sz w:val="17"/>
          <w:szCs w:val="17"/>
        </w:rPr>
        <w:t>, p. 5.</w:t>
      </w:r>
    </w:p>
  </w:footnote>
  <w:footnote w:id="35">
    <w:p w14:paraId="6F27F4AF" w14:textId="77777777" w:rsidR="009D1064" w:rsidRDefault="00D1606E">
      <w:pPr>
        <w:spacing w:after="40" w:line="240" w:lineRule="auto"/>
      </w:pPr>
      <w:r>
        <w:rPr>
          <w:rStyle w:val="FootnoteReference"/>
        </w:rPr>
        <w:footnoteRef/>
      </w:r>
      <w:r>
        <w:rPr>
          <w:i/>
          <w:iCs/>
          <w:sz w:val="17"/>
          <w:szCs w:val="17"/>
        </w:rPr>
        <w:t>YMM1</w:t>
      </w:r>
      <w:r>
        <w:rPr>
          <w:sz w:val="17"/>
          <w:szCs w:val="17"/>
        </w:rPr>
        <w:t>, pp. 5 and 7.</w:t>
      </w:r>
    </w:p>
  </w:footnote>
  <w:footnote w:id="36">
    <w:p w14:paraId="6AE2C460" w14:textId="77777777" w:rsidR="009D1064" w:rsidRDefault="00D1606E">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189478CF" w14:textId="77777777" w:rsidR="009D1064" w:rsidRDefault="00D1606E">
      <w:pPr>
        <w:spacing w:after="40" w:line="240" w:lineRule="auto"/>
      </w:pPr>
      <w:r>
        <w:rPr>
          <w:rStyle w:val="FootnoteReference"/>
        </w:rPr>
        <w:footnoteRef/>
      </w:r>
      <w:r>
        <w:rPr>
          <w:i/>
          <w:iCs/>
          <w:sz w:val="17"/>
          <w:szCs w:val="17"/>
        </w:rPr>
        <w:t>YMM1</w:t>
      </w:r>
      <w:r>
        <w:rPr>
          <w:sz w:val="17"/>
          <w:szCs w:val="17"/>
        </w:rPr>
        <w:t>, p. 7.</w:t>
      </w:r>
    </w:p>
  </w:footnote>
  <w:footnote w:id="38">
    <w:p w14:paraId="12EB6043" w14:textId="77777777" w:rsidR="009D1064" w:rsidRDefault="00D1606E">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6AD8B39E" w14:textId="77777777" w:rsidR="009D1064" w:rsidRDefault="00D1606E">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166FA6F7" w14:textId="77777777" w:rsidR="009D1064" w:rsidRDefault="00D1606E">
      <w:pPr>
        <w:spacing w:after="40" w:line="240" w:lineRule="auto"/>
      </w:pPr>
      <w:r>
        <w:rPr>
          <w:rStyle w:val="FootnoteReference"/>
        </w:rPr>
        <w:footnoteRef/>
      </w:r>
      <w:r>
        <w:rPr>
          <w:sz w:val="17"/>
          <w:szCs w:val="17"/>
        </w:rPr>
        <w:t xml:space="preserve">Woit, </w:t>
      </w:r>
      <w:r>
        <w:rPr>
          <w:i/>
          <w:iCs/>
          <w:sz w:val="17"/>
          <w:szCs w:val="17"/>
        </w:rPr>
        <w:t>op. cit.</w:t>
      </w:r>
    </w:p>
  </w:footnote>
  <w:footnote w:id="41">
    <w:p w14:paraId="5465213A" w14:textId="77777777" w:rsidR="009D1064" w:rsidRDefault="00D1606E">
      <w:pPr>
        <w:spacing w:after="40" w:line="240" w:lineRule="auto"/>
      </w:pPr>
      <w:r>
        <w:rPr>
          <w:rStyle w:val="FootnoteReference"/>
        </w:rPr>
        <w:footnoteRef/>
      </w:r>
      <w:r>
        <w:rPr>
          <w:i/>
          <w:iCs/>
          <w:sz w:val="17"/>
          <w:szCs w:val="17"/>
        </w:rPr>
        <w:t>The zeroth draft</w:t>
      </w:r>
      <w:r>
        <w:rPr>
          <w:sz w:val="17"/>
          <w:szCs w:val="17"/>
        </w:rPr>
        <w:t>, p. 1.</w:t>
      </w:r>
    </w:p>
  </w:footnote>
  <w:footnote w:id="42">
    <w:p w14:paraId="46B8A38F" w14:textId="77777777" w:rsidR="009D1064" w:rsidRDefault="00D1606E">
      <w:pPr>
        <w:spacing w:after="40" w:line="240" w:lineRule="auto"/>
      </w:pPr>
      <w:r>
        <w:rPr>
          <w:rStyle w:val="FootnoteReference"/>
        </w:rPr>
        <w:footnoteRef/>
      </w:r>
      <w:r>
        <w:rPr>
          <w:i/>
          <w:iCs/>
          <w:sz w:val="17"/>
          <w:szCs w:val="17"/>
        </w:rPr>
        <w:t>The zeroth draft</w:t>
      </w:r>
      <w:r>
        <w:rPr>
          <w:sz w:val="17"/>
          <w:szCs w:val="17"/>
        </w:rPr>
        <w:t>, pp. 3–4.</w:t>
      </w:r>
    </w:p>
  </w:footnote>
  <w:footnote w:id="43">
    <w:p w14:paraId="34677799" w14:textId="77777777" w:rsidR="009D1064" w:rsidRDefault="00D1606E">
      <w:pPr>
        <w:spacing w:after="40" w:line="240" w:lineRule="auto"/>
      </w:pPr>
      <w:r>
        <w:rPr>
          <w:rStyle w:val="FootnoteReference"/>
        </w:rPr>
        <w:footnoteRef/>
      </w:r>
      <w:r>
        <w:rPr>
          <w:i/>
          <w:iCs/>
          <w:sz w:val="17"/>
          <w:szCs w:val="17"/>
        </w:rPr>
        <w:t>The zeroth draft</w:t>
      </w:r>
      <w:r>
        <w:rPr>
          <w:sz w:val="17"/>
          <w:szCs w:val="17"/>
        </w:rPr>
        <w:t>, p. 1.</w:t>
      </w:r>
    </w:p>
  </w:footnote>
  <w:footnote w:id="44">
    <w:p w14:paraId="0063E979" w14:textId="77777777" w:rsidR="009D1064" w:rsidRDefault="00D1606E">
      <w:pPr>
        <w:spacing w:after="40" w:line="240" w:lineRule="auto"/>
      </w:pPr>
      <w:r>
        <w:rPr>
          <w:rStyle w:val="FootnoteReference"/>
        </w:rPr>
        <w:footnoteRef/>
      </w:r>
      <w:r>
        <w:rPr>
          <w:i/>
          <w:iCs/>
          <w:sz w:val="17"/>
          <w:szCs w:val="17"/>
        </w:rPr>
        <w:t>The zeroth draft</w:t>
      </w:r>
      <w:r>
        <w:rPr>
          <w:sz w:val="17"/>
          <w:szCs w:val="17"/>
        </w:rPr>
        <w:t>, p. 6.</w:t>
      </w:r>
    </w:p>
  </w:footnote>
  <w:footnote w:id="45">
    <w:p w14:paraId="140085FA" w14:textId="77777777" w:rsidR="009D1064" w:rsidRDefault="00D1606E">
      <w:pPr>
        <w:spacing w:after="40" w:line="240" w:lineRule="auto"/>
      </w:pPr>
      <w:r>
        <w:rPr>
          <w:rStyle w:val="FootnoteReference"/>
        </w:rPr>
        <w:footnoteRef/>
      </w:r>
      <w:r>
        <w:rPr>
          <w:i/>
          <w:iCs/>
          <w:sz w:val="17"/>
          <w:szCs w:val="17"/>
        </w:rPr>
        <w:t>The zeroth draft</w:t>
      </w:r>
      <w:r>
        <w:rPr>
          <w:sz w:val="17"/>
          <w:szCs w:val="17"/>
        </w:rPr>
        <w:t>, p. 5.</w:t>
      </w:r>
    </w:p>
  </w:footnote>
  <w:footnote w:id="46">
    <w:p w14:paraId="73207214" w14:textId="77777777" w:rsidR="009D1064" w:rsidRDefault="00D1606E">
      <w:pPr>
        <w:spacing w:after="40" w:line="240" w:lineRule="auto"/>
      </w:pPr>
      <w:r>
        <w:rPr>
          <w:rStyle w:val="FootnoteReference"/>
        </w:rPr>
        <w:footnoteRef/>
      </w:r>
      <w:r>
        <w:rPr>
          <w:i/>
          <w:iCs/>
          <w:sz w:val="17"/>
          <w:szCs w:val="17"/>
        </w:rPr>
        <w:t>The zeroth draft</w:t>
      </w:r>
      <w:r>
        <w:rPr>
          <w:sz w:val="17"/>
          <w:szCs w:val="17"/>
        </w:rPr>
        <w:t>, p. 6.</w:t>
      </w:r>
    </w:p>
  </w:footnote>
  <w:footnote w:id="47">
    <w:p w14:paraId="3EC5628E" w14:textId="77777777" w:rsidR="009D1064" w:rsidRDefault="00D1606E">
      <w:pPr>
        <w:spacing w:after="40" w:line="240" w:lineRule="auto"/>
      </w:pPr>
      <w:r>
        <w:rPr>
          <w:rStyle w:val="FootnoteReference"/>
        </w:rPr>
        <w:footnoteRef/>
      </w:r>
      <w:r>
        <w:rPr>
          <w:i/>
          <w:iCs/>
          <w:sz w:val="17"/>
          <w:szCs w:val="17"/>
        </w:rPr>
        <w:t>The zeroth draft</w:t>
      </w:r>
      <w:r>
        <w:rPr>
          <w:sz w:val="17"/>
          <w:szCs w:val="17"/>
        </w:rPr>
        <w:t>, p. 75.</w:t>
      </w:r>
    </w:p>
  </w:footnote>
  <w:footnote w:id="48">
    <w:p w14:paraId="3562C637" w14:textId="77777777" w:rsidR="009D1064" w:rsidRDefault="00D1606E">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295B03A6" w14:textId="77777777" w:rsidR="009D1064" w:rsidRDefault="00D1606E">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23A7BEB7" w14:textId="77777777" w:rsidR="009D1064" w:rsidRDefault="00D1606E">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754C29ED" w14:textId="77777777" w:rsidR="009D1064" w:rsidRDefault="00D1606E">
      <w:pPr>
        <w:spacing w:after="40" w:line="240" w:lineRule="auto"/>
      </w:pPr>
      <w:r>
        <w:rPr>
          <w:rStyle w:val="FootnoteReference"/>
        </w:rPr>
        <w:footnoteRef/>
      </w:r>
      <w:r>
        <w:rPr>
          <w:sz w:val="17"/>
          <w:szCs w:val="17"/>
        </w:rPr>
        <w:t xml:space="preserve">Woit, </w:t>
      </w:r>
      <w:r>
        <w:rPr>
          <w:i/>
          <w:iCs/>
          <w:sz w:val="17"/>
          <w:szCs w:val="17"/>
        </w:rPr>
        <w:t>op. cit.</w:t>
      </w:r>
      <w:r>
        <w:rPr>
          <w:sz w:val="17"/>
          <w:szCs w:val="17"/>
        </w:rPr>
        <w:t>, the post of 26 October 2026, from which every sentence of the announcement and of the group's statement is quoted here; the work itself is unreleased, and this paper has read none of it.</w:t>
      </w:r>
    </w:p>
  </w:footnote>
  <w:footnote w:id="52">
    <w:p w14:paraId="05F152D3" w14:textId="77777777" w:rsidR="009D1064" w:rsidRDefault="00D1606E">
      <w:pPr>
        <w:spacing w:after="40" w:line="240" w:lineRule="auto"/>
      </w:pPr>
      <w:r>
        <w:rPr>
          <w:rStyle w:val="FootnoteReference"/>
        </w:rPr>
        <w:footnoteRef/>
      </w:r>
      <w:r>
        <w:rPr>
          <w:sz w:val="17"/>
          <w:szCs w:val="17"/>
        </w:rPr>
        <w:t>Faizal and Shabir, arXiv:2606.19362, doi 10.1002/prop.70097. This paper has read its abstract (p. 1), its table of contents (pp. 2–3) and the three statements at its join, Hypothesis 1 (p. 110), Theorem 10.4 (p. 116) and Theorem 10.8 (p. 128), and not its remaining pages; no expert assessment of it was found in print by 29 October 2026.</w:t>
      </w:r>
    </w:p>
  </w:footnote>
  <w:footnote w:id="53">
    <w:p w14:paraId="16032785" w14:textId="77777777" w:rsidR="009D1064" w:rsidRDefault="00D1606E">
      <w:pPr>
        <w:spacing w:after="40" w:line="240" w:lineRule="auto"/>
      </w:pPr>
      <w:r>
        <w:rPr>
          <w:rStyle w:val="FootnoteReference"/>
        </w:rPr>
        <w:footnoteRef/>
      </w:r>
      <w:r>
        <w:rPr>
          <w:sz w:val="17"/>
          <w:szCs w:val="17"/>
        </w:rPr>
        <w:t>The same arXiv PDF: §2.3 (p. 17), Proposition 5.5 (pp. 55–56), Theorem 5.6 (p. 57), Theorem 7.1 (p. 80), Theorem 9.4 (p. 105), the proof of Theorem 10.4 (pp. 117–119) and the appendix on the decomposition (p. 174). The quotations are verbatim.</w:t>
      </w:r>
    </w:p>
  </w:footnote>
  <w:footnote w:id="54">
    <w:p w14:paraId="120FDC01" w14:textId="77777777" w:rsidR="009D1064" w:rsidRDefault="00D1606E">
      <w:pPr>
        <w:spacing w:after="40" w:line="240" w:lineRule="auto"/>
      </w:pPr>
      <w:r>
        <w:rPr>
          <w:rStyle w:val="FootnoteReference"/>
        </w:rPr>
        <w:footnoteRef/>
      </w:r>
      <w:r>
        <w:rPr>
          <w:sz w:val="17"/>
          <w:szCs w:val="17"/>
        </w:rPr>
        <w:t>Zenodo records 18906249 and 18969699; this paper has read, in the version of 11 March 2026 (ym_v65.pdf), the Main Theorem (p. 4), the inductive hypothesis (p. 19), the passage on the decay rate (p. 46), the note on the terminal coupling (p. 80) and the clustering step of the mass-gap theorem (p. 85). B. Lee, Zenodo record 19601454, version v13_r22: pp. 11–12, 19, 26, 72 and 83.</w:t>
      </w:r>
    </w:p>
  </w:footnote>
  <w:footnote w:id="55">
    <w:p w14:paraId="0577DF2B" w14:textId="77777777" w:rsidR="009D1064" w:rsidRDefault="00D1606E">
      <w:pPr>
        <w:spacing w:after="40" w:line="240" w:lineRule="auto"/>
      </w:pPr>
      <w:r>
        <w:rPr>
          <w:rStyle w:val="FootnoteReference"/>
        </w:rPr>
        <w:footnoteRef/>
      </w:r>
      <w:r>
        <w:rPr>
          <w:sz w:val="17"/>
          <w:szCs w:val="17"/>
        </w:rPr>
        <w:t>The three roads are the plan seat's awk instruments, the fourth seat's blind re-derivation (the Hodge decomposition of the tesseract; Laplace for the marginal) and an integer and quadrature check, all under records/one-block/ of the repository with the ledger OPEN/ledger/one-block-the-unit-s90-s92.md and the D1 page beside it. The spectrum is an integer identity, (H − 3)(H − 7)(H − 9)(H − 11) = 0 with traces 192, 1440 and 12288; the marginal is ∫</w:t>
      </w:r>
      <w:r>
        <w:rPr>
          <w:sz w:val="17"/>
          <w:szCs w:val="17"/>
          <w:vertAlign w:val="subscript"/>
        </w:rPr>
        <w:t>θ</w:t>
      </w:r>
      <w:r>
        <w:rPr>
          <w:sz w:val="17"/>
          <w:szCs w:val="17"/>
          <w:vertAlign w:val="superscript"/>
        </w:rPr>
        <w:t>π</w:t>
      </w:r>
      <w:r>
        <w:rPr>
          <w:sz w:val="17"/>
          <w:szCs w:val="17"/>
        </w:rPr>
        <w:t xml:space="preserve"> e</w:t>
      </w:r>
      <w:r>
        <w:rPr>
          <w:sz w:val="17"/>
          <w:szCs w:val="17"/>
          <w:vertAlign w:val="superscript"/>
        </w:rPr>
        <w:t>β cos φ</w:t>
      </w:r>
      <w:r>
        <w:rPr>
          <w:sz w:val="17"/>
          <w:szCs w:val="17"/>
        </w:rPr>
        <w:t xml:space="preserve"> sin²φ dφ divided by the same integral from 0, the Laplace tail of a χ² with three degrees of freedom at βθ² = 6.</w:t>
      </w:r>
    </w:p>
  </w:footnote>
  <w:footnote w:id="56">
    <w:p w14:paraId="62B92F10" w14:textId="77777777" w:rsidR="009D1064" w:rsidRDefault="00D1606E">
      <w:pPr>
        <w:spacing w:after="40" w:line="240" w:lineRule="auto"/>
      </w:pPr>
      <w:r>
        <w:rPr>
          <w:rStyle w:val="FootnoteReference"/>
        </w:rPr>
        <w:footnoteRef/>
      </w:r>
      <w:r>
        <w:rPr>
          <w:sz w:val="17"/>
          <w:szCs w:val="17"/>
        </w:rPr>
        <w:t>github.com/garygitton/yang-mills-millennium-problem: Volume V, p. 2 (Theorem 1.2) and p. 5 ((2.6), Theorem 2.1); Volume II, p. 14 (Theorem 4.5 and its proof, evaluated at k = 0) and pp. 23–24 (Theorem 7.1); the README's epistemic note and the REVIEWERS_GUIDE; the Lean theorems dimensional_transmutation_mass_gap_positive, canonical_balaban_polymer_activity_subunitary_evaluation (the inequality 582 &lt; 1000) and scaleway_su3_measured_mass_gap_positive (a typed number); read by the fourth seat of this work on 29</w:t>
      </w:r>
      <w:r>
        <w:rPr>
          <w:sz w:val="17"/>
          <w:szCs w:val="17"/>
        </w:rPr>
        <w:t xml:space="preserve"> October 2026.</w:t>
      </w:r>
    </w:p>
  </w:footnote>
  <w:footnote w:id="57">
    <w:p w14:paraId="754F6CB9" w14:textId="77777777" w:rsidR="009D1064" w:rsidRDefault="00D1606E">
      <w:pPr>
        <w:spacing w:after="40" w:line="240" w:lineRule="auto"/>
      </w:pPr>
      <w:r>
        <w:rPr>
          <w:rStyle w:val="FootnoteReference"/>
        </w:rPr>
        <w:footnoteRef/>
      </w:r>
      <w:r>
        <w:rPr>
          <w:sz w:val="17"/>
          <w:szCs w:val="17"/>
        </w:rPr>
        <w:t>Zenodo record 23001803, version of 27 September 2026, the Yang–Mills record: §0.3, §1, Theorem 2.1, Lemma 2.2, Corollary 2.6 and Proposition 6.2; read by the fourth seat on 29 October 2026.</w:t>
      </w:r>
    </w:p>
  </w:footnote>
  <w:footnote w:id="58">
    <w:p w14:paraId="030AF557" w14:textId="77777777" w:rsidR="009D1064" w:rsidRDefault="00D1606E">
      <w:pPr>
        <w:spacing w:after="40" w:line="240" w:lineRule="auto"/>
      </w:pPr>
      <w:r>
        <w:rPr>
          <w:rStyle w:val="FootnoteReference"/>
        </w:rPr>
        <w:footnoteRef/>
      </w:r>
      <w:r>
        <w:rPr>
          <w:sz w:val="17"/>
          <w:szCs w:val="17"/>
        </w:rPr>
        <w:t>Edwin Boston III; listed in the Records under the lattice theorems in Lean.</w:t>
      </w:r>
    </w:p>
  </w:footnote>
  <w:footnote w:id="59">
    <w:p w14:paraId="5672AF18" w14:textId="77777777" w:rsidR="009D1064" w:rsidRDefault="00D1606E">
      <w:pPr>
        <w:spacing w:after="40" w:line="240" w:lineRule="auto"/>
      </w:pPr>
      <w:r>
        <w:rPr>
          <w:rStyle w:val="FootnoteReference"/>
        </w:rPr>
        <w:footnoteRef/>
      </w:r>
      <w:r>
        <w:rPr>
          <w:sz w:val="17"/>
          <w:szCs w:val="17"/>
        </w:rPr>
        <w:t xml:space="preserve">Osterwalder and Seiler, </w:t>
      </w:r>
      <w:r>
        <w:rPr>
          <w:i/>
          <w:iCs/>
          <w:sz w:val="17"/>
          <w:szCs w:val="17"/>
        </w:rPr>
        <w:t>op. cit.</w:t>
      </w:r>
      <w:r>
        <w:rPr>
          <w:sz w:val="17"/>
          <w:szCs w:val="17"/>
        </w:rPr>
        <w:t>, for the strong-coupling gap of the Wilson theory with a compact gauge group; the finite-group form with its explicit coefficients is Edwin Boston III's, listed in the Records.</w:t>
      </w:r>
    </w:p>
  </w:footnote>
  <w:footnote w:id="60">
    <w:p w14:paraId="08B4172C" w14:textId="77777777" w:rsidR="009D1064" w:rsidRDefault="00D1606E">
      <w:pPr>
        <w:spacing w:after="40" w:line="240" w:lineRule="auto"/>
      </w:pPr>
      <w:r>
        <w:rPr>
          <w:rStyle w:val="FootnoteReference"/>
        </w:rPr>
        <w:footnoteRef/>
      </w:r>
      <w:r>
        <w:rPr>
          <w:sz w:val="17"/>
          <w:szCs w:val="17"/>
        </w:rPr>
        <w:t>Edwin Boston III, the sharp one-link lemma: the bound on the mean absolute deviation is certified by an enclosure of 9,104 rectangles in the plane of the two parameters of the law, no cell undecided, with the axial case by Chebyshev's association inequality and the remainder by hand; the heat-bath kernel's constant follows by the path argument, each law along the path being a von Mises–Fisher law; its record and run of record are listed in the Records. The time-open count is the paper's.</w:t>
      </w:r>
    </w:p>
  </w:footnote>
  <w:footnote w:id="61">
    <w:p w14:paraId="7FE9A93B" w14:textId="77777777" w:rsidR="009D1064" w:rsidRDefault="00D1606E">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62">
    <w:p w14:paraId="420E29C1" w14:textId="77777777" w:rsidR="009D1064" w:rsidRDefault="00D1606E">
      <w:pPr>
        <w:spacing w:after="40" w:line="240" w:lineRule="auto"/>
      </w:pPr>
      <w:r>
        <w:rPr>
          <w:rStyle w:val="FootnoteReference"/>
        </w:rPr>
        <w:footnoteRef/>
      </w:r>
      <w:r>
        <w:rPr>
          <w:sz w:val="17"/>
          <w:szCs w:val="17"/>
        </w:rPr>
        <w:t>Edwin Boston III, the chain lemma; its record and run of record are listed in the Records.</w:t>
      </w:r>
    </w:p>
  </w:footnote>
  <w:footnote w:id="63">
    <w:p w14:paraId="3464AB8E" w14:textId="77777777" w:rsidR="009D1064" w:rsidRDefault="00D1606E">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64">
    <w:p w14:paraId="15162348" w14:textId="77777777" w:rsidR="009D1064" w:rsidRDefault="00D1606E">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65">
    <w:p w14:paraId="0D543995" w14:textId="77777777" w:rsidR="009D1064" w:rsidRDefault="00D1606E">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66">
    <w:p w14:paraId="7331B3FC" w14:textId="77777777" w:rsidR="009D1064" w:rsidRDefault="00D1606E">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67">
    <w:p w14:paraId="54D2C6DA" w14:textId="77777777" w:rsidR="009D1064" w:rsidRDefault="00D1606E">
      <w:pPr>
        <w:spacing w:after="40" w:line="240" w:lineRule="auto"/>
      </w:pPr>
      <w:r>
        <w:rPr>
          <w:rStyle w:val="FootnoteReference"/>
        </w:rPr>
        <w:footnoteRef/>
      </w:r>
      <w:r>
        <w:rPr>
          <w:sz w:val="17"/>
          <w:szCs w:val="17"/>
        </w:rPr>
        <w:t>Edwin Boston III, the transform on a tube; the instrument, its records at both cutoffs and the run of record are listed in the Records. The spin-3/2 record at β₃ = 2.3 is posted with its digest in the repository; its gate run follows the run of record named there.</w:t>
      </w:r>
    </w:p>
  </w:footnote>
  <w:footnote w:id="68">
    <w:p w14:paraId="35238039" w14:textId="77777777" w:rsidR="009D1064" w:rsidRDefault="00D1606E">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 w:id="69">
    <w:p w14:paraId="2DFADB2E" w14:textId="77777777" w:rsidR="009D1064" w:rsidRDefault="00D1606E">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where the uniqueness theorem and the comparison theorem are proved for arbitrary single-site spaces; the comparison theorem is used here in the form of Theorem 8.20 of H.-O. Georgii, </w:t>
      </w:r>
      <w:r>
        <w:rPr>
          <w:i/>
          <w:iCs/>
          <w:sz w:val="17"/>
          <w:szCs w:val="17"/>
        </w:rPr>
        <w:t>Gibbs Measures and Phase Transitions</w:t>
      </w:r>
      <w:r>
        <w:rPr>
          <w:sz w:val="17"/>
          <w:szCs w:val="17"/>
        </w:rPr>
        <w:t>, second edition, de Gruyter, Berlin, 2011. Its finite form, for finite single-site spaces, is among the theorems checked by machine in §8.2.</w:t>
      </w:r>
    </w:p>
  </w:footnote>
  <w:footnote w:id="70">
    <w:p w14:paraId="0BB750B3" w14:textId="77777777" w:rsidR="009D1064" w:rsidRDefault="00D1606E">
      <w:pPr>
        <w:spacing w:after="40" w:line="240" w:lineRule="auto"/>
      </w:pPr>
      <w:r>
        <w:rPr>
          <w:rStyle w:val="FootnoteReference"/>
        </w:rPr>
        <w:footnoteRef/>
      </w:r>
      <w:r>
        <w:rPr>
          <w:sz w:val="17"/>
          <w:szCs w:val="17"/>
        </w:rPr>
        <w:t>Edwin Boston III, the certified descent; the instrument, its records at the four starting couplings and the run of record are listed in the Records. The first step from β = 2.2 is read from the same record: the coefficient rises from 0.464 to 0.486, an effective coupling of 2.34, where the one-loop running of ℤ⁴ takes 2.2 to 1.94 under one doubling of the scale.</w:t>
      </w:r>
    </w:p>
  </w:footnote>
  <w:footnote w:id="71">
    <w:p w14:paraId="129FA677" w14:textId="77777777" w:rsidR="009D1064" w:rsidRDefault="00D1606E">
      <w:pPr>
        <w:spacing w:after="40" w:line="240" w:lineRule="auto"/>
      </w:pPr>
      <w:r>
        <w:rPr>
          <w:rStyle w:val="FootnoteReference"/>
        </w:rPr>
        <w:footnoteRef/>
      </w:r>
      <w:r>
        <w:rPr>
          <w:sz w:val="17"/>
          <w:szCs w:val="17"/>
        </w:rPr>
        <w:t xml:space="preserve">A. H. Guth, "Existence proof of a nonconfining phase in four-dimensional U(1) lattice gauge theory", </w:t>
      </w:r>
      <w:r>
        <w:rPr>
          <w:i/>
          <w:iCs/>
          <w:sz w:val="17"/>
          <w:szCs w:val="17"/>
        </w:rPr>
        <w:t>Phys. Rev. D</w:t>
      </w:r>
      <w:r>
        <w:rPr>
          <w:sz w:val="17"/>
          <w:szCs w:val="17"/>
        </w:rPr>
        <w:t xml:space="preserve"> 21 (1980), 2291–2307; J. Fröhlich and T. Spencer, "Massless phases and symmetry restoration in abelian gauge theories and spin systems", </w:t>
      </w:r>
      <w:r>
        <w:rPr>
          <w:i/>
          <w:iCs/>
          <w:sz w:val="17"/>
          <w:szCs w:val="17"/>
        </w:rPr>
        <w:t>Comm. Math. Phys.</w:t>
      </w:r>
      <w:r>
        <w:rPr>
          <w:sz w:val="17"/>
          <w:szCs w:val="17"/>
        </w:rPr>
        <w:t xml:space="preserve"> 83 (1982), 411–454.</w:t>
      </w:r>
    </w:p>
  </w:footnote>
  <w:footnote w:id="72">
    <w:p w14:paraId="11C1E8FE" w14:textId="77777777" w:rsidR="009D1064" w:rsidRDefault="00D1606E">
      <w:pPr>
        <w:spacing w:after="40" w:line="240" w:lineRule="auto"/>
      </w:pPr>
      <w:r>
        <w:rPr>
          <w:rStyle w:val="FootnoteReference"/>
        </w:rPr>
        <w:footnoteRef/>
      </w:r>
      <w:r>
        <w:rPr>
          <w:sz w:val="17"/>
          <w:szCs w:val="17"/>
        </w:rPr>
        <w:t>Edwin Boston III; the block criterion's accounting, the one-face law and the closed form of its covariance are entered on the ledger of the work that follows this paper, with their readings on the exact cube.</w:t>
      </w:r>
    </w:p>
  </w:footnote>
  <w:footnote w:id="73">
    <w:p w14:paraId="57140FDF" w14:textId="77777777" w:rsidR="009D1064" w:rsidRDefault="00D1606E">
      <w:pPr>
        <w:spacing w:after="40" w:line="240" w:lineRule="auto"/>
      </w:pPr>
      <w:r>
        <w:rPr>
          <w:rStyle w:val="FootnoteReference"/>
        </w:rPr>
        <w:footnoteRef/>
      </w:r>
      <w:r>
        <w:rPr>
          <w:sz w:val="17"/>
          <w:szCs w:val="17"/>
        </w:rPr>
        <w:t>Edwin Boston III; the cover was found by an exhaustive search on the torus of side two and checked again, on a road sharing no line with the search, on every plaquette of the tori of side two, four and six, where a single bent site leaves ten plaquettes of the smallest torus with zero or two links of the set; Records R7.</w:t>
      </w:r>
    </w:p>
  </w:footnote>
  <w:footnote w:id="74">
    <w:p w14:paraId="37B1AF4F" w14:textId="77777777" w:rsidR="009D1064" w:rsidRDefault="00D1606E">
      <w:pPr>
        <w:spacing w:after="40" w:line="240" w:lineRule="auto"/>
      </w:pPr>
      <w:r>
        <w:rPr>
          <w:rStyle w:val="FootnoteReference"/>
        </w:rPr>
        <w:footnoteRef/>
      </w:r>
      <w:r>
        <w:rPr>
          <w:sz w:val="17"/>
          <w:szCs w:val="17"/>
        </w:rPr>
        <w:t xml:space="preserve">G. N. Watson, </w:t>
      </w:r>
      <w:r>
        <w:rPr>
          <w:i/>
          <w:iCs/>
          <w:sz w:val="17"/>
          <w:szCs w:val="17"/>
        </w:rPr>
        <w:t>A Treatise on the Theory of Bessel Functions</w:t>
      </w:r>
      <w:r>
        <w:rPr>
          <w:sz w:val="17"/>
          <w:szCs w:val="17"/>
        </w:rPr>
        <w:t>, second edition, Cambridge University Press, 1944, §5.41.</w:t>
      </w:r>
    </w:p>
  </w:footnote>
  <w:footnote w:id="75">
    <w:p w14:paraId="369F469C" w14:textId="77777777" w:rsidR="009D1064" w:rsidRDefault="00D1606E">
      <w:pPr>
        <w:spacing w:after="40" w:line="240" w:lineRule="auto"/>
      </w:pPr>
      <w:r>
        <w:rPr>
          <w:rStyle w:val="FootnoteReference"/>
        </w:rPr>
        <w:footnoteRef/>
      </w:r>
      <w:r>
        <w:rPr>
          <w:sz w:val="17"/>
          <w:szCs w:val="17"/>
        </w:rPr>
        <w:t xml:space="preserve">K. V. Thiruvenkatachar and T. S. Nanjundiah, "Inequalities concerning Bessel functions and orthogonal polynomials", </w:t>
      </w:r>
      <w:r>
        <w:rPr>
          <w:i/>
          <w:iCs/>
          <w:sz w:val="17"/>
          <w:szCs w:val="17"/>
        </w:rPr>
        <w:t>Proc. Indian Acad. Sci. A</w:t>
      </w:r>
      <w:r>
        <w:rPr>
          <w:sz w:val="17"/>
          <w:szCs w:val="17"/>
        </w:rPr>
        <w:t xml:space="preserve"> 33 (1951), 373–384.</w:t>
      </w:r>
    </w:p>
  </w:footnote>
  <w:footnote w:id="76">
    <w:p w14:paraId="1764B181" w14:textId="77777777" w:rsidR="009D1064" w:rsidRDefault="00D1606E">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Sources [17].</w:t>
      </w:r>
    </w:p>
  </w:footnote>
  <w:footnote w:id="77">
    <w:p w14:paraId="0CFA6BBF" w14:textId="77777777" w:rsidR="009D1064" w:rsidRDefault="00D1606E">
      <w:pPr>
        <w:spacing w:after="40" w:line="240" w:lineRule="auto"/>
      </w:pPr>
      <w:r>
        <w:rPr>
          <w:rStyle w:val="FootnoteReference"/>
        </w:rPr>
        <w:footnoteRef/>
      </w:r>
      <w:r>
        <w:rPr>
          <w:sz w:val="17"/>
          <w:szCs w:val="17"/>
        </w:rPr>
        <w:t>K. Osterwalder and E. Seiler, Sources [5]; M. Lüscher, Sources [7].</w:t>
      </w:r>
    </w:p>
  </w:footnote>
  <w:footnote w:id="78">
    <w:p w14:paraId="7E04359B" w14:textId="77777777" w:rsidR="009D1064" w:rsidRDefault="00D1606E">
      <w:pPr>
        <w:spacing w:after="40" w:line="240" w:lineRule="auto"/>
      </w:pPr>
      <w:r>
        <w:rPr>
          <w:rStyle w:val="FootnoteReference"/>
        </w:rPr>
        <w:footnoteRef/>
      </w:r>
      <w:r>
        <w:rPr>
          <w:sz w:val="17"/>
          <w:szCs w:val="17"/>
        </w:rPr>
        <w:t>Edwin Boston III; the certificate and its sharp pass, the second evaluation, the third road's enclosure and the enclosures of the two constants are Records R7.</w:t>
      </w:r>
    </w:p>
  </w:footnote>
  <w:footnote w:id="79">
    <w:p w14:paraId="0289767F" w14:textId="77777777" w:rsidR="009D1064" w:rsidRDefault="00D1606E">
      <w:pPr>
        <w:spacing w:after="40" w:line="240" w:lineRule="auto"/>
      </w:pPr>
      <w:r>
        <w:rPr>
          <w:rStyle w:val="FootnoteReference"/>
        </w:rPr>
        <w:footnoteRef/>
      </w:r>
      <w:r>
        <w:rPr>
          <w:sz w:val="17"/>
          <w:szCs w:val="17"/>
        </w:rPr>
        <w:t>Edwin Boston III; the two-colouring argument, the range of the decimated specification and its row sum are on the ledger of the work that follows this paper, with their records.</w:t>
      </w:r>
    </w:p>
  </w:footnote>
  <w:footnote w:id="80">
    <w:p w14:paraId="6E938AED" w14:textId="77777777" w:rsidR="009D1064" w:rsidRDefault="00D1606E">
      <w:pPr>
        <w:spacing w:after="40" w:line="240" w:lineRule="auto"/>
      </w:pPr>
      <w:r>
        <w:rPr>
          <w:rStyle w:val="FootnoteReference"/>
        </w:rPr>
        <w:footnoteRef/>
      </w:r>
      <w:r>
        <w:rPr>
          <w:sz w:val="17"/>
          <w:szCs w:val="17"/>
        </w:rPr>
        <w:t>The zbMATH author listing for T. Bałaban, 1989–2022, read on 29 October 2026: the Euclidean fermion block renormalisation (1989), the two large-field papers (1989), the classical N-vector series (1995–1999), and the bosonic many-body series with Feldman, Knörrer and Trubowitz (2008–2022); no paper on four-dimensional gauge theory.</w:t>
      </w:r>
    </w:p>
  </w:footnote>
  <w:footnote w:id="81">
    <w:p w14:paraId="2D45870F" w14:textId="77777777" w:rsidR="009D1064" w:rsidRDefault="00D1606E">
      <w:pPr>
        <w:spacing w:after="40" w:line="240" w:lineRule="auto"/>
      </w:pPr>
      <w:r>
        <w:rPr>
          <w:rStyle w:val="FootnoteReference"/>
        </w:rPr>
        <w:footnoteRef/>
      </w:r>
      <w:r>
        <w:rPr>
          <w:sz w:val="17"/>
          <w:szCs w:val="17"/>
        </w:rPr>
        <w:t xml:space="preserve">T. Bałaban, </w:t>
      </w:r>
      <w:r>
        <w:rPr>
          <w:i/>
          <w:iCs/>
          <w:sz w:val="17"/>
          <w:szCs w:val="17"/>
        </w:rPr>
        <w:t>Comm. Math. Phys.</w:t>
      </w:r>
      <w:r>
        <w:rPr>
          <w:sz w:val="17"/>
          <w:szCs w:val="17"/>
        </w:rPr>
        <w:t xml:space="preserve"> 109 (1987), 249–301: Theorem 1 (p. 259) and Theorem 3 (p. 267), the recursion (0.20) (p. 256), the action (0.2) with the normalised trace (p. 252), read from the pages on 29 October 2026. The statement that the sequence can be kept small in four dimensions, his Theorem 2 (pp. 259–260), is deferred there to "a separate paper"; the four-dimensional stability theorem itself is Theorem 1 of </w:t>
      </w:r>
      <w:r>
        <w:rPr>
          <w:i/>
          <w:iCs/>
          <w:sz w:val="17"/>
          <w:szCs w:val="17"/>
        </w:rPr>
        <w:t>Large field renormalization II</w:t>
      </w:r>
      <w:r>
        <w:rPr>
          <w:sz w:val="17"/>
          <w:szCs w:val="17"/>
        </w:rPr>
        <w:t xml:space="preserve">, </w:t>
      </w:r>
      <w:r>
        <w:rPr>
          <w:i/>
          <w:iCs/>
          <w:sz w:val="17"/>
          <w:szCs w:val="17"/>
        </w:rPr>
        <w:t>Comm. Math. Phys.</w:t>
      </w:r>
      <w:r>
        <w:rPr>
          <w:sz w:val="17"/>
          <w:szCs w:val="17"/>
        </w:rPr>
        <w:t xml:space="preserve"> 122 (1989), 355–392, p. 355, read on 29 October 2026: "If the sequence of the effective coupling constants is contained in an interval ]0, γ] with a sufficiently small positive γ, then the effective densities ρ_k have the form, and satisfy all the conditions and bounds, described in Sect. 2", followed by "Theorem 2 of [I] allows us to remove the assumption … The proof of Theorem 2 … has not been published yet, so we have Theorem 1 with the assumption"; its bibliography names no paper proving Theorem 2.</w:t>
      </w:r>
    </w:p>
  </w:footnote>
  <w:footnote w:id="82">
    <w:p w14:paraId="5F5B16A6" w14:textId="77777777" w:rsidR="009D1064" w:rsidRDefault="00D1606E">
      <w:pPr>
        <w:spacing w:after="40" w:line="240" w:lineRule="auto"/>
      </w:pPr>
      <w:r>
        <w:rPr>
          <w:rStyle w:val="FootnoteReference"/>
        </w:rPr>
        <w:footnoteRef/>
      </w:r>
      <w:r>
        <w:rPr>
          <w:sz w:val="17"/>
          <w:szCs w:val="17"/>
        </w:rPr>
        <w:t>E. T. Tomboulis, "Confinement for all values of the coupling in four-dimensional SU(2) gauge theory", arXiv:0707.2179 (2007); K. R. Ito and E. Seiler, "On the recent paper on quark confinement by Tomboulis", arXiv:0711.4930 (2007), and "Further discussion of Tomboulis' approach to the confinement problem", arXiv:0803.3019 (2008); Tomboulis's reply, arXiv:0712.2620 (2007). Sources [22]–[23].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84949" w14:textId="77777777" w:rsidR="009D1064" w:rsidRDefault="00D1606E">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DB3CB" w14:textId="77777777" w:rsidR="009D1064" w:rsidRDefault="009D10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12429A"/>
    <w:multiLevelType w:val="hybridMultilevel"/>
    <w:tmpl w:val="975085DA"/>
    <w:lvl w:ilvl="0" w:tplc="718A1CBA">
      <w:start w:val="1"/>
      <w:numFmt w:val="bullet"/>
      <w:lvlText w:val="●"/>
      <w:lvlJc w:val="left"/>
      <w:pPr>
        <w:ind w:left="720" w:hanging="360"/>
      </w:pPr>
    </w:lvl>
    <w:lvl w:ilvl="1" w:tplc="64601A56">
      <w:start w:val="1"/>
      <w:numFmt w:val="bullet"/>
      <w:lvlText w:val="○"/>
      <w:lvlJc w:val="left"/>
      <w:pPr>
        <w:ind w:left="1440" w:hanging="360"/>
      </w:pPr>
    </w:lvl>
    <w:lvl w:ilvl="2" w:tplc="9C503D50">
      <w:start w:val="1"/>
      <w:numFmt w:val="bullet"/>
      <w:lvlText w:val="■"/>
      <w:lvlJc w:val="left"/>
      <w:pPr>
        <w:ind w:left="2160" w:hanging="360"/>
      </w:pPr>
    </w:lvl>
    <w:lvl w:ilvl="3" w:tplc="9FE809AA">
      <w:start w:val="1"/>
      <w:numFmt w:val="bullet"/>
      <w:lvlText w:val="●"/>
      <w:lvlJc w:val="left"/>
      <w:pPr>
        <w:ind w:left="2880" w:hanging="360"/>
      </w:pPr>
    </w:lvl>
    <w:lvl w:ilvl="4" w:tplc="31944454">
      <w:start w:val="1"/>
      <w:numFmt w:val="bullet"/>
      <w:lvlText w:val="○"/>
      <w:lvlJc w:val="left"/>
      <w:pPr>
        <w:ind w:left="3600" w:hanging="360"/>
      </w:pPr>
    </w:lvl>
    <w:lvl w:ilvl="5" w:tplc="A62A0434">
      <w:start w:val="1"/>
      <w:numFmt w:val="bullet"/>
      <w:lvlText w:val="■"/>
      <w:lvlJc w:val="left"/>
      <w:pPr>
        <w:ind w:left="4320" w:hanging="360"/>
      </w:pPr>
    </w:lvl>
    <w:lvl w:ilvl="6" w:tplc="B1A44F8A">
      <w:start w:val="1"/>
      <w:numFmt w:val="bullet"/>
      <w:lvlText w:val="●"/>
      <w:lvlJc w:val="left"/>
      <w:pPr>
        <w:ind w:left="5040" w:hanging="360"/>
      </w:pPr>
    </w:lvl>
    <w:lvl w:ilvl="7" w:tplc="CB8EB7F2">
      <w:start w:val="1"/>
      <w:numFmt w:val="bullet"/>
      <w:lvlText w:val="●"/>
      <w:lvlJc w:val="left"/>
      <w:pPr>
        <w:ind w:left="5760" w:hanging="360"/>
      </w:pPr>
    </w:lvl>
    <w:lvl w:ilvl="8" w:tplc="66204C5A">
      <w:start w:val="1"/>
      <w:numFmt w:val="bullet"/>
      <w:lvlText w:val="●"/>
      <w:lvlJc w:val="left"/>
      <w:pPr>
        <w:ind w:left="6480" w:hanging="360"/>
      </w:pPr>
    </w:lvl>
  </w:abstractNum>
  <w:num w:numId="1" w16cid:durableId="14621876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1064"/>
    <w:rsid w:val="00407783"/>
    <w:rsid w:val="00652FAE"/>
    <w:rsid w:val="009D1064"/>
    <w:rsid w:val="00D16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D97F5"/>
  <w15:docId w15:val="{904FF9A4-5F07-497A-AA08-C88879B64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407783"/>
    <w:pPr>
      <w:spacing w:after="100"/>
    </w:pPr>
  </w:style>
  <w:style w:type="paragraph" w:styleId="TOC2">
    <w:name w:val="toc 2"/>
    <w:basedOn w:val="Normal"/>
    <w:next w:val="Normal"/>
    <w:autoRedefine/>
    <w:uiPriority w:val="39"/>
    <w:unhideWhenUsed/>
    <w:rsid w:val="0040778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18352</Words>
  <Characters>104608</Characters>
  <Application>Microsoft Office Word</Application>
  <DocSecurity>0</DocSecurity>
  <Lines>871</Lines>
  <Paragraphs>245</Paragraphs>
  <ScaleCrop>false</ScaleCrop>
  <Company/>
  <LinksUpToDate>false</LinksUpToDate>
  <CharactersWithSpaces>122715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2026-10-29T09:59:00Z</dcterms:created>
  <dcterms:modified xsi:type="dcterms:W3CDTF">2026-10-29T09:59:00Z</dcterms:modified>
</cp:coreProperties>
</file>