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EJ Cervantes</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Dr. Johnson</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CSCI 300</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21 August 2019</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Writing 2: Reading Specs</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My question pertains to 15.7.2 of the Java Language Specifications. It explains that every operand of an operator is evaluated fully before an operation is performed. Then it goes on to give an exception to this rule that does not apply to any conditional operators (||, ?, &amp;&amp;). How does Java handle taking care of evaluating conditional operations? I think that this question is interesting to explore because I am assuming it’s not possible to evaluate to operands simultaneously, in that case, what should be evaluated first before the condition is settled. My first assumption is to evaluate the first argument followed by evaluating the second and doing a logical operation between the two. The documentation does not make this very clear on what is happening on conditional operators.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pPr>
    <w:r w:rsidDel="00000000" w:rsidR="00000000" w:rsidRPr="00000000">
      <w:rPr>
        <w:rtl w:val="0"/>
      </w:rPr>
      <w:t xml:space="preserve">Cervantes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