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24A9" w14:textId="2357963D" w:rsidR="00B37C68" w:rsidRDefault="00B37C68" w:rsidP="00285E19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3480"/>
        <w:gridCol w:w="1139"/>
        <w:gridCol w:w="3274"/>
      </w:tblGrid>
      <w:tr w:rsidR="00B809CC" w:rsidRPr="00127CA4" w14:paraId="5B81A215" w14:textId="77777777" w:rsidTr="24A726CA">
        <w:trPr>
          <w:tblHeader/>
        </w:trPr>
        <w:tc>
          <w:tcPr>
            <w:tcW w:w="9628" w:type="dxa"/>
            <w:gridSpan w:val="4"/>
            <w:shd w:val="clear" w:color="auto" w:fill="833C0B" w:themeFill="accent2" w:themeFillShade="80"/>
          </w:tcPr>
          <w:p w14:paraId="0992B049" w14:textId="0B92A5CF" w:rsidR="00B809CC" w:rsidRPr="00285E19" w:rsidRDefault="1EA4B209" w:rsidP="00FD2172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IT Risk Scenario</w:t>
            </w:r>
            <w:r w:rsidR="00297FFE" w:rsidRPr="00285E19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:</w:t>
            </w:r>
            <w:r w:rsidRPr="00285E19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 xml:space="preserve"> Failure to Appreciate Value of Emerging Technologies</w:t>
            </w:r>
          </w:p>
        </w:tc>
      </w:tr>
      <w:tr w:rsidR="00B809CC" w:rsidRPr="00127CA4" w14:paraId="3ACBC689" w14:textId="77777777" w:rsidTr="0014350A">
        <w:tc>
          <w:tcPr>
            <w:tcW w:w="9628" w:type="dxa"/>
            <w:gridSpan w:val="4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733D700" w14:textId="77777777" w:rsidR="00B809CC" w:rsidRPr="00285E19" w:rsidRDefault="00B809CC" w:rsidP="00B809CC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b/>
                <w:bCs/>
                <w:color w:val="FFFFFF" w:themeColor="background1"/>
                <w:sz w:val="22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22"/>
                <w:lang w:val="en-GB"/>
              </w:rPr>
              <w:t>Risk Scenario Description</w:t>
            </w:r>
          </w:p>
        </w:tc>
      </w:tr>
      <w:tr w:rsidR="00B809CC" w:rsidRPr="002E7042" w14:paraId="3E6C5E7D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3DB4" w14:textId="097577BC" w:rsidR="00B809CC" w:rsidRPr="00285E19" w:rsidRDefault="00B809CC" w:rsidP="0013193B">
            <w:pPr>
              <w:spacing w:before="40" w:after="40"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Scenario Title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E441" w14:textId="3C98AD7F" w:rsidR="00B809CC" w:rsidRPr="00900E47" w:rsidRDefault="00900E47" w:rsidP="1EA4B209">
            <w:pPr>
              <w:spacing w:before="40" w:after="40"/>
              <w:rPr>
                <w:i/>
                <w:iCs/>
                <w:lang w:val="en-GB"/>
              </w:rPr>
            </w:pPr>
            <w:r w:rsidRPr="1EA4B209">
              <w:rPr>
                <w:color w:val="231F20"/>
                <w:spacing w:val="-2"/>
              </w:rPr>
              <w:t>The organization</w:t>
            </w:r>
            <w:r w:rsidRPr="1EA4B209">
              <w:rPr>
                <w:color w:val="231F20"/>
                <w:spacing w:val="-18"/>
              </w:rPr>
              <w:t xml:space="preserve"> </w:t>
            </w:r>
            <w:r w:rsidRPr="1EA4B209">
              <w:rPr>
                <w:color w:val="231F20"/>
                <w:spacing w:val="-2"/>
              </w:rPr>
              <w:t>fails</w:t>
            </w:r>
            <w:r w:rsidRPr="1EA4B209">
              <w:rPr>
                <w:color w:val="231F20"/>
                <w:spacing w:val="-18"/>
              </w:rPr>
              <w:t xml:space="preserve"> </w:t>
            </w:r>
            <w:r w:rsidRPr="1EA4B209">
              <w:rPr>
                <w:color w:val="231F20"/>
                <w:spacing w:val="-2"/>
              </w:rPr>
              <w:t>to</w:t>
            </w:r>
            <w:r w:rsidRPr="1EA4B209">
              <w:rPr>
                <w:color w:val="231F20"/>
                <w:spacing w:val="-18"/>
              </w:rPr>
              <w:t xml:space="preserve"> </w:t>
            </w:r>
            <w:r w:rsidRPr="1EA4B209">
              <w:rPr>
                <w:color w:val="231F20"/>
                <w:spacing w:val="-2"/>
              </w:rPr>
              <w:t>appreciate</w:t>
            </w:r>
            <w:r w:rsidRPr="1EA4B209">
              <w:rPr>
                <w:color w:val="231F20"/>
                <w:spacing w:val="-18"/>
              </w:rPr>
              <w:t xml:space="preserve"> </w:t>
            </w:r>
            <w:r w:rsidRPr="1EA4B209">
              <w:rPr>
                <w:color w:val="231F20"/>
                <w:spacing w:val="-1"/>
              </w:rPr>
              <w:t>the v</w:t>
            </w:r>
            <w:r w:rsidRPr="1EA4B209">
              <w:rPr>
                <w:color w:val="231F20"/>
                <w:spacing w:val="-3"/>
              </w:rPr>
              <w:t>alue and potential (new</w:t>
            </w:r>
            <w:r w:rsidRPr="1EA4B209">
              <w:rPr>
                <w:color w:val="231F20"/>
                <w:spacing w:val="-2"/>
              </w:rPr>
              <w:t xml:space="preserve"> functionality, process optimization)</w:t>
            </w:r>
            <w:r w:rsidRPr="1EA4B209">
              <w:rPr>
                <w:color w:val="231F20"/>
                <w:spacing w:val="-1"/>
              </w:rPr>
              <w:t xml:space="preserve"> </w:t>
            </w:r>
            <w:r w:rsidRPr="1EA4B209">
              <w:rPr>
                <w:color w:val="231F20"/>
                <w:spacing w:val="-2"/>
              </w:rPr>
              <w:t>of</w:t>
            </w:r>
            <w:r w:rsidRPr="1EA4B209">
              <w:rPr>
                <w:color w:val="231F20"/>
                <w:spacing w:val="-19"/>
              </w:rPr>
              <w:t xml:space="preserve"> </w:t>
            </w:r>
            <w:r w:rsidRPr="1EA4B209">
              <w:rPr>
                <w:color w:val="231F20"/>
                <w:spacing w:val="-2"/>
              </w:rPr>
              <w:t>new</w:t>
            </w:r>
            <w:r w:rsidRPr="1EA4B209">
              <w:rPr>
                <w:color w:val="231F20"/>
                <w:spacing w:val="-19"/>
              </w:rPr>
              <w:t xml:space="preserve"> </w:t>
            </w:r>
            <w:r w:rsidRPr="1EA4B209">
              <w:rPr>
                <w:color w:val="231F20"/>
                <w:spacing w:val="-1"/>
              </w:rPr>
              <w:t>technologies</w:t>
            </w:r>
          </w:p>
        </w:tc>
      </w:tr>
      <w:tr w:rsidR="00B809CC" w:rsidRPr="002E7042" w14:paraId="0847C1CA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C92F" w14:textId="77777777" w:rsidR="00B809CC" w:rsidRPr="00285E19" w:rsidRDefault="00B809CC" w:rsidP="00FD2172">
            <w:pPr>
              <w:spacing w:before="40" w:after="40"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Type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FFDE" w14:textId="654CC0F3" w:rsidR="00B809CC" w:rsidRPr="000238F0" w:rsidRDefault="1EA4B209" w:rsidP="1EA4B209">
            <w:pPr>
              <w:spacing w:before="40" w:after="40" w:line="259" w:lineRule="auto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1-Product delivery; 6-Product &amp; service costs</w:t>
            </w:r>
          </w:p>
        </w:tc>
      </w:tr>
      <w:tr w:rsidR="00B809CC" w:rsidRPr="002E7042" w14:paraId="71F5EBDA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2991" w14:textId="46DCD28D" w:rsidR="00B809CC" w:rsidRPr="00285E19" w:rsidRDefault="00B809CC" w:rsidP="00FD2172">
            <w:pPr>
              <w:spacing w:before="40" w:after="40"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Scenario Category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6894" w14:textId="0AA8305B" w:rsidR="00B809CC" w:rsidRPr="00900E47" w:rsidRDefault="004823AE" w:rsidP="7651EFB0">
            <w:pPr>
              <w:spacing w:before="40" w:after="40"/>
              <w:rPr>
                <w:rFonts w:ascii="Calibri" w:eastAsia="Calibri" w:hAnsi="Calibri" w:cs="Calibri"/>
                <w:szCs w:val="20"/>
                <w:lang w:val="en-GB"/>
              </w:rPr>
            </w:pPr>
            <w:r w:rsidRPr="7651EFB0">
              <w:rPr>
                <w:color w:val="231F20"/>
              </w:rPr>
              <w:t>Emerging</w:t>
            </w:r>
            <w:r w:rsidRPr="7651EFB0">
              <w:rPr>
                <w:color w:val="231F20"/>
                <w:spacing w:val="1"/>
              </w:rPr>
              <w:t xml:space="preserve"> </w:t>
            </w:r>
            <w:r w:rsidRPr="7651EFB0">
              <w:rPr>
                <w:color w:val="231F20"/>
              </w:rPr>
              <w:t>technologies</w:t>
            </w:r>
            <w:r w:rsidRPr="7651EFB0">
              <w:rPr>
                <w:color w:val="231F20"/>
                <w:spacing w:val="1"/>
              </w:rPr>
              <w:t xml:space="preserve"> </w:t>
            </w:r>
            <w:r w:rsidRPr="7651EFB0">
              <w:rPr>
                <w:color w:val="231F20"/>
                <w:spacing w:val="-5"/>
                <w:w w:val="95"/>
              </w:rPr>
              <w:t>and</w:t>
            </w:r>
            <w:r w:rsidRPr="7651EFB0">
              <w:rPr>
                <w:color w:val="231F20"/>
                <w:spacing w:val="-13"/>
                <w:w w:val="95"/>
              </w:rPr>
              <w:t xml:space="preserve"> </w:t>
            </w:r>
            <w:r w:rsidRPr="7651EFB0">
              <w:rPr>
                <w:color w:val="231F20"/>
                <w:spacing w:val="-4"/>
                <w:w w:val="95"/>
              </w:rPr>
              <w:t>innovation</w:t>
            </w:r>
            <w:r w:rsidR="499BDCFF" w:rsidRPr="7651EFB0">
              <w:rPr>
                <w:rFonts w:ascii="Calibri" w:eastAsia="Calibri" w:hAnsi="Calibri" w:cs="Calibri"/>
                <w:szCs w:val="20"/>
                <w:lang w:val="en-GB"/>
              </w:rPr>
              <w:t>: Inability to exploit new technologies into innovative processes and products</w:t>
            </w:r>
          </w:p>
        </w:tc>
      </w:tr>
      <w:tr w:rsidR="00B809CC" w:rsidRPr="002E7042" w14:paraId="56515DF1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EE3B" w14:textId="5E7737A9" w:rsidR="00B809CC" w:rsidRPr="00285E19" w:rsidRDefault="00B809CC" w:rsidP="00FD2172">
            <w:pPr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Scenario Reference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ED6E" w14:textId="2DE6040F" w:rsidR="00B809CC" w:rsidRPr="00900E47" w:rsidRDefault="384A21CC" w:rsidP="6F4E724C">
            <w:pPr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6F4E724C">
              <w:rPr>
                <w:rFonts w:ascii="Calibri" w:eastAsia="Calibri" w:hAnsi="Calibri" w:cs="Calibri"/>
                <w:color w:val="000000" w:themeColor="text1"/>
                <w:sz w:val="19"/>
                <w:szCs w:val="19"/>
                <w:lang w:val="en-GB"/>
              </w:rPr>
              <w:t>16B</w:t>
            </w:r>
          </w:p>
        </w:tc>
      </w:tr>
      <w:tr w:rsidR="00B809CC" w:rsidRPr="002E7042" w14:paraId="417B4CF0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D440" w14:textId="77777777" w:rsidR="00B809CC" w:rsidRPr="00285E19" w:rsidRDefault="00B809CC" w:rsidP="00FD2172">
            <w:pPr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Statement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236F" w14:textId="1EA92696" w:rsidR="00B809CC" w:rsidRPr="00900E47" w:rsidRDefault="00900E47" w:rsidP="1EA4B209">
            <w:pPr>
              <w:rPr>
                <w:i/>
                <w:iCs/>
                <w:lang w:val="en-GB"/>
              </w:rPr>
            </w:pPr>
            <w:r w:rsidRPr="2680C446">
              <w:rPr>
                <w:color w:val="231F20"/>
                <w:spacing w:val="-2"/>
              </w:rPr>
              <w:t>The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2"/>
              </w:rPr>
              <w:t>enterprise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2"/>
              </w:rPr>
              <w:t>incurs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2"/>
              </w:rPr>
              <w:t>important</w:t>
            </w:r>
            <w:r w:rsidRPr="2680C446">
              <w:rPr>
                <w:color w:val="231F20"/>
                <w:spacing w:val="-17"/>
              </w:rPr>
              <w:t xml:space="preserve"> </w:t>
            </w:r>
            <w:r w:rsidRPr="2680C446">
              <w:rPr>
                <w:color w:val="231F20"/>
                <w:spacing w:val="-2"/>
              </w:rPr>
              <w:t>opportunity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1"/>
              </w:rPr>
              <w:t>costs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1"/>
              </w:rPr>
              <w:t>by</w:t>
            </w:r>
            <w:r w:rsidRPr="2680C446">
              <w:rPr>
                <w:color w:val="231F20"/>
                <w:spacing w:val="-17"/>
              </w:rPr>
              <w:t xml:space="preserve"> </w:t>
            </w:r>
            <w:r w:rsidRPr="2680C446">
              <w:rPr>
                <w:color w:val="231F20"/>
                <w:spacing w:val="-1"/>
              </w:rPr>
              <w:t>not a</w:t>
            </w:r>
            <w:r w:rsidRPr="2680C446">
              <w:rPr>
                <w:color w:val="231F20"/>
                <w:spacing w:val="-2"/>
              </w:rPr>
              <w:t>dopting</w:t>
            </w:r>
            <w:r w:rsidRPr="2680C446">
              <w:rPr>
                <w:color w:val="231F20"/>
                <w:spacing w:val="-19"/>
              </w:rPr>
              <w:t xml:space="preserve"> </w:t>
            </w:r>
            <w:r w:rsidRPr="2680C446">
              <w:rPr>
                <w:color w:val="231F20"/>
                <w:spacing w:val="-2"/>
              </w:rPr>
              <w:t>in</w:t>
            </w:r>
            <w:r w:rsidRPr="2680C446">
              <w:rPr>
                <w:color w:val="231F20"/>
                <w:spacing w:val="-19"/>
              </w:rPr>
              <w:t xml:space="preserve"> </w:t>
            </w:r>
            <w:r w:rsidRPr="2680C446">
              <w:rPr>
                <w:color w:val="231F20"/>
                <w:spacing w:val="-2"/>
              </w:rPr>
              <w:t>a</w:t>
            </w:r>
            <w:r w:rsidRPr="2680C446">
              <w:rPr>
                <w:color w:val="231F20"/>
                <w:spacing w:val="-19"/>
              </w:rPr>
              <w:t xml:space="preserve"> </w:t>
            </w:r>
            <w:r w:rsidRPr="2680C446">
              <w:rPr>
                <w:color w:val="231F20"/>
                <w:spacing w:val="-2"/>
              </w:rPr>
              <w:t>timely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2"/>
              </w:rPr>
              <w:t>manner</w:t>
            </w:r>
            <w:r w:rsidRPr="2680C446">
              <w:rPr>
                <w:color w:val="231F20"/>
                <w:spacing w:val="-19"/>
              </w:rPr>
              <w:t xml:space="preserve"> </w:t>
            </w:r>
            <w:r w:rsidRPr="2680C446">
              <w:rPr>
                <w:color w:val="231F20"/>
                <w:spacing w:val="-1"/>
              </w:rPr>
              <w:t>a</w:t>
            </w:r>
            <w:r w:rsidRPr="2680C446">
              <w:rPr>
                <w:color w:val="231F20"/>
                <w:spacing w:val="-19"/>
              </w:rPr>
              <w:t xml:space="preserve"> </w:t>
            </w:r>
            <w:r w:rsidRPr="2680C446">
              <w:rPr>
                <w:color w:val="231F20"/>
                <w:spacing w:val="-1"/>
              </w:rPr>
              <w:t>new</w:t>
            </w:r>
            <w:r w:rsidRPr="2680C446">
              <w:rPr>
                <w:color w:val="231F20"/>
                <w:spacing w:val="-18"/>
              </w:rPr>
              <w:t xml:space="preserve"> </w:t>
            </w:r>
            <w:r w:rsidRPr="2680C446">
              <w:rPr>
                <w:color w:val="231F20"/>
                <w:spacing w:val="-1"/>
              </w:rPr>
              <w:t>software</w:t>
            </w:r>
            <w:r w:rsidR="6A5CC9F0" w:rsidRPr="2680C446">
              <w:rPr>
                <w:color w:val="231F20"/>
                <w:spacing w:val="-1"/>
              </w:rPr>
              <w:t>/technology</w:t>
            </w:r>
            <w:r w:rsidRPr="2680C446">
              <w:rPr>
                <w:color w:val="231F20"/>
                <w:spacing w:val="-19"/>
              </w:rPr>
              <w:t xml:space="preserve"> </w:t>
            </w:r>
            <w:r w:rsidRPr="2680C446">
              <w:rPr>
                <w:color w:val="231F20"/>
                <w:spacing w:val="-1"/>
              </w:rPr>
              <w:t>platform</w:t>
            </w:r>
            <w:r w:rsidRPr="2680C446">
              <w:rPr>
                <w:color w:val="231F20"/>
                <w:spacing w:val="-2"/>
              </w:rPr>
              <w:t>.</w:t>
            </w:r>
          </w:p>
        </w:tc>
      </w:tr>
      <w:tr w:rsidR="00B809CC" w:rsidRPr="002E7042" w14:paraId="63879F76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7785" w14:textId="77777777" w:rsidR="00B809CC" w:rsidRPr="00285E19" w:rsidRDefault="00B809CC" w:rsidP="00FD2172">
            <w:pPr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Owner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5FC5" w14:textId="16B12BAF" w:rsidR="00B809CC" w:rsidRPr="000238F0" w:rsidRDefault="1EA4B209" w:rsidP="1EA4B2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Portfolio Manager/CIO/CTO/CDO</w:t>
            </w:r>
          </w:p>
          <w:p w14:paraId="5DFE3B10" w14:textId="0D20AA51" w:rsidR="00B809CC" w:rsidRPr="00900E47" w:rsidRDefault="00B809CC" w:rsidP="1EA4B209">
            <w:pPr>
              <w:rPr>
                <w:i/>
                <w:iCs/>
                <w:szCs w:val="20"/>
                <w:lang w:val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B11F" w14:textId="77777777" w:rsidR="00B809CC" w:rsidRPr="00EA0EC7" w:rsidRDefault="00B809CC" w:rsidP="00FD2172">
            <w:pPr>
              <w:rPr>
                <w:i/>
                <w:i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Risk Oversight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0536" w14:textId="150B2D2A" w:rsidR="00B809CC" w:rsidRPr="00EA0EC7" w:rsidRDefault="1EA4B209" w:rsidP="1EA4B2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IT Governance Board</w:t>
            </w:r>
          </w:p>
          <w:p w14:paraId="63F0E554" w14:textId="209AD3AA" w:rsidR="00B809CC" w:rsidRPr="00EA0EC7" w:rsidRDefault="1EA4B209" w:rsidP="1EA4B2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Architecture Board</w:t>
            </w:r>
          </w:p>
          <w:p w14:paraId="1C6E1A7B" w14:textId="54A86777" w:rsidR="00B809CC" w:rsidRPr="00EA0EC7" w:rsidRDefault="1EA4B209" w:rsidP="1EA4B209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Steering Committee (</w:t>
            </w:r>
            <w:r w:rsidR="001D2785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P</w:t>
            </w: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rograms/</w:t>
            </w:r>
            <w:r w:rsidR="001D2785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P</w:t>
            </w: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rojects) </w:t>
            </w:r>
          </w:p>
          <w:p w14:paraId="3693EA13" w14:textId="6C37817D" w:rsidR="00B809CC" w:rsidRPr="00285E19" w:rsidRDefault="1EA4B209" w:rsidP="1EA4B209">
            <w:pPr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Chief Risk Officer (CRO)</w:t>
            </w:r>
          </w:p>
        </w:tc>
      </w:tr>
    </w:tbl>
    <w:p w14:paraId="04D2C627" w14:textId="77777777" w:rsidR="0013193B" w:rsidRDefault="0013193B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1770"/>
        <w:gridCol w:w="2849"/>
        <w:gridCol w:w="3274"/>
      </w:tblGrid>
      <w:tr w:rsidR="00B37C68" w:rsidRPr="00127CA4" w14:paraId="04F939BB" w14:textId="77777777" w:rsidTr="0014350A">
        <w:tc>
          <w:tcPr>
            <w:tcW w:w="9628" w:type="dxa"/>
            <w:gridSpan w:val="4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576431A" w14:textId="1EBFECA6" w:rsidR="00B37C68" w:rsidRPr="00285E19" w:rsidRDefault="00B37C68" w:rsidP="00B37C68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Risk Scenario Components</w:t>
            </w:r>
          </w:p>
        </w:tc>
      </w:tr>
      <w:tr w:rsidR="00440365" w:rsidRPr="002E7042" w14:paraId="57E5B134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305" w14:textId="77777777" w:rsidR="00440365" w:rsidRPr="00285E19" w:rsidRDefault="00440365" w:rsidP="00440365">
            <w:pPr>
              <w:spacing w:before="40" w:after="40"/>
              <w:contextualSpacing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Actor/Threat Community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CCE7" w14:textId="0BAABC79" w:rsidR="00440365" w:rsidRPr="00285E19" w:rsidRDefault="1EA4B209" w:rsidP="1EA4B209">
            <w:pPr>
              <w:spacing w:before="40" w:after="40" w:line="259" w:lineRule="auto"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Unintentional insider</w:t>
            </w:r>
          </w:p>
        </w:tc>
      </w:tr>
      <w:tr w:rsidR="00440365" w:rsidRPr="002E7042" w14:paraId="5A25CE13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F853" w14:textId="11AD2438" w:rsidR="00440365" w:rsidRPr="00285E19" w:rsidRDefault="00440365" w:rsidP="00440365">
            <w:pPr>
              <w:spacing w:before="40" w:after="40"/>
              <w:contextualSpacing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Intent/</w:t>
            </w:r>
            <w:r w:rsidR="0014350A">
              <w:rPr>
                <w:b/>
                <w:bCs/>
                <w:szCs w:val="20"/>
                <w:lang w:val="en-GB"/>
              </w:rPr>
              <w:t xml:space="preserve"> </w:t>
            </w:r>
            <w:r w:rsidRPr="00285E19">
              <w:rPr>
                <w:b/>
                <w:bCs/>
                <w:szCs w:val="20"/>
                <w:lang w:val="en-GB"/>
              </w:rPr>
              <w:t>Motivation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593A" w14:textId="0E96F133" w:rsidR="00440365" w:rsidRPr="00285E19" w:rsidRDefault="00414B2C" w:rsidP="00440365">
            <w:pPr>
              <w:spacing w:before="40" w:after="40"/>
              <w:contextualSpacing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>The event is unintentional in nature and is due to a</w:t>
            </w:r>
            <w:r w:rsidR="00F15744" w:rsidRPr="00285E19">
              <w:rPr>
                <w:iCs/>
                <w:szCs w:val="20"/>
                <w:lang w:val="en-GB"/>
              </w:rPr>
              <w:t xml:space="preserve">wareness and </w:t>
            </w:r>
            <w:r w:rsidRPr="00285E19">
              <w:rPr>
                <w:iCs/>
                <w:szCs w:val="20"/>
                <w:lang w:val="en-GB"/>
              </w:rPr>
              <w:t>k</w:t>
            </w:r>
            <w:r w:rsidR="00F15744" w:rsidRPr="00285E19">
              <w:rPr>
                <w:iCs/>
                <w:szCs w:val="20"/>
                <w:lang w:val="en-GB"/>
              </w:rPr>
              <w:t>nowledge gaps</w:t>
            </w:r>
            <w:r w:rsidR="00440365" w:rsidRPr="00285E19">
              <w:rPr>
                <w:iCs/>
                <w:szCs w:val="20"/>
                <w:lang w:val="en-GB"/>
              </w:rPr>
              <w:t xml:space="preserve"> of industry trend</w:t>
            </w:r>
            <w:r w:rsidR="001D2785" w:rsidRPr="00285E19">
              <w:rPr>
                <w:iCs/>
                <w:szCs w:val="20"/>
                <w:lang w:val="en-GB"/>
              </w:rPr>
              <w:t>s</w:t>
            </w:r>
            <w:r w:rsidR="00440365" w:rsidRPr="00285E19">
              <w:rPr>
                <w:iCs/>
                <w:szCs w:val="20"/>
                <w:lang w:val="en-GB"/>
              </w:rPr>
              <w:t xml:space="preserve"> using new technolog</w:t>
            </w:r>
            <w:r w:rsidR="00F15744" w:rsidRPr="00285E19">
              <w:rPr>
                <w:iCs/>
                <w:szCs w:val="20"/>
                <w:lang w:val="en-GB"/>
              </w:rPr>
              <w:t>ies</w:t>
            </w:r>
            <w:r w:rsidR="001D2785" w:rsidRPr="00285E19">
              <w:rPr>
                <w:iCs/>
                <w:szCs w:val="20"/>
                <w:lang w:val="en-GB"/>
              </w:rPr>
              <w:t>.</w:t>
            </w:r>
          </w:p>
        </w:tc>
      </w:tr>
      <w:tr w:rsidR="00440365" w:rsidRPr="002E7042" w14:paraId="17F112F8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9E18" w14:textId="77777777" w:rsidR="00440365" w:rsidRPr="00285E19" w:rsidRDefault="00440365" w:rsidP="00440365">
            <w:pPr>
              <w:spacing w:before="40" w:after="40"/>
              <w:contextualSpacing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Threat Event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221C" w14:textId="1F397FCE" w:rsidR="00D867DF" w:rsidRPr="00285E19" w:rsidRDefault="00D867DF" w:rsidP="00D867DF">
            <w:pPr>
              <w:spacing w:before="40" w:after="40"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The threat is complex and can be caused by many factors, including:</w:t>
            </w:r>
          </w:p>
          <w:p w14:paraId="30FD6EF6" w14:textId="089BB9BC" w:rsidR="00440365" w:rsidRPr="00285E19" w:rsidRDefault="00440365" w:rsidP="2680C446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 xml:space="preserve">Increase in </w:t>
            </w:r>
            <w:r w:rsidR="0F9EA776" w:rsidRPr="00285E19">
              <w:rPr>
                <w:iCs/>
                <w:lang w:val="en-GB"/>
              </w:rPr>
              <w:t>opportunity</w:t>
            </w:r>
            <w:r w:rsidR="53BF0356" w:rsidRPr="00285E19">
              <w:rPr>
                <w:iCs/>
                <w:lang w:val="en-GB"/>
              </w:rPr>
              <w:t xml:space="preserve"> and </w:t>
            </w:r>
            <w:r w:rsidRPr="00285E19">
              <w:rPr>
                <w:iCs/>
                <w:lang w:val="en-GB"/>
              </w:rPr>
              <w:t>operational cost against industry index</w:t>
            </w:r>
          </w:p>
          <w:p w14:paraId="12C69DDD" w14:textId="40653EDF" w:rsidR="00440365" w:rsidRPr="00285E19" w:rsidRDefault="00440365" w:rsidP="6C5B8078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rFonts w:eastAsiaTheme="minorEastAsia"/>
                <w:iCs/>
                <w:szCs w:val="20"/>
                <w:lang w:val="en-GB"/>
              </w:rPr>
            </w:pPr>
            <w:r w:rsidRPr="00285E19">
              <w:rPr>
                <w:iCs/>
                <w:lang w:val="en-GB"/>
              </w:rPr>
              <w:t xml:space="preserve">Loss of market share due to </w:t>
            </w:r>
            <w:r w:rsidR="0061390B" w:rsidRPr="00285E19">
              <w:rPr>
                <w:iCs/>
                <w:lang w:val="en-GB"/>
              </w:rPr>
              <w:t xml:space="preserve">new </w:t>
            </w:r>
            <w:r w:rsidRPr="00285E19">
              <w:rPr>
                <w:iCs/>
                <w:lang w:val="en-GB"/>
              </w:rPr>
              <w:t>products and services</w:t>
            </w:r>
            <w:r w:rsidR="006B445C" w:rsidRPr="00285E19">
              <w:rPr>
                <w:iCs/>
                <w:lang w:val="en-GB"/>
              </w:rPr>
              <w:t xml:space="preserve"> not meeting expectations</w:t>
            </w:r>
          </w:p>
          <w:p w14:paraId="7DFBC465" w14:textId="776F6913" w:rsidR="00440365" w:rsidRPr="00414B2C" w:rsidRDefault="00440365" w:rsidP="6C5B8078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rFonts w:eastAsiaTheme="minorEastAsia"/>
                <w:color w:val="333333"/>
                <w:sz w:val="18"/>
                <w:szCs w:val="18"/>
                <w:lang w:val="en-GB"/>
              </w:rPr>
            </w:pPr>
            <w:r w:rsidRPr="00285E19">
              <w:rPr>
                <w:iCs/>
                <w:lang w:val="en-GB"/>
              </w:rPr>
              <w:t xml:space="preserve">Losing advantage to competitors </w:t>
            </w:r>
            <w:r w:rsidR="00E94C84" w:rsidRPr="00285E19">
              <w:rPr>
                <w:iCs/>
                <w:lang w:val="en-GB"/>
              </w:rPr>
              <w:t xml:space="preserve">because </w:t>
            </w:r>
            <w:r w:rsidR="006B445C" w:rsidRPr="00285E19">
              <w:rPr>
                <w:iCs/>
                <w:lang w:val="en-GB"/>
              </w:rPr>
              <w:t xml:space="preserve">product </w:t>
            </w:r>
            <w:r w:rsidR="00E94C84" w:rsidRPr="00285E19">
              <w:rPr>
                <w:iCs/>
                <w:lang w:val="en-GB"/>
              </w:rPr>
              <w:t xml:space="preserve">is </w:t>
            </w:r>
            <w:r w:rsidR="006B445C" w:rsidRPr="00285E19">
              <w:rPr>
                <w:iCs/>
                <w:lang w:val="en-GB"/>
              </w:rPr>
              <w:t>not meeting business need</w:t>
            </w:r>
            <w:r w:rsidR="0061390B" w:rsidRPr="00285E19">
              <w:rPr>
                <w:iCs/>
                <w:lang w:val="en-GB"/>
              </w:rPr>
              <w:t>s</w:t>
            </w:r>
            <w:r w:rsidR="00E94C84" w:rsidRPr="00285E19">
              <w:rPr>
                <w:iCs/>
                <w:lang w:val="en-GB"/>
              </w:rPr>
              <w:t xml:space="preserve"> or </w:t>
            </w:r>
            <w:r w:rsidR="00E94C84">
              <w:rPr>
                <w:rFonts w:ascii="Segoe UI" w:eastAsia="Segoe UI" w:hAnsi="Segoe UI" w:cs="Segoe UI"/>
                <w:color w:val="333333"/>
                <w:sz w:val="18"/>
                <w:szCs w:val="18"/>
                <w:lang w:val="en-GB"/>
              </w:rPr>
              <w:t>n</w:t>
            </w:r>
            <w:r w:rsidR="44CA87CF" w:rsidRPr="00414B2C">
              <w:rPr>
                <w:rFonts w:ascii="Segoe UI" w:eastAsia="Segoe UI" w:hAnsi="Segoe UI" w:cs="Segoe UI"/>
                <w:color w:val="333333"/>
                <w:sz w:val="18"/>
                <w:szCs w:val="18"/>
                <w:lang w:val="en-GB"/>
              </w:rPr>
              <w:t>ot achieving targeted benefits discussed in business case</w:t>
            </w:r>
            <w:r w:rsidR="44CA87CF" w:rsidRPr="00414B2C">
              <w:rPr>
                <w:rFonts w:ascii="Segoe UI" w:eastAsia="Segoe UI" w:hAnsi="Segoe UI" w:cs="Segoe UI"/>
                <w:color w:val="333333"/>
                <w:sz w:val="18"/>
                <w:szCs w:val="18"/>
                <w:lang w:val="en-GB"/>
              </w:rPr>
              <w:t>.</w:t>
            </w:r>
          </w:p>
          <w:p w14:paraId="78BC31D0" w14:textId="5DC3F7AC" w:rsidR="006B445C" w:rsidRPr="00285E19" w:rsidRDefault="00440365" w:rsidP="00440365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>Inadequate automation in products and services</w:t>
            </w:r>
            <w:r w:rsidR="0061390B" w:rsidRPr="00285E19">
              <w:rPr>
                <w:iCs/>
                <w:szCs w:val="20"/>
                <w:lang w:val="en-GB"/>
              </w:rPr>
              <w:t xml:space="preserve"> for long</w:t>
            </w:r>
            <w:r w:rsidR="001D2785" w:rsidRPr="00285E19">
              <w:rPr>
                <w:iCs/>
                <w:szCs w:val="20"/>
                <w:lang w:val="en-GB"/>
              </w:rPr>
              <w:t>-</w:t>
            </w:r>
            <w:r w:rsidR="00096085" w:rsidRPr="00285E19">
              <w:rPr>
                <w:iCs/>
                <w:szCs w:val="20"/>
                <w:lang w:val="en-GB"/>
              </w:rPr>
              <w:t>impac</w:t>
            </w:r>
            <w:r w:rsidR="00E94C84" w:rsidRPr="00285E19">
              <w:rPr>
                <w:iCs/>
                <w:szCs w:val="20"/>
                <w:lang w:val="en-GB"/>
              </w:rPr>
              <w:t>t</w:t>
            </w:r>
            <w:r w:rsidR="00096085" w:rsidRPr="00285E19">
              <w:rPr>
                <w:iCs/>
                <w:szCs w:val="20"/>
                <w:lang w:val="en-GB"/>
              </w:rPr>
              <w:t xml:space="preserve"> goodwill</w:t>
            </w:r>
          </w:p>
          <w:p w14:paraId="2A40EDD7" w14:textId="51C11D62" w:rsidR="00440365" w:rsidRPr="00285E19" w:rsidRDefault="006B445C" w:rsidP="00440365">
            <w:pPr>
              <w:pStyle w:val="ListParagraph"/>
              <w:numPr>
                <w:ilvl w:val="0"/>
                <w:numId w:val="22"/>
              </w:numPr>
              <w:spacing w:before="40" w:after="40"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>G</w:t>
            </w:r>
            <w:r w:rsidR="00440365" w:rsidRPr="00285E19">
              <w:rPr>
                <w:iCs/>
                <w:szCs w:val="20"/>
                <w:lang w:val="en-GB"/>
              </w:rPr>
              <w:t>ap in skills and competency of staff</w:t>
            </w:r>
          </w:p>
        </w:tc>
      </w:tr>
      <w:tr w:rsidR="00440365" w:rsidRPr="002E7042" w14:paraId="72B28630" w14:textId="77777777" w:rsidTr="0014350A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80F9" w14:textId="77777777" w:rsidR="00440365" w:rsidRPr="00285E19" w:rsidRDefault="00440365" w:rsidP="00440365">
            <w:pPr>
              <w:spacing w:before="40" w:after="40"/>
              <w:contextualSpacing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Assets/Resources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E171" w14:textId="65B9F40C" w:rsidR="00440365" w:rsidRPr="00285E19" w:rsidRDefault="00440365" w:rsidP="00440365">
            <w:pPr>
              <w:spacing w:before="40" w:after="40"/>
              <w:contextualSpacing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 xml:space="preserve">Products and </w:t>
            </w:r>
            <w:r w:rsidR="001D2785" w:rsidRPr="00285E19">
              <w:rPr>
                <w:iCs/>
                <w:szCs w:val="20"/>
                <w:lang w:val="en-GB"/>
              </w:rPr>
              <w:t>s</w:t>
            </w:r>
            <w:r w:rsidRPr="00285E19">
              <w:rPr>
                <w:iCs/>
                <w:szCs w:val="20"/>
                <w:lang w:val="en-GB"/>
              </w:rPr>
              <w:t xml:space="preserve">ervices </w:t>
            </w:r>
            <w:r w:rsidR="001D2785" w:rsidRPr="00285E19">
              <w:rPr>
                <w:iCs/>
                <w:szCs w:val="20"/>
                <w:lang w:val="en-GB"/>
              </w:rPr>
              <w:t>p</w:t>
            </w:r>
            <w:r w:rsidRPr="00285E19">
              <w:rPr>
                <w:iCs/>
                <w:szCs w:val="20"/>
                <w:lang w:val="en-GB"/>
              </w:rPr>
              <w:t xml:space="preserve">ortfolio, </w:t>
            </w:r>
            <w:r w:rsidR="001D2785" w:rsidRPr="00285E19">
              <w:rPr>
                <w:iCs/>
                <w:szCs w:val="20"/>
                <w:lang w:val="en-GB"/>
              </w:rPr>
              <w:t>n</w:t>
            </w:r>
            <w:r w:rsidRPr="00285E19">
              <w:rPr>
                <w:iCs/>
                <w:szCs w:val="20"/>
                <w:lang w:val="en-GB"/>
              </w:rPr>
              <w:t xml:space="preserve">ew </w:t>
            </w:r>
            <w:r w:rsidR="001D2785" w:rsidRPr="00285E19">
              <w:rPr>
                <w:iCs/>
                <w:szCs w:val="20"/>
                <w:lang w:val="en-GB"/>
              </w:rPr>
              <w:t>i</w:t>
            </w:r>
            <w:r w:rsidRPr="00285E19">
              <w:rPr>
                <w:iCs/>
                <w:szCs w:val="20"/>
                <w:lang w:val="en-GB"/>
              </w:rPr>
              <w:t xml:space="preserve">nnovative </w:t>
            </w:r>
            <w:r w:rsidR="001D2785" w:rsidRPr="00285E19">
              <w:rPr>
                <w:iCs/>
                <w:szCs w:val="20"/>
                <w:lang w:val="en-GB"/>
              </w:rPr>
              <w:t>p</w:t>
            </w:r>
            <w:r w:rsidRPr="00285E19">
              <w:rPr>
                <w:iCs/>
                <w:szCs w:val="20"/>
                <w:lang w:val="en-GB"/>
              </w:rPr>
              <w:t>roducts</w:t>
            </w:r>
          </w:p>
        </w:tc>
      </w:tr>
      <w:tr w:rsidR="00440365" w:rsidRPr="002E7042" w14:paraId="2466F99C" w14:textId="77777777" w:rsidTr="0014350A"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CCFC" w14:textId="21F9DF2C" w:rsidR="00440365" w:rsidRPr="00285E19" w:rsidRDefault="00440365" w:rsidP="00440365">
            <w:pPr>
              <w:spacing w:before="40" w:after="40"/>
              <w:contextualSpacing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Consequence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56FB" w14:textId="55BED208" w:rsidR="005402F3" w:rsidRPr="00285E19" w:rsidRDefault="005402F3" w:rsidP="005402F3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>Productivity has not improved</w:t>
            </w:r>
            <w:r w:rsidR="00E329E6" w:rsidRPr="00285E19">
              <w:rPr>
                <w:iCs/>
                <w:szCs w:val="20"/>
                <w:lang w:val="en-GB"/>
              </w:rPr>
              <w:t xml:space="preserve"> in line with</w:t>
            </w:r>
            <w:r w:rsidR="0021227E" w:rsidRPr="00285E19">
              <w:rPr>
                <w:iCs/>
                <w:szCs w:val="20"/>
                <w:lang w:val="en-GB"/>
              </w:rPr>
              <w:t xml:space="preserve"> the</w:t>
            </w:r>
            <w:r w:rsidR="00E329E6" w:rsidRPr="00285E19">
              <w:rPr>
                <w:iCs/>
                <w:szCs w:val="20"/>
                <w:lang w:val="en-GB"/>
              </w:rPr>
              <w:t xml:space="preserve"> industry</w:t>
            </w:r>
            <w:r w:rsidR="006B445C" w:rsidRPr="00285E19">
              <w:rPr>
                <w:iCs/>
                <w:szCs w:val="20"/>
                <w:lang w:val="en-GB"/>
              </w:rPr>
              <w:t xml:space="preserve"> trend</w:t>
            </w:r>
            <w:r w:rsidR="0021227E" w:rsidRPr="00285E19">
              <w:rPr>
                <w:iCs/>
                <w:szCs w:val="20"/>
                <w:lang w:val="en-GB"/>
              </w:rPr>
              <w:t>.</w:t>
            </w:r>
          </w:p>
          <w:p w14:paraId="3CA2D252" w14:textId="62E0BA12" w:rsidR="005402F3" w:rsidRPr="00285E19" w:rsidRDefault="005402F3" w:rsidP="005402F3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 xml:space="preserve">Cost of response </w:t>
            </w:r>
            <w:r w:rsidR="00E329E6" w:rsidRPr="00285E19">
              <w:rPr>
                <w:iCs/>
                <w:szCs w:val="20"/>
                <w:lang w:val="en-GB"/>
              </w:rPr>
              <w:t xml:space="preserve">may </w:t>
            </w:r>
            <w:r w:rsidR="00816FCB" w:rsidRPr="00285E19">
              <w:rPr>
                <w:iCs/>
                <w:szCs w:val="20"/>
                <w:lang w:val="en-GB"/>
              </w:rPr>
              <w:t>become</w:t>
            </w:r>
            <w:r w:rsidR="00E329E6" w:rsidRPr="00285E19">
              <w:rPr>
                <w:iCs/>
                <w:szCs w:val="20"/>
                <w:lang w:val="en-GB"/>
              </w:rPr>
              <w:t xml:space="preserve"> high in terms of opportunity loss</w:t>
            </w:r>
            <w:r w:rsidR="00E94C84" w:rsidRPr="00285E19">
              <w:rPr>
                <w:iCs/>
                <w:szCs w:val="20"/>
                <w:lang w:val="en-GB"/>
              </w:rPr>
              <w:t>,</w:t>
            </w:r>
            <w:r w:rsidR="006B445C" w:rsidRPr="00285E19">
              <w:rPr>
                <w:iCs/>
                <w:szCs w:val="20"/>
                <w:lang w:val="en-GB"/>
              </w:rPr>
              <w:t xml:space="preserve"> due to product low performance</w:t>
            </w:r>
            <w:r w:rsidR="006B445C" w:rsidRPr="00285E19">
              <w:rPr>
                <w:iCs/>
                <w:szCs w:val="20"/>
                <w:lang w:val="en-GB"/>
              </w:rPr>
              <w:t>.</w:t>
            </w:r>
          </w:p>
          <w:p w14:paraId="4D6B6649" w14:textId="45D4911A" w:rsidR="005402F3" w:rsidRPr="00285E19" w:rsidRDefault="1EA4B209" w:rsidP="1EA4B209">
            <w:pPr>
              <w:pStyle w:val="ListParagraph"/>
              <w:numPr>
                <w:ilvl w:val="0"/>
                <w:numId w:val="23"/>
              </w:numPr>
              <w:spacing w:before="40" w:after="40"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Competitive advantage is lost to competitors</w:t>
            </w:r>
            <w:r w:rsidR="00E94C84" w:rsidRPr="00285E19">
              <w:rPr>
                <w:iCs/>
                <w:lang w:val="en-GB"/>
              </w:rPr>
              <w:t>,</w:t>
            </w:r>
            <w:r w:rsidRPr="00285E19">
              <w:rPr>
                <w:iCs/>
                <w:lang w:val="en-GB"/>
              </w:rPr>
              <w:t xml:space="preserve"> resulting in market share loss</w:t>
            </w:r>
            <w:r w:rsidRPr="00285E19">
              <w:rPr>
                <w:iCs/>
                <w:lang w:val="en-GB"/>
              </w:rPr>
              <w:t>.</w:t>
            </w:r>
          </w:p>
          <w:p w14:paraId="430EA89A" w14:textId="376DCE2D" w:rsidR="00440365" w:rsidRPr="005402F3" w:rsidRDefault="00440365" w:rsidP="1EA4B209">
            <w:pPr>
              <w:pStyle w:val="ListParagraph"/>
              <w:spacing w:before="40" w:after="40"/>
              <w:rPr>
                <w:i/>
                <w:iCs/>
                <w:lang w:val="en-GB"/>
              </w:rPr>
            </w:pPr>
          </w:p>
        </w:tc>
      </w:tr>
      <w:tr w:rsidR="00F15744" w:rsidRPr="002E7042" w14:paraId="4423A0C0" w14:textId="77777777" w:rsidTr="0014350A">
        <w:trPr>
          <w:trHeight w:val="308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8B19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051D" w14:textId="77777777" w:rsidR="00F15744" w:rsidRPr="0013193B" w:rsidRDefault="00F15744" w:rsidP="00F15744">
            <w:pPr>
              <w:spacing w:before="40" w:after="40"/>
              <w:contextualSpacing/>
              <w:rPr>
                <w:i/>
                <w:i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Impact Dimensions (potential forms of loss)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BE9E" w14:textId="77777777" w:rsidR="00F15744" w:rsidRPr="00742D1B" w:rsidRDefault="1EA4B209" w:rsidP="1EA4B209">
            <w:pPr>
              <w:pStyle w:val="ListParagraph"/>
              <w:numPr>
                <w:ilvl w:val="0"/>
                <w:numId w:val="8"/>
              </w:numPr>
              <w:spacing w:before="40" w:after="40" w:line="288" w:lineRule="auto"/>
              <w:rPr>
                <w:lang w:val="en-GB"/>
              </w:rPr>
            </w:pPr>
            <w:r w:rsidRPr="1EA4B209">
              <w:rPr>
                <w:lang w:val="en-GB"/>
              </w:rPr>
              <w:t>Productivity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7051" w14:textId="357B3184" w:rsidR="00F15744" w:rsidRPr="00285E19" w:rsidRDefault="00F15744" w:rsidP="00F15744">
            <w:pPr>
              <w:spacing w:before="40" w:after="40"/>
              <w:contextualSpacing/>
              <w:rPr>
                <w:szCs w:val="20"/>
                <w:lang w:val="en-GB"/>
              </w:rPr>
            </w:pPr>
            <w:r w:rsidRPr="00285E19">
              <w:rPr>
                <w:szCs w:val="20"/>
                <w:lang w:val="en-GB"/>
              </w:rPr>
              <w:t>Productivity suffer</w:t>
            </w:r>
            <w:r w:rsidR="00EF1B6A" w:rsidRPr="00285E19">
              <w:rPr>
                <w:szCs w:val="20"/>
                <w:lang w:val="en-GB"/>
              </w:rPr>
              <w:t>s</w:t>
            </w:r>
            <w:r w:rsidRPr="00285E19">
              <w:rPr>
                <w:szCs w:val="20"/>
                <w:lang w:val="en-GB"/>
              </w:rPr>
              <w:t xml:space="preserve"> due to lack of automation and self</w:t>
            </w:r>
            <w:r w:rsidR="0099537B" w:rsidRPr="00285E19">
              <w:rPr>
                <w:szCs w:val="20"/>
                <w:lang w:val="en-GB"/>
              </w:rPr>
              <w:t>-</w:t>
            </w:r>
            <w:r w:rsidRPr="00285E19">
              <w:rPr>
                <w:szCs w:val="20"/>
                <w:lang w:val="en-GB"/>
              </w:rPr>
              <w:t>service options</w:t>
            </w:r>
            <w:r w:rsidR="00EF1B6A" w:rsidRPr="00285E19">
              <w:rPr>
                <w:szCs w:val="20"/>
                <w:lang w:val="en-GB"/>
              </w:rPr>
              <w:t>,</w:t>
            </w:r>
            <w:r w:rsidR="00346B9F" w:rsidRPr="00285E19">
              <w:rPr>
                <w:szCs w:val="20"/>
                <w:lang w:val="en-GB"/>
              </w:rPr>
              <w:t xml:space="preserve"> due to delays</w:t>
            </w:r>
            <w:r w:rsidR="00346B9F" w:rsidRPr="00285E19">
              <w:rPr>
                <w:szCs w:val="20"/>
                <w:lang w:val="en-GB"/>
              </w:rPr>
              <w:t>.</w:t>
            </w:r>
          </w:p>
        </w:tc>
      </w:tr>
      <w:tr w:rsidR="00F15744" w:rsidRPr="002E7042" w14:paraId="39E0DA2B" w14:textId="77777777" w:rsidTr="0014350A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D0F9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B786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A097" w14:textId="77777777" w:rsidR="00F15744" w:rsidRPr="00742D1B" w:rsidRDefault="1EA4B209" w:rsidP="1EA4B209">
            <w:pPr>
              <w:pStyle w:val="ListParagraph"/>
              <w:numPr>
                <w:ilvl w:val="0"/>
                <w:numId w:val="8"/>
              </w:numPr>
              <w:spacing w:before="40" w:after="40" w:line="288" w:lineRule="auto"/>
              <w:rPr>
                <w:lang w:val="en-GB"/>
              </w:rPr>
            </w:pPr>
            <w:r w:rsidRPr="1EA4B209">
              <w:rPr>
                <w:lang w:val="en-GB"/>
              </w:rPr>
              <w:t>Cost of Response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A794" w14:textId="69462B01" w:rsidR="00F15744" w:rsidRPr="000238F0" w:rsidRDefault="00F15744" w:rsidP="00F15744">
            <w:pPr>
              <w:spacing w:before="40" w:after="40" w:line="288" w:lineRule="auto"/>
              <w:contextualSpacing/>
              <w:rPr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>Cost increase</w:t>
            </w:r>
            <w:r w:rsidR="00EF1B6A" w:rsidRPr="00285E19">
              <w:rPr>
                <w:iCs/>
                <w:szCs w:val="20"/>
                <w:lang w:val="en-GB"/>
              </w:rPr>
              <w:t>s</w:t>
            </w:r>
            <w:r w:rsidRPr="00285E19">
              <w:rPr>
                <w:iCs/>
                <w:szCs w:val="20"/>
                <w:lang w:val="en-GB"/>
              </w:rPr>
              <w:t xml:space="preserve"> with time due </w:t>
            </w:r>
            <w:r w:rsidR="00EF1B6A" w:rsidRPr="00285E19">
              <w:rPr>
                <w:iCs/>
                <w:szCs w:val="20"/>
                <w:lang w:val="en-GB"/>
              </w:rPr>
              <w:t xml:space="preserve">to </w:t>
            </w:r>
            <w:r w:rsidRPr="00285E19">
              <w:rPr>
                <w:iCs/>
                <w:szCs w:val="20"/>
                <w:lang w:val="en-GB"/>
              </w:rPr>
              <w:t>inadequate</w:t>
            </w:r>
            <w:r w:rsidR="00EF1B6A" w:rsidRPr="00285E19">
              <w:rPr>
                <w:iCs/>
                <w:szCs w:val="20"/>
                <w:lang w:val="en-GB"/>
              </w:rPr>
              <w:t xml:space="preserve"> number of</w:t>
            </w:r>
            <w:r w:rsidRPr="00285E19">
              <w:rPr>
                <w:iCs/>
                <w:szCs w:val="20"/>
                <w:lang w:val="en-GB"/>
              </w:rPr>
              <w:t xml:space="preserve"> skilled and competent staff</w:t>
            </w:r>
            <w:r w:rsidR="0031318A" w:rsidRPr="00285E19">
              <w:rPr>
                <w:iCs/>
                <w:szCs w:val="20"/>
                <w:lang w:val="en-GB"/>
              </w:rPr>
              <w:t xml:space="preserve"> and benefits not available</w:t>
            </w:r>
            <w:r w:rsidR="0031318A" w:rsidRPr="00285E19">
              <w:rPr>
                <w:iCs/>
                <w:szCs w:val="20"/>
                <w:lang w:val="en-GB"/>
              </w:rPr>
              <w:t>.</w:t>
            </w:r>
          </w:p>
        </w:tc>
      </w:tr>
      <w:tr w:rsidR="0032511C" w:rsidRPr="002E7042" w14:paraId="140CFA47" w14:textId="77777777" w:rsidTr="0014350A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71C7" w14:textId="77777777" w:rsidR="0032511C" w:rsidRDefault="0032511C" w:rsidP="00FD217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DB6" w14:textId="77777777" w:rsidR="0032511C" w:rsidRDefault="0032511C" w:rsidP="00FD217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1647" w14:textId="77777777" w:rsidR="0032511C" w:rsidRPr="00346B9F" w:rsidRDefault="1EA4B209" w:rsidP="1EA4B209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EastAsia" w:eastAsiaTheme="minorEastAsia" w:hAnsiTheme="minorEastAsia" w:cstheme="minorEastAsia"/>
                <w:szCs w:val="20"/>
                <w:lang w:val="en-GB"/>
              </w:rPr>
            </w:pPr>
            <w:r w:rsidRPr="1EA4B209">
              <w:rPr>
                <w:lang w:val="en-GB"/>
              </w:rPr>
              <w:t>Replacement Cost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70C5" w14:textId="4F970BB9" w:rsidR="0032511C" w:rsidRPr="00285E19" w:rsidRDefault="1EA4B209" w:rsidP="1EA4B209">
            <w:pPr>
              <w:spacing w:before="40" w:after="40" w:line="288" w:lineRule="auto"/>
              <w:contextualSpacing/>
              <w:rPr>
                <w:iCs/>
                <w:szCs w:val="20"/>
                <w:lang w:val="en-GB"/>
              </w:rPr>
            </w:pPr>
            <w:r w:rsidRPr="00285E19">
              <w:rPr>
                <w:iCs/>
                <w:lang w:val="en-GB"/>
              </w:rPr>
              <w:t>N/A</w:t>
            </w:r>
          </w:p>
        </w:tc>
      </w:tr>
      <w:tr w:rsidR="00F15744" w:rsidRPr="002E7042" w14:paraId="09CA5DD9" w14:textId="77777777" w:rsidTr="00FE2630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3EEC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85D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7C8C" w14:textId="77777777" w:rsidR="00F15744" w:rsidRPr="00742D1B" w:rsidRDefault="1EA4B209" w:rsidP="21E40355">
            <w:pPr>
              <w:pStyle w:val="ListParagraph"/>
              <w:numPr>
                <w:ilvl w:val="0"/>
                <w:numId w:val="8"/>
              </w:numPr>
              <w:spacing w:before="40" w:after="40" w:line="288" w:lineRule="auto"/>
              <w:rPr>
                <w:lang w:val="en-GB"/>
              </w:rPr>
            </w:pPr>
            <w:r w:rsidRPr="1EA4B209">
              <w:rPr>
                <w:lang w:val="en-GB"/>
              </w:rPr>
              <w:t>Competitive Advantage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E4AC" w14:textId="4CBC31DF" w:rsidR="00F15744" w:rsidRPr="000238F0" w:rsidRDefault="00EF1B6A" w:rsidP="2680C446">
            <w:pPr>
              <w:spacing w:before="40" w:after="40" w:line="288" w:lineRule="auto"/>
              <w:contextualSpacing/>
              <w:rPr>
                <w:lang w:val="en-GB"/>
              </w:rPr>
            </w:pPr>
            <w:r w:rsidRPr="00285E19">
              <w:rPr>
                <w:iCs/>
                <w:lang w:val="en-GB"/>
              </w:rPr>
              <w:t>C</w:t>
            </w:r>
            <w:r w:rsidR="00F15744" w:rsidRPr="00285E19">
              <w:rPr>
                <w:iCs/>
                <w:lang w:val="en-GB"/>
              </w:rPr>
              <w:t xml:space="preserve">ompetitive advantage </w:t>
            </w:r>
            <w:r w:rsidRPr="00285E19">
              <w:rPr>
                <w:iCs/>
                <w:lang w:val="en-GB"/>
              </w:rPr>
              <w:t>is</w:t>
            </w:r>
            <w:r w:rsidR="00F15744" w:rsidRPr="00285E19">
              <w:rPr>
                <w:iCs/>
                <w:lang w:val="en-GB"/>
              </w:rPr>
              <w:t xml:space="preserve"> lost due to delay in delivery of new </w:t>
            </w:r>
            <w:r w:rsidR="4FCE30CE" w:rsidRPr="00285E19">
              <w:rPr>
                <w:iCs/>
                <w:lang w:val="en-GB"/>
              </w:rPr>
              <w:t>tech-based</w:t>
            </w:r>
            <w:r w:rsidR="00F15744" w:rsidRPr="00285E19">
              <w:rPr>
                <w:iCs/>
                <w:lang w:val="en-GB"/>
              </w:rPr>
              <w:t xml:space="preserve"> products and services</w:t>
            </w:r>
            <w:r w:rsidR="00F15744" w:rsidRPr="00285E19">
              <w:rPr>
                <w:iCs/>
                <w:lang w:val="en-GB"/>
              </w:rPr>
              <w:t>.</w:t>
            </w:r>
          </w:p>
        </w:tc>
      </w:tr>
      <w:tr w:rsidR="00F15744" w:rsidRPr="002E7042" w14:paraId="75E9A603" w14:textId="77777777" w:rsidTr="00FE2630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</w:tcBorders>
          </w:tcPr>
          <w:p w14:paraId="337F0C9F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77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2C1411D8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48C3" w14:textId="77777777" w:rsidR="00F15744" w:rsidRPr="00742D1B" w:rsidRDefault="1EA4B209" w:rsidP="1EA4B209">
            <w:pPr>
              <w:pStyle w:val="ListParagraph"/>
              <w:numPr>
                <w:ilvl w:val="0"/>
                <w:numId w:val="8"/>
              </w:numPr>
              <w:spacing w:before="40" w:after="40" w:line="288" w:lineRule="auto"/>
              <w:rPr>
                <w:lang w:val="en-GB"/>
              </w:rPr>
            </w:pPr>
            <w:r w:rsidRPr="1EA4B209">
              <w:rPr>
                <w:lang w:val="en-GB"/>
              </w:rPr>
              <w:t>Reputation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31E9" w14:textId="3B981230" w:rsidR="00F15744" w:rsidRPr="000238F0" w:rsidRDefault="00F15744" w:rsidP="00C67F57">
            <w:pPr>
              <w:spacing w:before="40" w:after="40" w:line="288" w:lineRule="auto"/>
              <w:contextualSpacing/>
              <w:rPr>
                <w:lang w:val="en-GB"/>
              </w:rPr>
            </w:pPr>
            <w:r w:rsidRPr="00285E19">
              <w:rPr>
                <w:iCs/>
                <w:lang w:val="en-GB"/>
              </w:rPr>
              <w:t>Reputation suffer</w:t>
            </w:r>
            <w:r w:rsidR="00EF1B6A" w:rsidRPr="00285E19">
              <w:rPr>
                <w:iCs/>
                <w:lang w:val="en-GB"/>
              </w:rPr>
              <w:t>s</w:t>
            </w:r>
            <w:r w:rsidRPr="00285E19">
              <w:rPr>
                <w:iCs/>
                <w:lang w:val="en-GB"/>
              </w:rPr>
              <w:t xml:space="preserve"> </w:t>
            </w:r>
            <w:r w:rsidR="00EF1B6A" w:rsidRPr="00285E19">
              <w:rPr>
                <w:iCs/>
                <w:lang w:val="en-GB"/>
              </w:rPr>
              <w:t xml:space="preserve">due to delay in delivery </w:t>
            </w:r>
            <w:r w:rsidR="00816FCB" w:rsidRPr="00285E19">
              <w:rPr>
                <w:iCs/>
                <w:lang w:val="en-GB"/>
              </w:rPr>
              <w:t>of new</w:t>
            </w:r>
            <w:r w:rsidRPr="00285E19">
              <w:rPr>
                <w:iCs/>
                <w:lang w:val="en-GB"/>
              </w:rPr>
              <w:t xml:space="preserve"> </w:t>
            </w:r>
            <w:r w:rsidR="243875E8" w:rsidRPr="00285E19">
              <w:rPr>
                <w:iCs/>
                <w:lang w:val="en-GB"/>
              </w:rPr>
              <w:t>tech-based</w:t>
            </w:r>
            <w:r w:rsidRPr="00285E19">
              <w:rPr>
                <w:iCs/>
                <w:lang w:val="en-GB"/>
              </w:rPr>
              <w:t xml:space="preserve"> products and service</w:t>
            </w:r>
            <w:r w:rsidR="00E17833" w:rsidRPr="00285E19">
              <w:rPr>
                <w:iCs/>
                <w:lang w:val="en-GB"/>
              </w:rPr>
              <w:t>.</w:t>
            </w:r>
            <w:r w:rsidRPr="00285E19">
              <w:rPr>
                <w:iCs/>
                <w:lang w:val="en-GB"/>
              </w:rPr>
              <w:t xml:space="preserve"> </w:t>
            </w:r>
          </w:p>
        </w:tc>
      </w:tr>
      <w:tr w:rsidR="00F15744" w:rsidRPr="002E7042" w14:paraId="1778A7AE" w14:textId="77777777" w:rsidTr="00FE2630">
        <w:trPr>
          <w:trHeight w:val="306"/>
        </w:trPr>
        <w:tc>
          <w:tcPr>
            <w:tcW w:w="1735" w:type="dxa"/>
            <w:vMerge/>
          </w:tcPr>
          <w:p w14:paraId="1F92B049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770" w:type="dxa"/>
            <w:vMerge/>
            <w:tcBorders>
              <w:right w:val="single" w:sz="4" w:space="0" w:color="auto"/>
            </w:tcBorders>
          </w:tcPr>
          <w:p w14:paraId="5981A946" w14:textId="77777777" w:rsidR="00F15744" w:rsidRDefault="00F15744" w:rsidP="00F15744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7C0B" w14:textId="77777777" w:rsidR="00F15744" w:rsidRPr="00767A98" w:rsidRDefault="1EA4B209" w:rsidP="1EA4B209">
            <w:pPr>
              <w:pStyle w:val="ListParagraph"/>
              <w:numPr>
                <w:ilvl w:val="0"/>
                <w:numId w:val="2"/>
              </w:numPr>
              <w:spacing w:before="40" w:after="40" w:line="288" w:lineRule="auto"/>
              <w:rPr>
                <w:rFonts w:eastAsiaTheme="minorEastAsia"/>
                <w:szCs w:val="20"/>
                <w:lang w:val="en-GB"/>
              </w:rPr>
            </w:pPr>
            <w:r w:rsidRPr="1EA4B209">
              <w:rPr>
                <w:lang w:val="en-GB"/>
              </w:rPr>
              <w:t>Fines and Judgements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512A" w14:textId="255665EB" w:rsidR="00F15744" w:rsidRPr="00285E19" w:rsidRDefault="1EA4B209" w:rsidP="1EA4B209">
            <w:pPr>
              <w:spacing w:before="40" w:after="40" w:line="288" w:lineRule="auto"/>
              <w:contextualSpacing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N/A</w:t>
            </w:r>
          </w:p>
        </w:tc>
      </w:tr>
      <w:tr w:rsidR="00B809CC" w:rsidRPr="002E7042" w14:paraId="2A23A351" w14:textId="77777777" w:rsidTr="00FE2630">
        <w:tc>
          <w:tcPr>
            <w:tcW w:w="1735" w:type="dxa"/>
            <w:tcBorders>
              <w:right w:val="single" w:sz="4" w:space="0" w:color="auto"/>
            </w:tcBorders>
          </w:tcPr>
          <w:p w14:paraId="0AC58C84" w14:textId="77777777" w:rsidR="00B809CC" w:rsidRPr="00285E19" w:rsidRDefault="00B809CC" w:rsidP="00FD2172">
            <w:pPr>
              <w:spacing w:before="40" w:after="40"/>
              <w:contextualSpacing/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Timing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6F11" w14:textId="6C65D2FD" w:rsidR="00545B9C" w:rsidRPr="00285E19" w:rsidRDefault="00545B9C" w:rsidP="00DD3A47">
            <w:pPr>
              <w:pStyle w:val="ListParagraph"/>
              <w:numPr>
                <w:ilvl w:val="0"/>
                <w:numId w:val="24"/>
              </w:numPr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 xml:space="preserve">The </w:t>
            </w:r>
            <w:r w:rsidRPr="00285E19">
              <w:rPr>
                <w:b/>
                <w:bCs/>
                <w:iCs/>
                <w:lang w:val="en-GB"/>
              </w:rPr>
              <w:t>duration</w:t>
            </w:r>
            <w:r w:rsidRPr="00285E19">
              <w:rPr>
                <w:iCs/>
                <w:lang w:val="en-GB"/>
              </w:rPr>
              <w:t xml:space="preserve"> of</w:t>
            </w:r>
            <w:r w:rsidR="00493E07" w:rsidRPr="00285E19">
              <w:rPr>
                <w:iCs/>
                <w:lang w:val="en-GB"/>
              </w:rPr>
              <w:t xml:space="preserve"> change in processes and functionality can </w:t>
            </w:r>
            <w:r w:rsidR="00DD3A47" w:rsidRPr="00285E19">
              <w:rPr>
                <w:iCs/>
                <w:lang w:val="en-GB"/>
              </w:rPr>
              <w:t xml:space="preserve">be a </w:t>
            </w:r>
            <w:r w:rsidR="00493E07" w:rsidRPr="00285E19">
              <w:rPr>
                <w:iCs/>
                <w:lang w:val="en-GB"/>
              </w:rPr>
              <w:t xml:space="preserve">longer time </w:t>
            </w:r>
            <w:r w:rsidR="00DD3A47" w:rsidRPr="00285E19">
              <w:rPr>
                <w:iCs/>
                <w:lang w:val="en-GB"/>
              </w:rPr>
              <w:t xml:space="preserve">than expected </w:t>
            </w:r>
            <w:r w:rsidR="00493E07" w:rsidRPr="00285E19">
              <w:rPr>
                <w:iCs/>
                <w:lang w:val="en-GB"/>
              </w:rPr>
              <w:t>and</w:t>
            </w:r>
            <w:r w:rsidRPr="00285E19">
              <w:rPr>
                <w:iCs/>
                <w:lang w:val="en-GB"/>
              </w:rPr>
              <w:t xml:space="preserve"> </w:t>
            </w:r>
            <w:r w:rsidR="7D08D69C" w:rsidRPr="00285E19">
              <w:rPr>
                <w:iCs/>
                <w:lang w:val="en-GB"/>
              </w:rPr>
              <w:t>can incur</w:t>
            </w:r>
            <w:r w:rsidR="0031318A" w:rsidRPr="00285E19">
              <w:rPr>
                <w:iCs/>
                <w:lang w:val="en-GB"/>
              </w:rPr>
              <w:t xml:space="preserve"> continuous strain due to ineffective and inefficient delivery of </w:t>
            </w:r>
            <w:r w:rsidR="00493E07" w:rsidRPr="00285E19">
              <w:rPr>
                <w:iCs/>
                <w:lang w:val="en-GB"/>
              </w:rPr>
              <w:t xml:space="preserve">envisaged </w:t>
            </w:r>
            <w:r w:rsidR="0031318A" w:rsidRPr="00285E19">
              <w:rPr>
                <w:iCs/>
                <w:lang w:val="en-GB"/>
              </w:rPr>
              <w:t>new services</w:t>
            </w:r>
            <w:r w:rsidRPr="00285E19">
              <w:rPr>
                <w:iCs/>
                <w:lang w:val="en-GB"/>
              </w:rPr>
              <w:t>.</w:t>
            </w:r>
            <w:r w:rsidR="00493E07" w:rsidRPr="00285E19">
              <w:rPr>
                <w:iCs/>
                <w:lang w:val="en-GB"/>
              </w:rPr>
              <w:t xml:space="preserve"> However, the service</w:t>
            </w:r>
            <w:r w:rsidR="00E17833" w:rsidRPr="00285E19">
              <w:rPr>
                <w:iCs/>
                <w:lang w:val="en-GB"/>
              </w:rPr>
              <w:t>-</w:t>
            </w:r>
            <w:r w:rsidR="104FFF44" w:rsidRPr="00285E19">
              <w:rPr>
                <w:iCs/>
                <w:lang w:val="en-GB"/>
              </w:rPr>
              <w:t>level impact</w:t>
            </w:r>
            <w:r w:rsidR="00493E07" w:rsidRPr="00285E19">
              <w:rPr>
                <w:iCs/>
                <w:lang w:val="en-GB"/>
              </w:rPr>
              <w:t xml:space="preserve"> </w:t>
            </w:r>
            <w:r w:rsidR="00DD3A47" w:rsidRPr="00285E19">
              <w:rPr>
                <w:iCs/>
                <w:lang w:val="en-GB"/>
              </w:rPr>
              <w:t>improve</w:t>
            </w:r>
            <w:r w:rsidR="00E95FA3" w:rsidRPr="00E95FA3">
              <w:rPr>
                <w:iCs/>
                <w:lang w:val="en-GB"/>
              </w:rPr>
              <w:t>s</w:t>
            </w:r>
            <w:r w:rsidR="00493E07" w:rsidRPr="00285E19">
              <w:rPr>
                <w:iCs/>
                <w:lang w:val="en-GB"/>
              </w:rPr>
              <w:t xml:space="preserve"> business competency in meeting the expectations of customers</w:t>
            </w:r>
            <w:r w:rsidR="00493E07" w:rsidRPr="00285E19">
              <w:rPr>
                <w:iCs/>
                <w:lang w:val="en-GB"/>
              </w:rPr>
              <w:t>.</w:t>
            </w:r>
          </w:p>
          <w:p w14:paraId="3E1B0AF0" w14:textId="57C4AE8F" w:rsidR="00313F7B" w:rsidRPr="00285E19" w:rsidRDefault="0031318A" w:rsidP="00313F7B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 xml:space="preserve">Dependence on traditional methods and legacy products </w:t>
            </w:r>
            <w:r w:rsidR="00921D2E" w:rsidRPr="00285E19">
              <w:rPr>
                <w:iCs/>
                <w:szCs w:val="20"/>
                <w:lang w:val="en-GB"/>
              </w:rPr>
              <w:t>remains</w:t>
            </w:r>
            <w:r w:rsidR="00CB0C1E" w:rsidRPr="00285E19">
              <w:rPr>
                <w:iCs/>
                <w:szCs w:val="20"/>
                <w:lang w:val="en-GB"/>
              </w:rPr>
              <w:t>,</w:t>
            </w:r>
            <w:r w:rsidR="00921D2E" w:rsidRPr="00285E19">
              <w:rPr>
                <w:iCs/>
                <w:szCs w:val="20"/>
                <w:lang w:val="en-GB"/>
              </w:rPr>
              <w:t xml:space="preserve"> and their</w:t>
            </w:r>
            <w:r w:rsidRPr="00285E19">
              <w:rPr>
                <w:iCs/>
                <w:szCs w:val="20"/>
                <w:lang w:val="en-GB"/>
              </w:rPr>
              <w:t xml:space="preserve"> inefficient services </w:t>
            </w:r>
            <w:r w:rsidR="00313F7B" w:rsidRPr="00285E19">
              <w:rPr>
                <w:iCs/>
                <w:szCs w:val="20"/>
                <w:lang w:val="en-GB"/>
              </w:rPr>
              <w:t>impact customer morale</w:t>
            </w:r>
            <w:r w:rsidR="00CB0C1E" w:rsidRPr="00285E19">
              <w:rPr>
                <w:iCs/>
                <w:szCs w:val="20"/>
                <w:lang w:val="en-GB"/>
              </w:rPr>
              <w:t xml:space="preserve"> negatively</w:t>
            </w:r>
            <w:r w:rsidR="00285E19">
              <w:rPr>
                <w:iCs/>
                <w:szCs w:val="20"/>
                <w:lang w:val="en-GB"/>
              </w:rPr>
              <w:t>.</w:t>
            </w:r>
            <w:r w:rsidRPr="00285E19">
              <w:rPr>
                <w:iCs/>
                <w:szCs w:val="20"/>
                <w:lang w:val="en-GB"/>
              </w:rPr>
              <w:t xml:space="preserve"> </w:t>
            </w:r>
          </w:p>
          <w:p w14:paraId="14EED9BB" w14:textId="26BE9556" w:rsidR="00B809CC" w:rsidRPr="00313F7B" w:rsidRDefault="00545B9C" w:rsidP="2680C446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i/>
                <w:iCs/>
                <w:lang w:val="en-GB"/>
              </w:rPr>
            </w:pPr>
            <w:r w:rsidRPr="00285E19">
              <w:rPr>
                <w:iCs/>
                <w:lang w:val="en-GB"/>
              </w:rPr>
              <w:t>The</w:t>
            </w:r>
            <w:r w:rsidR="00096085" w:rsidRPr="00285E19">
              <w:rPr>
                <w:iCs/>
                <w:lang w:val="en-GB"/>
              </w:rPr>
              <w:t xml:space="preserve"> adverse</w:t>
            </w:r>
            <w:r w:rsidR="00313F7B" w:rsidRPr="00285E19">
              <w:rPr>
                <w:iCs/>
                <w:lang w:val="en-GB"/>
              </w:rPr>
              <w:t xml:space="preserve"> </w:t>
            </w:r>
            <w:r w:rsidR="60BDBC1B" w:rsidRPr="00285E19">
              <w:rPr>
                <w:iCs/>
                <w:lang w:val="en-GB"/>
              </w:rPr>
              <w:t>response to</w:t>
            </w:r>
            <w:r w:rsidR="00921D2E" w:rsidRPr="00285E19">
              <w:rPr>
                <w:iCs/>
                <w:lang w:val="en-GB"/>
              </w:rPr>
              <w:t xml:space="preserve"> the</w:t>
            </w:r>
            <w:r w:rsidR="00493E07" w:rsidRPr="00285E19">
              <w:rPr>
                <w:b/>
                <w:bCs/>
                <w:iCs/>
                <w:lang w:val="en-GB"/>
              </w:rPr>
              <w:t xml:space="preserve"> </w:t>
            </w:r>
            <w:r w:rsidR="00313F7B" w:rsidRPr="007E7929">
              <w:rPr>
                <w:lang w:val="en-GB"/>
              </w:rPr>
              <w:t xml:space="preserve">change to new technology </w:t>
            </w:r>
            <w:r w:rsidR="00921D2E" w:rsidRPr="007E7929">
              <w:rPr>
                <w:lang w:val="en-GB"/>
              </w:rPr>
              <w:t>endures for a</w:t>
            </w:r>
            <w:r w:rsidR="00096085" w:rsidRPr="007E7929">
              <w:rPr>
                <w:lang w:val="en-GB"/>
              </w:rPr>
              <w:t xml:space="preserve"> long time</w:t>
            </w:r>
            <w:r w:rsidR="00921D2E" w:rsidRPr="007E7929">
              <w:rPr>
                <w:lang w:val="en-GB"/>
              </w:rPr>
              <w:t>,</w:t>
            </w:r>
            <w:r w:rsidR="00096085" w:rsidRPr="007E7929">
              <w:rPr>
                <w:lang w:val="en-GB"/>
              </w:rPr>
              <w:t xml:space="preserve"> </w:t>
            </w:r>
            <w:r w:rsidR="00921D2E" w:rsidRPr="007E7929">
              <w:rPr>
                <w:lang w:val="en-GB"/>
              </w:rPr>
              <w:t>while the system is being set to the desired level</w:t>
            </w:r>
            <w:r w:rsidR="00921D2E" w:rsidRPr="007E7929">
              <w:rPr>
                <w:lang w:val="en-GB"/>
              </w:rPr>
              <w:t>.</w:t>
            </w:r>
          </w:p>
        </w:tc>
      </w:tr>
    </w:tbl>
    <w:p w14:paraId="25088123" w14:textId="77777777" w:rsidR="0013193B" w:rsidRDefault="0013193B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6033"/>
      </w:tblGrid>
      <w:tr w:rsidR="00B37C68" w:rsidRPr="00127CA4" w14:paraId="54D77439" w14:textId="77777777" w:rsidTr="00FE2630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7F749D0" w14:textId="15636154" w:rsidR="00B37C68" w:rsidRPr="00285E19" w:rsidRDefault="00B37C68" w:rsidP="00B37C68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Risk Scenario Scope &amp; Extent</w:t>
            </w:r>
          </w:p>
        </w:tc>
      </w:tr>
      <w:tr w:rsidR="005402F3" w:rsidRPr="002E7042" w14:paraId="15115340" w14:textId="77777777" w:rsidTr="00FE2630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895E" w14:textId="47D619C4" w:rsidR="00EC763F" w:rsidRPr="0013193B" w:rsidRDefault="005402F3" w:rsidP="00EC763F">
            <w:pPr>
              <w:rPr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 xml:space="preserve">Extent of the </w:t>
            </w:r>
            <w:r w:rsidR="0013193B">
              <w:rPr>
                <w:b/>
                <w:bCs/>
                <w:szCs w:val="20"/>
                <w:lang w:val="en-GB"/>
              </w:rPr>
              <w:t>S</w:t>
            </w:r>
            <w:r w:rsidRPr="00285E19">
              <w:rPr>
                <w:b/>
                <w:bCs/>
                <w:szCs w:val="20"/>
                <w:lang w:val="en-GB"/>
              </w:rPr>
              <w:t>cenario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AB97" w14:textId="6CE235E2" w:rsidR="00EC763F" w:rsidRPr="0002231F" w:rsidRDefault="005402F3" w:rsidP="00EC763F">
            <w:pPr>
              <w:rPr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 xml:space="preserve">Worst </w:t>
            </w:r>
            <w:r w:rsidR="0013193B">
              <w:rPr>
                <w:b/>
                <w:bCs/>
                <w:szCs w:val="20"/>
                <w:lang w:val="en-GB"/>
              </w:rPr>
              <w:t>C</w:t>
            </w:r>
            <w:r w:rsidRPr="00285E19">
              <w:rPr>
                <w:b/>
                <w:bCs/>
                <w:szCs w:val="20"/>
                <w:lang w:val="en-GB"/>
              </w:rPr>
              <w:t>ase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C982" w14:textId="27EA70B4" w:rsidR="005402F3" w:rsidRPr="00285E19" w:rsidRDefault="0005078C" w:rsidP="6A6937F9">
            <w:pPr>
              <w:rPr>
                <w:iCs/>
                <w:lang w:val="en-GB"/>
              </w:rPr>
            </w:pPr>
            <w:r w:rsidRPr="00285E19">
              <w:rPr>
                <w:iCs/>
              </w:rPr>
              <w:t>O</w:t>
            </w:r>
            <w:r w:rsidR="00313F7B" w:rsidRPr="00285E19">
              <w:rPr>
                <w:iCs/>
              </w:rPr>
              <w:t>ptimi</w:t>
            </w:r>
            <w:r w:rsidR="004D32C5" w:rsidRPr="00285E19">
              <w:rPr>
                <w:iCs/>
              </w:rPr>
              <w:t>z</w:t>
            </w:r>
            <w:r w:rsidR="00313F7B" w:rsidRPr="00285E19">
              <w:rPr>
                <w:iCs/>
              </w:rPr>
              <w:t>ing</w:t>
            </w:r>
            <w:r w:rsidR="00313F7B" w:rsidRPr="00285E19">
              <w:rPr>
                <w:iCs/>
                <w:lang w:val="en-GB"/>
              </w:rPr>
              <w:t xml:space="preserve"> </w:t>
            </w:r>
            <w:r w:rsidR="00645E59" w:rsidRPr="00285E19">
              <w:rPr>
                <w:iCs/>
                <w:lang w:val="en-GB"/>
              </w:rPr>
              <w:t xml:space="preserve">the </w:t>
            </w:r>
            <w:r w:rsidR="00313F7B" w:rsidRPr="00285E19">
              <w:rPr>
                <w:iCs/>
                <w:lang w:val="en-GB"/>
              </w:rPr>
              <w:t>use of</w:t>
            </w:r>
            <w:r w:rsidR="005402F3" w:rsidRPr="00285E19">
              <w:rPr>
                <w:iCs/>
                <w:lang w:val="en-GB"/>
              </w:rPr>
              <w:t xml:space="preserve"> </w:t>
            </w:r>
            <w:r w:rsidR="734BDA77" w:rsidRPr="00285E19">
              <w:rPr>
                <w:iCs/>
                <w:lang w:val="en-GB"/>
              </w:rPr>
              <w:t xml:space="preserve">technology by adopting </w:t>
            </w:r>
            <w:r w:rsidR="005402F3" w:rsidRPr="00285E19">
              <w:rPr>
                <w:iCs/>
                <w:lang w:val="en-GB"/>
              </w:rPr>
              <w:t>emerging</w:t>
            </w:r>
            <w:r w:rsidR="0099537B" w:rsidRPr="00285E19">
              <w:rPr>
                <w:iCs/>
                <w:lang w:val="en-GB"/>
              </w:rPr>
              <w:t xml:space="preserve"> </w:t>
            </w:r>
            <w:r w:rsidR="005402F3" w:rsidRPr="00285E19">
              <w:rPr>
                <w:iCs/>
                <w:lang w:val="en-GB"/>
              </w:rPr>
              <w:t xml:space="preserve">technology </w:t>
            </w:r>
            <w:r w:rsidRPr="00285E19">
              <w:rPr>
                <w:iCs/>
                <w:lang w:val="en-GB"/>
              </w:rPr>
              <w:t xml:space="preserve">to meet the business requirements </w:t>
            </w:r>
            <w:r w:rsidR="005402F3" w:rsidRPr="00285E19">
              <w:rPr>
                <w:iCs/>
                <w:lang w:val="en-GB"/>
              </w:rPr>
              <w:t>may affect profitability adversely</w:t>
            </w:r>
            <w:r w:rsidR="00645E59" w:rsidRPr="00285E19">
              <w:rPr>
                <w:iCs/>
                <w:lang w:val="en-GB"/>
              </w:rPr>
              <w:t>,</w:t>
            </w:r>
            <w:r w:rsidR="005402F3" w:rsidRPr="00285E19">
              <w:rPr>
                <w:iCs/>
                <w:lang w:val="en-GB"/>
              </w:rPr>
              <w:t xml:space="preserve"> </w:t>
            </w:r>
            <w:r w:rsidR="00313F7B" w:rsidRPr="00285E19">
              <w:rPr>
                <w:iCs/>
                <w:lang w:val="en-GB"/>
              </w:rPr>
              <w:t>while</w:t>
            </w:r>
            <w:r w:rsidR="00645E59" w:rsidRPr="00285E19">
              <w:rPr>
                <w:iCs/>
                <w:lang w:val="en-GB"/>
              </w:rPr>
              <w:t xml:space="preserve"> the</w:t>
            </w:r>
            <w:r w:rsidR="005402F3" w:rsidRPr="00285E19">
              <w:rPr>
                <w:iCs/>
                <w:lang w:val="en-GB"/>
              </w:rPr>
              <w:t xml:space="preserve"> industry trend </w:t>
            </w:r>
            <w:r w:rsidR="00645E59" w:rsidRPr="00285E19">
              <w:rPr>
                <w:iCs/>
                <w:lang w:val="en-GB"/>
              </w:rPr>
              <w:t xml:space="preserve">of </w:t>
            </w:r>
            <w:r w:rsidR="005402F3" w:rsidRPr="00285E19">
              <w:rPr>
                <w:iCs/>
                <w:lang w:val="en-GB"/>
              </w:rPr>
              <w:t>adopti</w:t>
            </w:r>
            <w:r w:rsidR="00645E59" w:rsidRPr="00285E19">
              <w:rPr>
                <w:iCs/>
                <w:lang w:val="en-GB"/>
              </w:rPr>
              <w:t>ng</w:t>
            </w:r>
            <w:r w:rsidR="005402F3" w:rsidRPr="00285E19">
              <w:rPr>
                <w:iCs/>
                <w:lang w:val="en-GB"/>
              </w:rPr>
              <w:t xml:space="preserve"> new technology grow</w:t>
            </w:r>
            <w:r w:rsidR="00645E59" w:rsidRPr="00285E19">
              <w:rPr>
                <w:iCs/>
                <w:lang w:val="en-GB"/>
              </w:rPr>
              <w:t>s</w:t>
            </w:r>
            <w:r w:rsidR="005402F3" w:rsidRPr="00285E19">
              <w:rPr>
                <w:iCs/>
                <w:lang w:val="en-GB"/>
              </w:rPr>
              <w:t xml:space="preserve"> with time. The loss of market share</w:t>
            </w:r>
            <w:r w:rsidR="00EC763F" w:rsidRPr="00285E19">
              <w:rPr>
                <w:iCs/>
                <w:lang w:val="en-GB"/>
              </w:rPr>
              <w:t>,</w:t>
            </w:r>
            <w:r w:rsidR="005402F3" w:rsidRPr="00285E19">
              <w:rPr>
                <w:iCs/>
                <w:lang w:val="en-GB"/>
              </w:rPr>
              <w:t xml:space="preserve"> reputation</w:t>
            </w:r>
            <w:r w:rsidR="00313F7B" w:rsidRPr="00285E19">
              <w:rPr>
                <w:iCs/>
                <w:lang w:val="en-GB"/>
              </w:rPr>
              <w:t xml:space="preserve"> and advantages</w:t>
            </w:r>
            <w:r w:rsidR="005402F3" w:rsidRPr="00285E19">
              <w:rPr>
                <w:iCs/>
                <w:lang w:val="en-GB"/>
              </w:rPr>
              <w:t xml:space="preserve"> cannot be recovered in</w:t>
            </w:r>
            <w:r w:rsidR="00EC763F" w:rsidRPr="00285E19">
              <w:rPr>
                <w:iCs/>
                <w:lang w:val="en-GB"/>
              </w:rPr>
              <w:t xml:space="preserve"> the</w:t>
            </w:r>
            <w:r w:rsidR="005402F3" w:rsidRPr="00285E19">
              <w:rPr>
                <w:iCs/>
                <w:lang w:val="en-GB"/>
              </w:rPr>
              <w:t xml:space="preserve"> short run</w:t>
            </w:r>
            <w:r w:rsidR="005402F3" w:rsidRPr="00285E19">
              <w:rPr>
                <w:iCs/>
                <w:lang w:val="en-GB"/>
              </w:rPr>
              <w:t>.</w:t>
            </w:r>
          </w:p>
        </w:tc>
      </w:tr>
      <w:tr w:rsidR="005402F3" w:rsidRPr="002E7042" w14:paraId="07D61184" w14:textId="77777777" w:rsidTr="00FE2630"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B9E" w14:textId="77777777" w:rsidR="005402F3" w:rsidRDefault="005402F3" w:rsidP="005402F3">
            <w:pPr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C37B" w14:textId="1A71B20A" w:rsidR="005402F3" w:rsidRDefault="005402F3" w:rsidP="005402F3">
            <w:pPr>
              <w:rPr>
                <w:i/>
                <w:i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 xml:space="preserve">Typical or </w:t>
            </w:r>
            <w:r w:rsidR="0013193B">
              <w:rPr>
                <w:b/>
                <w:bCs/>
                <w:szCs w:val="20"/>
                <w:lang w:val="en-GB"/>
              </w:rPr>
              <w:t>M</w:t>
            </w:r>
            <w:r w:rsidRPr="00285E19">
              <w:rPr>
                <w:b/>
                <w:bCs/>
                <w:szCs w:val="20"/>
                <w:lang w:val="en-GB"/>
              </w:rPr>
              <w:t xml:space="preserve">ost </w:t>
            </w:r>
            <w:r w:rsidR="0013193B">
              <w:rPr>
                <w:b/>
                <w:bCs/>
                <w:szCs w:val="20"/>
                <w:lang w:val="en-GB"/>
              </w:rPr>
              <w:t>L</w:t>
            </w:r>
            <w:r w:rsidRPr="00285E19">
              <w:rPr>
                <w:b/>
                <w:bCs/>
                <w:szCs w:val="20"/>
                <w:lang w:val="en-GB"/>
              </w:rPr>
              <w:t xml:space="preserve">ikely </w:t>
            </w:r>
            <w:r w:rsidR="0013193B">
              <w:rPr>
                <w:b/>
                <w:bCs/>
                <w:szCs w:val="20"/>
                <w:lang w:val="en-GB"/>
              </w:rPr>
              <w:t>C</w:t>
            </w:r>
            <w:r w:rsidRPr="00285E19">
              <w:rPr>
                <w:b/>
                <w:bCs/>
                <w:szCs w:val="20"/>
                <w:lang w:val="en-GB"/>
              </w:rPr>
              <w:t>ase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57CD" w14:textId="0D1F6663" w:rsidR="005402F3" w:rsidRPr="00285E19" w:rsidRDefault="1EA4B209" w:rsidP="1EA4B209">
            <w:pPr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IT adopt</w:t>
            </w:r>
            <w:r w:rsidR="00016F13" w:rsidRPr="00285E19">
              <w:rPr>
                <w:iCs/>
                <w:lang w:val="en-GB"/>
              </w:rPr>
              <w:t>s</w:t>
            </w:r>
            <w:r w:rsidRPr="00285E19">
              <w:rPr>
                <w:iCs/>
                <w:lang w:val="en-GB"/>
              </w:rPr>
              <w:t xml:space="preserve"> </w:t>
            </w:r>
            <w:r w:rsidR="00645E59" w:rsidRPr="00285E19">
              <w:rPr>
                <w:iCs/>
                <w:lang w:val="en-GB"/>
              </w:rPr>
              <w:t xml:space="preserve">the </w:t>
            </w:r>
            <w:r w:rsidRPr="00285E19">
              <w:rPr>
                <w:iCs/>
                <w:lang w:val="en-GB"/>
              </w:rPr>
              <w:t xml:space="preserve">strategy to evaluate and assess products and services to align </w:t>
            </w:r>
            <w:r w:rsidR="00016F13" w:rsidRPr="00285E19">
              <w:rPr>
                <w:iCs/>
                <w:lang w:val="en-GB"/>
              </w:rPr>
              <w:t xml:space="preserve">them </w:t>
            </w:r>
            <w:r w:rsidRPr="00285E19">
              <w:rPr>
                <w:iCs/>
                <w:lang w:val="en-GB"/>
              </w:rPr>
              <w:t>with the business by chang</w:t>
            </w:r>
            <w:r w:rsidR="009A2201" w:rsidRPr="00285E19">
              <w:rPr>
                <w:iCs/>
                <w:lang w:val="en-GB"/>
              </w:rPr>
              <w:t>ing</w:t>
            </w:r>
            <w:r w:rsidRPr="00285E19">
              <w:rPr>
                <w:iCs/>
                <w:lang w:val="en-GB"/>
              </w:rPr>
              <w:t xml:space="preserve"> processes and functions </w:t>
            </w:r>
            <w:r w:rsidR="009A2201" w:rsidRPr="00285E19">
              <w:rPr>
                <w:iCs/>
                <w:lang w:val="en-GB"/>
              </w:rPr>
              <w:t>to match those</w:t>
            </w:r>
            <w:r w:rsidRPr="00285E19">
              <w:rPr>
                <w:iCs/>
                <w:lang w:val="en-GB"/>
              </w:rPr>
              <w:t xml:space="preserve"> envisaged in</w:t>
            </w:r>
            <w:r w:rsidR="009A2201" w:rsidRPr="00285E19">
              <w:rPr>
                <w:iCs/>
                <w:lang w:val="en-GB"/>
              </w:rPr>
              <w:t xml:space="preserve"> the business</w:t>
            </w:r>
            <w:r w:rsidRPr="00285E19">
              <w:rPr>
                <w:iCs/>
                <w:lang w:val="en-GB"/>
              </w:rPr>
              <w:t xml:space="preserve"> plan</w:t>
            </w:r>
            <w:r w:rsidR="009A2201" w:rsidRPr="00285E19">
              <w:rPr>
                <w:iCs/>
                <w:lang w:val="en-GB"/>
              </w:rPr>
              <w:t>. This strategy</w:t>
            </w:r>
            <w:r w:rsidRPr="00285E19">
              <w:rPr>
                <w:iCs/>
                <w:lang w:val="en-GB"/>
              </w:rPr>
              <w:t xml:space="preserve"> can deliver value after </w:t>
            </w:r>
            <w:r w:rsidR="009A2201" w:rsidRPr="00285E19">
              <w:rPr>
                <w:iCs/>
                <w:lang w:val="en-GB"/>
              </w:rPr>
              <w:t>the changes are made</w:t>
            </w:r>
            <w:r w:rsidR="008A3695" w:rsidRPr="00285E19">
              <w:rPr>
                <w:iCs/>
                <w:lang w:val="en-GB"/>
              </w:rPr>
              <w:t>.</w:t>
            </w:r>
            <w:r w:rsidRPr="00285E19">
              <w:rPr>
                <w:iCs/>
                <w:lang w:val="en-GB"/>
              </w:rPr>
              <w:t xml:space="preserve"> </w:t>
            </w:r>
            <w:r w:rsidR="00016F13" w:rsidRPr="00285E19">
              <w:rPr>
                <w:iCs/>
                <w:lang w:val="en-GB"/>
              </w:rPr>
              <w:t>C</w:t>
            </w:r>
            <w:r w:rsidRPr="00285E19">
              <w:rPr>
                <w:iCs/>
                <w:lang w:val="en-GB"/>
              </w:rPr>
              <w:t xml:space="preserve">hange management </w:t>
            </w:r>
            <w:r w:rsidR="00016F13" w:rsidRPr="00285E19">
              <w:rPr>
                <w:iCs/>
                <w:lang w:val="en-GB"/>
              </w:rPr>
              <w:t xml:space="preserve">of the </w:t>
            </w:r>
            <w:r w:rsidRPr="00285E19">
              <w:rPr>
                <w:iCs/>
                <w:lang w:val="en-GB"/>
              </w:rPr>
              <w:t>implementation process and functions development and testing lead</w:t>
            </w:r>
            <w:r w:rsidR="00016F13" w:rsidRPr="00285E19">
              <w:rPr>
                <w:iCs/>
                <w:lang w:val="en-GB"/>
              </w:rPr>
              <w:t>s</w:t>
            </w:r>
            <w:r w:rsidRPr="00285E19">
              <w:rPr>
                <w:iCs/>
                <w:lang w:val="en-GB"/>
              </w:rPr>
              <w:t xml:space="preserve"> to delivery of expected benefits</w:t>
            </w:r>
            <w:r w:rsidRPr="00285E19">
              <w:rPr>
                <w:iCs/>
                <w:lang w:val="en-GB"/>
              </w:rPr>
              <w:t>.</w:t>
            </w:r>
          </w:p>
        </w:tc>
      </w:tr>
      <w:tr w:rsidR="005402F3" w:rsidRPr="002E7042" w14:paraId="4DDF1DA6" w14:textId="77777777" w:rsidTr="00FE2630"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B7B8" w14:textId="77777777" w:rsidR="005402F3" w:rsidRDefault="005402F3" w:rsidP="005402F3">
            <w:pPr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D23F" w14:textId="1253C6DA" w:rsidR="005402F3" w:rsidRPr="0013193B" w:rsidRDefault="005402F3" w:rsidP="0013193B">
            <w:pPr>
              <w:rPr>
                <w:i/>
                <w:i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 xml:space="preserve">Best </w:t>
            </w:r>
            <w:r w:rsidR="0013193B">
              <w:rPr>
                <w:b/>
                <w:bCs/>
                <w:szCs w:val="20"/>
                <w:lang w:val="en-GB"/>
              </w:rPr>
              <w:t>C</w:t>
            </w:r>
            <w:r w:rsidRPr="00285E19">
              <w:rPr>
                <w:b/>
                <w:bCs/>
                <w:szCs w:val="20"/>
                <w:lang w:val="en-GB"/>
              </w:rPr>
              <w:t>ase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890B" w14:textId="41B87E4E" w:rsidR="005402F3" w:rsidRPr="00285E19" w:rsidRDefault="00982770" w:rsidP="00E95FA3">
            <w:pPr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Addressing c</w:t>
            </w:r>
            <w:r w:rsidR="00526B2E" w:rsidRPr="00285E19">
              <w:rPr>
                <w:iCs/>
                <w:lang w:val="en-GB"/>
              </w:rPr>
              <w:t xml:space="preserve">oncerns </w:t>
            </w:r>
            <w:r w:rsidR="002773A6" w:rsidRPr="00285E19">
              <w:rPr>
                <w:iCs/>
                <w:lang w:val="en-GB"/>
              </w:rPr>
              <w:t xml:space="preserve">about </w:t>
            </w:r>
            <w:r w:rsidR="00526B2E" w:rsidRPr="00285E19">
              <w:rPr>
                <w:iCs/>
                <w:lang w:val="en-GB"/>
              </w:rPr>
              <w:t>deviation from e</w:t>
            </w:r>
            <w:r w:rsidR="005402F3" w:rsidRPr="00285E19">
              <w:rPr>
                <w:iCs/>
                <w:lang w:val="en-GB"/>
              </w:rPr>
              <w:t>nterprise goals and target</w:t>
            </w:r>
            <w:r w:rsidR="0099537B" w:rsidRPr="00285E19">
              <w:rPr>
                <w:iCs/>
                <w:lang w:val="en-GB"/>
              </w:rPr>
              <w:t>s</w:t>
            </w:r>
            <w:r w:rsidR="00526B2E" w:rsidRPr="00285E19">
              <w:rPr>
                <w:iCs/>
                <w:lang w:val="en-GB"/>
              </w:rPr>
              <w:t xml:space="preserve"> help</w:t>
            </w:r>
            <w:r w:rsidR="00581B28" w:rsidRPr="00285E19">
              <w:rPr>
                <w:iCs/>
                <w:lang w:val="en-GB"/>
              </w:rPr>
              <w:t>s with</w:t>
            </w:r>
            <w:r w:rsidR="00526B2E" w:rsidRPr="00285E19">
              <w:rPr>
                <w:iCs/>
                <w:lang w:val="en-GB"/>
              </w:rPr>
              <w:t xml:space="preserve"> plann</w:t>
            </w:r>
            <w:r w:rsidR="00581B28" w:rsidRPr="00285E19">
              <w:rPr>
                <w:iCs/>
                <w:lang w:val="en-GB"/>
              </w:rPr>
              <w:t>ing</w:t>
            </w:r>
            <w:r w:rsidR="00526B2E" w:rsidRPr="00285E19">
              <w:rPr>
                <w:iCs/>
                <w:lang w:val="en-GB"/>
              </w:rPr>
              <w:t xml:space="preserve"> and organi</w:t>
            </w:r>
            <w:r w:rsidR="002773A6" w:rsidRPr="00285E19">
              <w:rPr>
                <w:iCs/>
                <w:lang w:val="en-GB"/>
              </w:rPr>
              <w:t>z</w:t>
            </w:r>
            <w:r w:rsidR="00581B28" w:rsidRPr="00285E19">
              <w:rPr>
                <w:iCs/>
                <w:lang w:val="en-GB"/>
              </w:rPr>
              <w:t>ing</w:t>
            </w:r>
            <w:r w:rsidR="00526B2E" w:rsidRPr="00285E19">
              <w:rPr>
                <w:iCs/>
                <w:lang w:val="en-GB"/>
              </w:rPr>
              <w:t xml:space="preserve"> implementation </w:t>
            </w:r>
            <w:r w:rsidR="00581B28" w:rsidRPr="00285E19">
              <w:rPr>
                <w:iCs/>
                <w:lang w:val="en-GB"/>
              </w:rPr>
              <w:t xml:space="preserve">and delivers results </w:t>
            </w:r>
            <w:r w:rsidR="00D728FC" w:rsidRPr="00285E19">
              <w:rPr>
                <w:iCs/>
                <w:lang w:val="en-GB"/>
              </w:rPr>
              <w:t>quicker</w:t>
            </w:r>
            <w:r w:rsidR="00581B28" w:rsidRPr="00285E19">
              <w:rPr>
                <w:iCs/>
                <w:lang w:val="en-GB"/>
              </w:rPr>
              <w:t>.</w:t>
            </w:r>
            <w:r w:rsidR="00551CBF" w:rsidRPr="00285E19">
              <w:rPr>
                <w:iCs/>
                <w:lang w:val="en-GB"/>
              </w:rPr>
              <w:t xml:space="preserve"> Fast expected results are delivered when business stakeholders participate in process and functional architectural change reviews, </w:t>
            </w:r>
            <w:r w:rsidR="00D728FC" w:rsidRPr="00285E19">
              <w:rPr>
                <w:iCs/>
                <w:lang w:val="en-GB"/>
              </w:rPr>
              <w:t>communication and practices are effective,</w:t>
            </w:r>
            <w:r w:rsidR="00551CBF" w:rsidRPr="00285E19">
              <w:rPr>
                <w:iCs/>
                <w:lang w:val="en-GB"/>
              </w:rPr>
              <w:t xml:space="preserve"> priority order </w:t>
            </w:r>
            <w:r w:rsidR="00D728FC" w:rsidRPr="00285E19">
              <w:rPr>
                <w:iCs/>
                <w:lang w:val="en-GB"/>
              </w:rPr>
              <w:t>is adopted</w:t>
            </w:r>
            <w:r w:rsidR="00285E19">
              <w:rPr>
                <w:iCs/>
                <w:lang w:val="en-GB"/>
              </w:rPr>
              <w:t>,</w:t>
            </w:r>
            <w:r w:rsidR="00D728FC" w:rsidRPr="00285E19">
              <w:rPr>
                <w:iCs/>
                <w:lang w:val="en-GB"/>
              </w:rPr>
              <w:t xml:space="preserve"> </w:t>
            </w:r>
            <w:r w:rsidR="00551CBF" w:rsidRPr="00285E19">
              <w:rPr>
                <w:iCs/>
                <w:lang w:val="en-GB"/>
              </w:rPr>
              <w:t>and competent resources</w:t>
            </w:r>
            <w:r w:rsidR="00D728FC" w:rsidRPr="00285E19">
              <w:rPr>
                <w:iCs/>
                <w:lang w:val="en-GB"/>
              </w:rPr>
              <w:t xml:space="preserve"> are used</w:t>
            </w:r>
            <w:r w:rsidR="00285E19">
              <w:rPr>
                <w:iCs/>
                <w:lang w:val="en-GB"/>
              </w:rPr>
              <w:t>.</w:t>
            </w:r>
            <w:r w:rsidR="00551CBF" w:rsidRPr="00285E19" w:rsidDel="00551CBF">
              <w:rPr>
                <w:iCs/>
                <w:lang w:val="en-GB"/>
              </w:rPr>
              <w:t xml:space="preserve"> </w:t>
            </w:r>
          </w:p>
        </w:tc>
      </w:tr>
      <w:tr w:rsidR="00B809CC" w:rsidRPr="002E7042" w14:paraId="409692DD" w14:textId="77777777" w:rsidTr="0002231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B0E" w14:textId="77777777" w:rsidR="00B809CC" w:rsidRPr="00285E19" w:rsidRDefault="00B809CC" w:rsidP="00FD2172">
            <w:pPr>
              <w:rPr>
                <w:b/>
                <w:bCs/>
                <w:szCs w:val="20"/>
                <w:lang w:val="en-GB"/>
              </w:rPr>
            </w:pPr>
            <w:r w:rsidRPr="00285E19">
              <w:rPr>
                <w:b/>
                <w:bCs/>
                <w:szCs w:val="20"/>
                <w:lang w:val="en-GB"/>
              </w:rPr>
              <w:t>Assumptions</w:t>
            </w:r>
          </w:p>
        </w:tc>
        <w:tc>
          <w:tcPr>
            <w:tcW w:w="7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2487" w14:textId="46ED07D7" w:rsidR="005402F3" w:rsidRPr="00285E19" w:rsidRDefault="1EA4B209" w:rsidP="1EA4B209">
            <w:pPr>
              <w:pStyle w:val="ListParagraph"/>
              <w:numPr>
                <w:ilvl w:val="0"/>
                <w:numId w:val="11"/>
              </w:numPr>
              <w:spacing w:before="40" w:after="40"/>
              <w:ind w:left="357" w:hanging="357"/>
              <w:contextualSpacing w:val="0"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The investments in new technology are made without monitoring and support for change</w:t>
            </w:r>
            <w:r w:rsidRPr="00285E19">
              <w:rPr>
                <w:iCs/>
                <w:lang w:val="en-GB"/>
              </w:rPr>
              <w:t>.</w:t>
            </w:r>
          </w:p>
          <w:p w14:paraId="0DF8297C" w14:textId="5C57891E" w:rsidR="005402F3" w:rsidRPr="00285E19" w:rsidRDefault="005402F3" w:rsidP="005402F3">
            <w:pPr>
              <w:pStyle w:val="ListParagraph"/>
              <w:numPr>
                <w:ilvl w:val="0"/>
                <w:numId w:val="11"/>
              </w:numPr>
              <w:spacing w:before="40" w:after="40"/>
              <w:ind w:left="357" w:hanging="357"/>
              <w:contextualSpacing w:val="0"/>
              <w:rPr>
                <w:iCs/>
                <w:szCs w:val="20"/>
                <w:lang w:val="en-GB"/>
              </w:rPr>
            </w:pPr>
            <w:r w:rsidRPr="00285E19">
              <w:rPr>
                <w:iCs/>
                <w:szCs w:val="20"/>
                <w:lang w:val="en-GB"/>
              </w:rPr>
              <w:t xml:space="preserve"> </w:t>
            </w:r>
            <w:r w:rsidR="00526B2E" w:rsidRPr="00285E19">
              <w:rPr>
                <w:iCs/>
                <w:szCs w:val="20"/>
                <w:lang w:val="en-GB"/>
              </w:rPr>
              <w:t>Communication on</w:t>
            </w:r>
            <w:r w:rsidRPr="00285E19">
              <w:rPr>
                <w:iCs/>
                <w:szCs w:val="20"/>
                <w:lang w:val="en-GB"/>
              </w:rPr>
              <w:t xml:space="preserve"> awareness of benefits of new technology </w:t>
            </w:r>
            <w:r w:rsidR="00526B2E" w:rsidRPr="00285E19">
              <w:rPr>
                <w:iCs/>
                <w:szCs w:val="20"/>
                <w:lang w:val="en-GB"/>
              </w:rPr>
              <w:t>products is ineffective</w:t>
            </w:r>
            <w:r w:rsidR="00526B2E" w:rsidRPr="00285E19">
              <w:rPr>
                <w:iCs/>
                <w:szCs w:val="20"/>
                <w:lang w:val="en-GB"/>
              </w:rPr>
              <w:t>.</w:t>
            </w:r>
          </w:p>
          <w:p w14:paraId="65DAC575" w14:textId="790F7BA3" w:rsidR="0061390B" w:rsidRPr="00285E19" w:rsidRDefault="1EA4B209" w:rsidP="1EA4B209">
            <w:pPr>
              <w:pStyle w:val="ListParagraph"/>
              <w:numPr>
                <w:ilvl w:val="0"/>
                <w:numId w:val="11"/>
              </w:numPr>
              <w:spacing w:before="40" w:after="40"/>
              <w:ind w:left="357" w:hanging="357"/>
              <w:contextualSpacing w:val="0"/>
              <w:rPr>
                <w:iCs/>
                <w:lang w:val="en-GB"/>
              </w:rPr>
            </w:pPr>
            <w:r w:rsidRPr="00285E19">
              <w:rPr>
                <w:iCs/>
                <w:lang w:val="en-GB"/>
              </w:rPr>
              <w:t>Best practices and frameworks used by competitors and industry</w:t>
            </w:r>
            <w:r w:rsidR="00CB0C1E" w:rsidRPr="00285E19">
              <w:rPr>
                <w:iCs/>
                <w:lang w:val="en-GB"/>
              </w:rPr>
              <w:t xml:space="preserve"> are</w:t>
            </w:r>
            <w:r w:rsidRPr="00285E19">
              <w:rPr>
                <w:iCs/>
                <w:lang w:val="en-GB"/>
              </w:rPr>
              <w:t xml:space="preserve"> ignored</w:t>
            </w:r>
            <w:r w:rsidRPr="00285E19">
              <w:rPr>
                <w:iCs/>
                <w:lang w:val="en-GB"/>
              </w:rPr>
              <w:t>.</w:t>
            </w:r>
          </w:p>
          <w:p w14:paraId="339B55B7" w14:textId="5F7C49BA" w:rsidR="00EF3D3B" w:rsidRPr="00285E19" w:rsidRDefault="008A3695" w:rsidP="1EA4B209">
            <w:pPr>
              <w:pStyle w:val="ListParagraph"/>
              <w:numPr>
                <w:ilvl w:val="0"/>
                <w:numId w:val="4"/>
              </w:numPr>
              <w:spacing w:before="40" w:after="40" w:line="259" w:lineRule="auto"/>
              <w:ind w:left="357" w:hanging="357"/>
              <w:contextualSpacing w:val="0"/>
              <w:rPr>
                <w:rFonts w:eastAsiaTheme="minorEastAsia"/>
                <w:iCs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A</w:t>
            </w:r>
            <w:r w:rsidR="1EA4B209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dvancement in technology </w:t>
            </w:r>
            <w:r w:rsidR="00EE5397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may </w:t>
            </w:r>
            <w:r w:rsidR="1EA4B209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increase market share</w:t>
            </w:r>
            <w:r w:rsidR="1EA4B209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.</w:t>
            </w:r>
          </w:p>
          <w:p w14:paraId="7C78C7D1" w14:textId="51B15C59" w:rsidR="00EF3D3B" w:rsidRPr="00285E19" w:rsidRDefault="1EA4B209" w:rsidP="1EA4B209">
            <w:pPr>
              <w:pStyle w:val="ListParagraph"/>
              <w:numPr>
                <w:ilvl w:val="0"/>
                <w:numId w:val="4"/>
              </w:numPr>
              <w:spacing w:before="40" w:after="40" w:line="259" w:lineRule="auto"/>
              <w:ind w:left="357" w:hanging="357"/>
              <w:contextualSpacing w:val="0"/>
              <w:rPr>
                <w:rFonts w:eastAsiaTheme="minorEastAsia"/>
                <w:iCs/>
                <w:color w:val="000000" w:themeColor="text1"/>
                <w:szCs w:val="20"/>
                <w:lang w:val="en-GB"/>
              </w:rPr>
            </w:pP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 </w:t>
            </w:r>
            <w:r w:rsidR="008A3695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A</w:t>
            </w: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dvancement in technology helps </w:t>
            </w:r>
            <w:r w:rsidR="00EE5397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to </w:t>
            </w: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improv</w:t>
            </w:r>
            <w:r w:rsidR="00EE5397"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e</w:t>
            </w: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 efficiency and productivity</w:t>
            </w:r>
            <w:r w:rsidRPr="00285E19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.</w:t>
            </w:r>
          </w:p>
        </w:tc>
      </w:tr>
    </w:tbl>
    <w:p w14:paraId="15CE63E4" w14:textId="77777777" w:rsidR="0013193B" w:rsidRDefault="0013193B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1134"/>
        <w:gridCol w:w="1041"/>
        <w:gridCol w:w="1085"/>
        <w:gridCol w:w="895"/>
        <w:gridCol w:w="1083"/>
      </w:tblGrid>
      <w:tr w:rsidR="00B37C68" w:rsidRPr="00127CA4" w14:paraId="6AC8FD65" w14:textId="77777777" w:rsidTr="24A726CA">
        <w:tc>
          <w:tcPr>
            <w:tcW w:w="9628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45911" w:themeFill="accent2" w:themeFillShade="BF"/>
          </w:tcPr>
          <w:p w14:paraId="1B0D5D82" w14:textId="184C27E1" w:rsidR="00B37C68" w:rsidRPr="00285E19" w:rsidRDefault="00B37C68" w:rsidP="00527494">
            <w:pPr>
              <w:pStyle w:val="ListParagraph"/>
              <w:pageBreakBefore/>
              <w:numPr>
                <w:ilvl w:val="0"/>
                <w:numId w:val="12"/>
              </w:numPr>
              <w:spacing w:before="40" w:after="40"/>
              <w:ind w:left="357" w:hanging="357"/>
              <w:rPr>
                <w:b/>
                <w:bCs/>
                <w:color w:val="FFFFFF" w:themeColor="background1"/>
                <w:sz w:val="22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22"/>
                <w:lang w:val="en-GB"/>
              </w:rPr>
              <w:lastRenderedPageBreak/>
              <w:t>Controls to Mitigate the Risk Scenario</w:t>
            </w:r>
          </w:p>
        </w:tc>
      </w:tr>
      <w:tr w:rsidR="00B809CC" w:rsidRPr="003238C1" w14:paraId="2A0A2354" w14:textId="77777777" w:rsidTr="00FE2630">
        <w:tc>
          <w:tcPr>
            <w:tcW w:w="43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3BADFC3C" w14:textId="2E8B7BD6" w:rsidR="00B809CC" w:rsidRPr="00285E19" w:rsidRDefault="00B809CC" w:rsidP="0013193B">
            <w:pPr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Control </w:t>
            </w:r>
            <w:r w:rsidR="0013193B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D</w:t>
            </w: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escription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1CB25D0B" w14:textId="32A76E8C" w:rsidR="00B809CC" w:rsidRPr="00285E19" w:rsidRDefault="00B809CC" w:rsidP="00FD21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Control Type</w:t>
            </w:r>
          </w:p>
        </w:tc>
        <w:tc>
          <w:tcPr>
            <w:tcW w:w="10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01A84146" w14:textId="77777777" w:rsidR="00B809CC" w:rsidRPr="00285E19" w:rsidRDefault="00B809CC" w:rsidP="00FD21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Effect on Impact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2EDCB87A" w14:textId="77777777" w:rsidR="00B809CC" w:rsidRPr="00285E19" w:rsidRDefault="00B809CC" w:rsidP="00FD21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Effect on Frequency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649DF3F1" w14:textId="77777777" w:rsidR="00B809CC" w:rsidRPr="00285E19" w:rsidRDefault="00B809CC" w:rsidP="00FD21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Essential Control</w:t>
            </w: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1AA43ECE" w14:textId="191C0ADF" w:rsidR="00B809CC" w:rsidRPr="00285E19" w:rsidRDefault="00B809CC" w:rsidP="00FD217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285E1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Reference</w:t>
            </w:r>
          </w:p>
        </w:tc>
      </w:tr>
      <w:tr w:rsidR="0032511C" w:rsidRPr="003238C1" w14:paraId="0781FB51" w14:textId="77777777" w:rsidTr="00FE263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1FE1" w14:textId="6A4497AC" w:rsidR="0032511C" w:rsidRPr="00285E19" w:rsidRDefault="0032511C" w:rsidP="0032511C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C119" w14:textId="5E2D06C5" w:rsidR="00564471" w:rsidRDefault="00564471" w:rsidP="0032511C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564471">
              <w:rPr>
                <w:b/>
                <w:bCs/>
                <w:sz w:val="18"/>
                <w:szCs w:val="18"/>
                <w:lang w:val="en-GB"/>
              </w:rPr>
              <w:t>EDM02.02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564471">
              <w:rPr>
                <w:b/>
                <w:bCs/>
                <w:sz w:val="18"/>
                <w:szCs w:val="18"/>
                <w:lang w:val="en-GB"/>
              </w:rPr>
              <w:t>Evaluate value optimization</w:t>
            </w:r>
            <w:r w:rsidR="00E6199A">
              <w:rPr>
                <w:b/>
                <w:bCs/>
                <w:sz w:val="18"/>
                <w:szCs w:val="18"/>
                <w:lang w:val="en-GB"/>
              </w:rPr>
              <w:t xml:space="preserve"> by new technology product and services</w:t>
            </w:r>
            <w:r w:rsidR="001440D2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51D3819D" w14:textId="07DECE77" w:rsidR="00E03967" w:rsidRPr="00E03967" w:rsidRDefault="00564471" w:rsidP="0014350A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564471">
              <w:rPr>
                <w:sz w:val="18"/>
                <w:szCs w:val="18"/>
                <w:lang w:val="en-GB"/>
              </w:rPr>
              <w:t xml:space="preserve">Continually evaluate the portfolio of I&amp;T-enabled investments, services and assets to determine the likelihood of achieving enterprise objectives and delivering value. Identify and evaluate any changes in direction to management that </w:t>
            </w:r>
            <w:r w:rsidRPr="00EA0EC7">
              <w:rPr>
                <w:sz w:val="18"/>
                <w:szCs w:val="18"/>
                <w:lang w:val="en-GB"/>
              </w:rPr>
              <w:t xml:space="preserve">will </w:t>
            </w:r>
            <w:r w:rsidRPr="00EA0EC7">
              <w:rPr>
                <w:sz w:val="18"/>
                <w:szCs w:val="18"/>
                <w:lang w:val="en-GB"/>
              </w:rPr>
              <w:t>optimi</w:t>
            </w:r>
            <w:r w:rsidRPr="00564471">
              <w:rPr>
                <w:sz w:val="18"/>
                <w:szCs w:val="18"/>
                <w:lang w:val="en-GB"/>
              </w:rPr>
              <w:t>ze value creation</w:t>
            </w:r>
            <w:r w:rsidRPr="00564471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42F8" w14:textId="08FC25B9" w:rsidR="0032511C" w:rsidRPr="00D9218A" w:rsidRDefault="1EA4B209" w:rsidP="00EE0BC0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342" w14:textId="2B16363D" w:rsidR="0032511C" w:rsidRPr="00D9218A" w:rsidRDefault="0032511C" w:rsidP="0032511C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A251" w14:textId="5381B8A2" w:rsidR="0032511C" w:rsidRPr="00D9218A" w:rsidRDefault="0032511C" w:rsidP="0032511C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BEC5" w14:textId="42CD5EA0" w:rsidR="0032511C" w:rsidRPr="00D9218A" w:rsidRDefault="0032511C" w:rsidP="0032511C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3EAA" w14:textId="662A6DF4" w:rsidR="00E6199A" w:rsidRPr="005D343C" w:rsidRDefault="1EA4B209" w:rsidP="0032511C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285E19">
              <w:rPr>
                <w:bCs/>
                <w:sz w:val="18"/>
                <w:szCs w:val="18"/>
                <w:lang w:val="en-GB"/>
              </w:rPr>
              <w:t>EDM02.02</w:t>
            </w:r>
          </w:p>
        </w:tc>
      </w:tr>
      <w:tr w:rsidR="1EA4B209" w14:paraId="3FF9058E" w14:textId="77777777" w:rsidTr="00FE263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D098" w14:textId="55A7A31C" w:rsidR="1EA4B209" w:rsidRPr="00285E19" w:rsidRDefault="1EA4B209" w:rsidP="1EA4B209">
            <w:pPr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544A" w14:textId="198AF69A" w:rsidR="1EA4B209" w:rsidRDefault="1EA4B209">
            <w:r w:rsidRPr="1EA4B209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APO02.01 Understand enterprise context and direction</w:t>
            </w:r>
            <w:r w:rsidRPr="1EA4B209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  <w:p w14:paraId="65898970" w14:textId="6ABAFA3F" w:rsidR="1EA4B209" w:rsidRDefault="1EA4B209">
            <w:r w:rsidRPr="1EA4B20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Understand the enterprise context (industry drivers, relevant regulations, basis for competition), its current way of working and its ambition level in terms of digitization</w:t>
            </w:r>
            <w:r w:rsidR="00285E1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.</w:t>
            </w:r>
            <w:r w:rsidRPr="1EA4B20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198D" w14:textId="476D8328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D1E1" w14:textId="205BC04A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5F00" w14:textId="3971DF6D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BB52" w14:textId="51BC344A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1623" w14:textId="09694C01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285E19">
              <w:rPr>
                <w:rFonts w:ascii="Calibri" w:eastAsia="Calibri" w:hAnsi="Calibri" w:cs="Calibri"/>
                <w:bCs/>
                <w:sz w:val="18"/>
                <w:szCs w:val="18"/>
                <w:lang w:val="en-GB"/>
              </w:rPr>
              <w:t>APO02.01</w:t>
            </w:r>
          </w:p>
        </w:tc>
      </w:tr>
      <w:tr w:rsidR="0032511C" w:rsidRPr="003238C1" w14:paraId="4CF08B37" w14:textId="77777777" w:rsidTr="00FE263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D557" w14:textId="4769C2BB" w:rsidR="0032511C" w:rsidRPr="00285E19" w:rsidRDefault="1EA4B209" w:rsidP="0032511C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C9D" w14:textId="0CC1AF3F" w:rsidR="00437D36" w:rsidRDefault="00437D36" w:rsidP="0032511C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437D36">
              <w:rPr>
                <w:b/>
                <w:bCs/>
                <w:sz w:val="18"/>
                <w:szCs w:val="18"/>
                <w:lang w:val="en-GB"/>
              </w:rPr>
              <w:t>APO02.03 Define target digital capabilities</w:t>
            </w:r>
            <w:r w:rsidR="00E6199A">
              <w:rPr>
                <w:b/>
                <w:bCs/>
                <w:sz w:val="18"/>
                <w:szCs w:val="18"/>
                <w:lang w:val="en-GB"/>
              </w:rPr>
              <w:t xml:space="preserve"> in context of adopted new technology</w:t>
            </w:r>
            <w:r w:rsidR="00EE0BC0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495BF009" w14:textId="6EDF4ECC" w:rsidR="0032511C" w:rsidRPr="006B688B" w:rsidRDefault="00437D36" w:rsidP="0014350A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437D36">
              <w:rPr>
                <w:sz w:val="18"/>
                <w:szCs w:val="18"/>
                <w:lang w:val="en-GB"/>
              </w:rPr>
              <w:t>Based on the understanding of enterprise context and direction, define the target I&amp;T products and services and required capabilities. Consider reference standards, best practices and validated emerging technologies</w:t>
            </w:r>
            <w:r w:rsidRPr="00437D36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7218" w14:textId="4FD671B3" w:rsidR="0032511C" w:rsidRPr="00904A97" w:rsidRDefault="1EA4B209" w:rsidP="00904A97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E0FB" w14:textId="513D0C29" w:rsidR="0032511C" w:rsidRPr="00D9218A" w:rsidRDefault="0032511C" w:rsidP="0032511C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C3FD" w14:textId="6B7BA58A" w:rsidR="0032511C" w:rsidRPr="00D9218A" w:rsidRDefault="0032511C" w:rsidP="0032511C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B3B3" w14:textId="0E90DB73" w:rsidR="0032511C" w:rsidRPr="00D9218A" w:rsidRDefault="0032511C" w:rsidP="0032511C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BE5B" w14:textId="71753183" w:rsidR="0032511C" w:rsidRPr="005D343C" w:rsidRDefault="1EA4B209" w:rsidP="006B688B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285E19">
              <w:rPr>
                <w:bCs/>
                <w:sz w:val="18"/>
                <w:szCs w:val="18"/>
                <w:lang w:val="en-GB"/>
              </w:rPr>
              <w:t>APO02.03</w:t>
            </w:r>
          </w:p>
        </w:tc>
      </w:tr>
      <w:tr w:rsidR="1EA4B209" w14:paraId="5B03E606" w14:textId="77777777" w:rsidTr="00FE263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BCD2" w14:textId="4184EF2B" w:rsidR="1EA4B209" w:rsidRPr="00285E19" w:rsidRDefault="1EA4B209" w:rsidP="1EA4B209">
            <w:pPr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7854" w14:textId="69D4F732" w:rsidR="1EA4B209" w:rsidRDefault="1EA4B209">
            <w:r w:rsidRPr="1EA4B209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APO02.05 Define the strategic plan and road map</w:t>
            </w:r>
            <w:r w:rsidRPr="1EA4B209">
              <w:rPr>
                <w:rFonts w:ascii="Calibri" w:eastAsia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  <w:p w14:paraId="63DDDC31" w14:textId="6BDAFC38" w:rsidR="1EA4B209" w:rsidRDefault="1EA4B209">
            <w:r w:rsidRPr="1EA4B209">
              <w:rPr>
                <w:rFonts w:ascii="Calibri" w:eastAsia="Calibri" w:hAnsi="Calibri" w:cs="Calibri"/>
                <w:sz w:val="18"/>
                <w:szCs w:val="18"/>
                <w:lang w:val="en-GB"/>
              </w:rPr>
              <w:t>Develop a holistic digital strategy, in cooperation with relevant stakeholders, and detail a road map that defines the incremental steps required to achieve the goals and objectives. Ensure focus on the transformation journey through the appointment of a person who helps spearhead the digital transformation and drives alignment between business and I&amp;T</w:t>
            </w:r>
            <w:r w:rsidRPr="1EA4B209">
              <w:rPr>
                <w:rFonts w:ascii="Calibri" w:eastAsia="Calibri" w:hAnsi="Calibri" w:cs="Calibri"/>
                <w:sz w:val="18"/>
                <w:szCs w:val="18"/>
                <w:lang w:val="en-GB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B652F" w14:textId="5B27BB2B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5413" w14:textId="4FDF8D60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8AD5" w14:textId="72714D1E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1524" w14:textId="5DC50CA5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322C8" w14:textId="42A2D17E" w:rsidR="1EA4B209" w:rsidRDefault="1EA4B209" w:rsidP="1EA4B209">
            <w:pPr>
              <w:jc w:val="center"/>
              <w:rPr>
                <w:szCs w:val="20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285E19">
              <w:rPr>
                <w:rFonts w:ascii="Calibri" w:eastAsia="Calibri" w:hAnsi="Calibri" w:cs="Calibri"/>
                <w:bCs/>
                <w:sz w:val="18"/>
                <w:szCs w:val="18"/>
                <w:lang w:val="en-GB"/>
              </w:rPr>
              <w:t>APO02.05</w:t>
            </w:r>
          </w:p>
        </w:tc>
      </w:tr>
      <w:tr w:rsidR="006B688B" w:rsidRPr="003238C1" w14:paraId="0D8931D9" w14:textId="77777777" w:rsidTr="00FE263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94DF" w14:textId="00ECE96F" w:rsidR="006B688B" w:rsidRPr="00285E19" w:rsidRDefault="1EA4B209" w:rsidP="006B688B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82D" w14:textId="2018A109" w:rsidR="006B688B" w:rsidRDefault="006B688B" w:rsidP="006B688B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437D36">
              <w:rPr>
                <w:b/>
                <w:bCs/>
                <w:sz w:val="18"/>
                <w:szCs w:val="18"/>
                <w:lang w:val="en-GB"/>
              </w:rPr>
              <w:t>APO02.06 Communicate the I&amp;T strategy and direction</w:t>
            </w:r>
            <w:r w:rsidR="00E6199A">
              <w:rPr>
                <w:b/>
                <w:bCs/>
                <w:sz w:val="18"/>
                <w:szCs w:val="18"/>
                <w:lang w:val="en-GB"/>
              </w:rPr>
              <w:t xml:space="preserve"> about changes by new technology</w:t>
            </w:r>
            <w:r w:rsidR="00FE2630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56CC4099" w14:textId="0AEE3120" w:rsidR="006B688B" w:rsidRPr="006B688B" w:rsidRDefault="006B688B" w:rsidP="0014350A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437D36">
              <w:rPr>
                <w:sz w:val="18"/>
                <w:szCs w:val="18"/>
                <w:lang w:val="en-GB"/>
              </w:rPr>
              <w:t xml:space="preserve">Create awareness and understanding of the business and I&amp;T objectives and direction, as captured in the I&amp;T strategy, through communication to appropriate stakeholders and </w:t>
            </w:r>
            <w:r w:rsidRPr="00E95FA3">
              <w:rPr>
                <w:sz w:val="18"/>
                <w:szCs w:val="18"/>
                <w:lang w:val="en-GB"/>
              </w:rPr>
              <w:t>users throughout the enterprise</w:t>
            </w:r>
            <w:r w:rsidRPr="00437D36">
              <w:rPr>
                <w:sz w:val="18"/>
                <w:szCs w:val="18"/>
                <w:lang w:val="en-GB"/>
              </w:rPr>
              <w:t xml:space="preserve">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186D" w14:textId="3A51916B" w:rsidR="006B688B" w:rsidRPr="00904A97" w:rsidRDefault="1EA4B209" w:rsidP="00904A97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10E8C" w14:textId="298FD9B8" w:rsidR="006B688B" w:rsidRPr="00D9218A" w:rsidRDefault="006B688B" w:rsidP="006B688B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01ED" w14:textId="30A95A6D" w:rsidR="006B688B" w:rsidRPr="00D9218A" w:rsidRDefault="006B688B" w:rsidP="006B688B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EBEAF" w14:textId="2A32AD59" w:rsidR="006B688B" w:rsidRPr="00D9218A" w:rsidRDefault="006B688B" w:rsidP="006B688B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61465" w14:textId="7C36575D" w:rsidR="00E6199A" w:rsidRPr="005D343C" w:rsidRDefault="1EA4B209" w:rsidP="006B688B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285E19">
              <w:rPr>
                <w:bCs/>
                <w:sz w:val="18"/>
                <w:szCs w:val="18"/>
                <w:lang w:val="en-GB"/>
              </w:rPr>
              <w:t>APO02.06</w:t>
            </w:r>
          </w:p>
        </w:tc>
      </w:tr>
      <w:tr w:rsidR="006B688B" w:rsidRPr="003238C1" w14:paraId="14784376" w14:textId="77777777" w:rsidTr="00FE263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8D6AE" w14:textId="0ABB075F" w:rsidR="006B688B" w:rsidRPr="00285E19" w:rsidRDefault="1EA4B209" w:rsidP="006B688B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C40A" w14:textId="6BE6A192" w:rsidR="00827225" w:rsidRDefault="1EA4B209" w:rsidP="006B688B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1EA4B209">
              <w:rPr>
                <w:b/>
                <w:bCs/>
                <w:sz w:val="18"/>
                <w:szCs w:val="18"/>
                <w:lang w:val="en-GB"/>
              </w:rPr>
              <w:t>APO03.01 Develop the enterprise architecture vision to optimi</w:t>
            </w:r>
            <w:r w:rsidR="00EE0BC0">
              <w:rPr>
                <w:b/>
                <w:bCs/>
                <w:sz w:val="18"/>
                <w:szCs w:val="18"/>
                <w:lang w:val="en-GB"/>
              </w:rPr>
              <w:t>z</w:t>
            </w:r>
            <w:r w:rsidRPr="1EA4B209">
              <w:rPr>
                <w:b/>
                <w:bCs/>
                <w:sz w:val="18"/>
                <w:szCs w:val="18"/>
                <w:lang w:val="en-GB"/>
              </w:rPr>
              <w:t>e value of new technology</w:t>
            </w:r>
            <w:r w:rsidR="00FE2630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5CB0879C" w14:textId="70E13654" w:rsidR="0089639B" w:rsidRPr="0014350A" w:rsidRDefault="00827225" w:rsidP="00C67F57">
            <w:pPr>
              <w:spacing w:before="40" w:after="40"/>
              <w:ind w:right="-106"/>
              <w:rPr>
                <w:sz w:val="18"/>
                <w:szCs w:val="18"/>
                <w:lang w:val="en-GB"/>
              </w:rPr>
            </w:pPr>
            <w:r w:rsidRPr="00827225">
              <w:rPr>
                <w:sz w:val="18"/>
                <w:szCs w:val="18"/>
                <w:lang w:val="en-GB"/>
              </w:rPr>
              <w:t xml:space="preserve">The architecture vision provides a first-cut, high-level description of the baseline and target architectures, covering the business, information, data, </w:t>
            </w:r>
            <w:proofErr w:type="gramStart"/>
            <w:r w:rsidRPr="00827225">
              <w:rPr>
                <w:sz w:val="18"/>
                <w:szCs w:val="18"/>
                <w:lang w:val="en-GB"/>
              </w:rPr>
              <w:t>application</w:t>
            </w:r>
            <w:proofErr w:type="gramEnd"/>
            <w:r w:rsidRPr="00827225">
              <w:rPr>
                <w:sz w:val="18"/>
                <w:szCs w:val="18"/>
                <w:lang w:val="en-GB"/>
              </w:rPr>
              <w:t xml:space="preserve"> and technology domains. The architecture vision provides the sponsor with a key tool to sell the benefits of the proposed capabilities to stakeholders within the enterprise. </w:t>
            </w:r>
            <w:r w:rsidRPr="00F010EB">
              <w:rPr>
                <w:sz w:val="18"/>
                <w:szCs w:val="18"/>
                <w:lang w:val="en-GB"/>
              </w:rPr>
              <w:t>The architecture vision describes how the new capabilities (in line with I&amp;T strategy and objectives) will meet enterprise goals and strategic objectives and address stakeholder concerns when implemented</w:t>
            </w:r>
            <w:r w:rsidRPr="00F010EB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4090" w14:textId="3FCC5738" w:rsidR="006B688B" w:rsidRPr="00904A97" w:rsidRDefault="1EA4B209" w:rsidP="00904A97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CCCD" w14:textId="21A329E3" w:rsidR="006B688B" w:rsidRPr="0081309C" w:rsidRDefault="006B688B" w:rsidP="006B688B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98AF2" w14:textId="0B8AA842" w:rsidR="006B688B" w:rsidRPr="0081309C" w:rsidRDefault="006B688B" w:rsidP="006B688B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41C7" w14:textId="6165A7B1" w:rsidR="006B688B" w:rsidRDefault="006B688B" w:rsidP="006B688B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3D4B" w14:textId="4F5C6F58" w:rsidR="006B688B" w:rsidRDefault="1EA4B209" w:rsidP="006B688B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285E19">
              <w:rPr>
                <w:bCs/>
                <w:sz w:val="18"/>
                <w:szCs w:val="18"/>
                <w:lang w:val="en-GB"/>
              </w:rPr>
              <w:t>APO03.01</w:t>
            </w:r>
          </w:p>
        </w:tc>
      </w:tr>
    </w:tbl>
    <w:p w14:paraId="5C2D0F26" w14:textId="77777777" w:rsidR="0014350A" w:rsidRDefault="0014350A">
      <w:r>
        <w:br w:type="page"/>
      </w:r>
    </w:p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1134"/>
        <w:gridCol w:w="1134"/>
        <w:gridCol w:w="992"/>
        <w:gridCol w:w="850"/>
        <w:gridCol w:w="1128"/>
      </w:tblGrid>
      <w:tr w:rsidR="00827225" w:rsidRPr="003238C1" w14:paraId="7FDFEE54" w14:textId="77777777" w:rsidTr="00FE2630">
        <w:tc>
          <w:tcPr>
            <w:tcW w:w="421" w:type="dxa"/>
            <w:tcBorders>
              <w:top w:val="single" w:sz="4" w:space="0" w:color="FFFFFF" w:themeColor="background1"/>
              <w:right w:val="single" w:sz="4" w:space="0" w:color="auto"/>
            </w:tcBorders>
            <w:vAlign w:val="center"/>
          </w:tcPr>
          <w:p w14:paraId="64C0B7D8" w14:textId="09A36381" w:rsidR="00827225" w:rsidRPr="00285E19" w:rsidRDefault="1EA4B209" w:rsidP="00827225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285E19">
              <w:rPr>
                <w:bCs/>
                <w:sz w:val="18"/>
                <w:szCs w:val="18"/>
                <w:lang w:val="en-GB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B907" w14:textId="09D14CF0" w:rsidR="00827225" w:rsidRDefault="00827225" w:rsidP="00827225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827225">
              <w:rPr>
                <w:b/>
                <w:bCs/>
                <w:sz w:val="18"/>
                <w:szCs w:val="18"/>
                <w:lang w:val="en-GB"/>
              </w:rPr>
              <w:t>APO03.03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827225">
              <w:rPr>
                <w:b/>
                <w:bCs/>
                <w:sz w:val="18"/>
                <w:szCs w:val="18"/>
                <w:lang w:val="en-GB"/>
              </w:rPr>
              <w:t>Select opportunities and solution</w:t>
            </w:r>
            <w:r w:rsidR="004B1FE2">
              <w:rPr>
                <w:b/>
                <w:bCs/>
                <w:sz w:val="18"/>
                <w:szCs w:val="18"/>
                <w:lang w:val="en-GB"/>
              </w:rPr>
              <w:t xml:space="preserve"> by use of new technology as envisaged</w:t>
            </w:r>
            <w:r w:rsidR="00FE2630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5059B93A" w14:textId="5CE52EEB" w:rsidR="0089639B" w:rsidRPr="00285E19" w:rsidRDefault="0089639B" w:rsidP="00827225">
            <w:pPr>
              <w:spacing w:before="40" w:after="40"/>
              <w:ind w:right="-106"/>
              <w:rPr>
                <w:sz w:val="18"/>
                <w:szCs w:val="18"/>
                <w:lang w:val="en-GB"/>
              </w:rPr>
            </w:pPr>
            <w:r w:rsidRPr="0089639B">
              <w:rPr>
                <w:sz w:val="18"/>
                <w:szCs w:val="18"/>
                <w:lang w:val="en-GB"/>
              </w:rPr>
              <w:t xml:space="preserve">Rationalize the gaps between baseline and target architectures, accounting for both business and technical perspectives, and logically group them into project work packages. Integrate the project with any related I&amp;T-enabled investment programs to ensure that the architectural initiatives are aligned with and enable these initiatives as part of overall enterprise change. Make this a collaborative effort with key enterprise stakeholders from business and IT to assess the enterprise's transformation readiness, and identify opportunities, </w:t>
            </w:r>
            <w:proofErr w:type="gramStart"/>
            <w:r w:rsidRPr="0089639B">
              <w:rPr>
                <w:sz w:val="18"/>
                <w:szCs w:val="18"/>
                <w:lang w:val="en-GB"/>
              </w:rPr>
              <w:t>solutions</w:t>
            </w:r>
            <w:proofErr w:type="gramEnd"/>
            <w:r w:rsidRPr="0089639B">
              <w:rPr>
                <w:sz w:val="18"/>
                <w:szCs w:val="18"/>
                <w:lang w:val="en-GB"/>
              </w:rPr>
              <w:t xml:space="preserve"> and all implementation constraints</w:t>
            </w:r>
            <w:r w:rsidRPr="0089639B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C528" w14:textId="5C2046B1" w:rsidR="00827225" w:rsidRPr="002879A2" w:rsidRDefault="1EA4B209" w:rsidP="002879A2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645" w14:textId="7F93E22E" w:rsidR="00827225" w:rsidRPr="0081309C" w:rsidRDefault="00827225" w:rsidP="00827225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3428" w14:textId="67590222" w:rsidR="00827225" w:rsidRPr="0081309C" w:rsidRDefault="00827225" w:rsidP="00827225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F158" w14:textId="5CB3C344" w:rsidR="00827225" w:rsidRDefault="00827225" w:rsidP="00827225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AD22" w14:textId="0B927E6A" w:rsidR="00827225" w:rsidRDefault="1EA4B209" w:rsidP="00827225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 xml:space="preserve">COBIT </w:t>
            </w:r>
            <w:r w:rsidR="0013193B" w:rsidRPr="0014350A">
              <w:rPr>
                <w:bCs/>
                <w:sz w:val="18"/>
                <w:szCs w:val="18"/>
                <w:lang w:val="en-GB"/>
              </w:rPr>
              <w:t>APO03.03</w:t>
            </w:r>
          </w:p>
        </w:tc>
      </w:tr>
      <w:tr w:rsidR="00827225" w:rsidRPr="003238C1" w14:paraId="6A2D3D5B" w14:textId="77777777" w:rsidTr="00FE2630">
        <w:tc>
          <w:tcPr>
            <w:tcW w:w="421" w:type="dxa"/>
            <w:tcBorders>
              <w:top w:val="single" w:sz="4" w:space="0" w:color="FFFFFF" w:themeColor="background1"/>
              <w:right w:val="single" w:sz="4" w:space="0" w:color="auto"/>
            </w:tcBorders>
            <w:vAlign w:val="center"/>
          </w:tcPr>
          <w:p w14:paraId="60D5F5C7" w14:textId="787AAD6B" w:rsidR="00827225" w:rsidRPr="0014350A" w:rsidRDefault="1EA4B209" w:rsidP="00827225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14350A">
              <w:rPr>
                <w:bCs/>
                <w:sz w:val="18"/>
                <w:szCs w:val="18"/>
                <w:lang w:val="en-GB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202F" w14:textId="1DB06626" w:rsidR="0089639B" w:rsidRDefault="0089639B" w:rsidP="00827225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89639B">
              <w:rPr>
                <w:b/>
                <w:bCs/>
                <w:sz w:val="18"/>
                <w:szCs w:val="18"/>
                <w:lang w:val="en-GB"/>
              </w:rPr>
              <w:t>APO04.01 Create an environment conducive to innovation</w:t>
            </w:r>
            <w:r w:rsidR="0003495F">
              <w:rPr>
                <w:b/>
                <w:bCs/>
                <w:sz w:val="18"/>
                <w:szCs w:val="18"/>
                <w:lang w:val="en-GB"/>
              </w:rPr>
              <w:t xml:space="preserve"> in use of new technology</w:t>
            </w:r>
            <w:r w:rsidR="00FE2630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0B42C2DD" w14:textId="308C6990" w:rsidR="00FD53E3" w:rsidRPr="0014350A" w:rsidRDefault="0089639B" w:rsidP="0013193B">
            <w:pPr>
              <w:spacing w:before="40" w:after="40"/>
              <w:ind w:right="-106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</w:t>
            </w:r>
            <w:r w:rsidRPr="0089639B">
              <w:rPr>
                <w:sz w:val="18"/>
                <w:szCs w:val="18"/>
                <w:lang w:val="en-GB"/>
              </w:rPr>
              <w:t>reate an environment that is conducive to innovation, considering methods such as culture, reward, collaboration, technology forums, and mechanisms to promote and capture employee ideas</w:t>
            </w:r>
            <w:r w:rsidRPr="0089639B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5D85" w14:textId="749F95ED" w:rsidR="00827225" w:rsidRPr="002879A2" w:rsidRDefault="1EA4B209" w:rsidP="002879A2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8ADD" w14:textId="388723E1" w:rsidR="00827225" w:rsidRPr="0081309C" w:rsidRDefault="00827225" w:rsidP="00827225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0811" w14:textId="3378432F" w:rsidR="00827225" w:rsidRPr="0081309C" w:rsidRDefault="00827225" w:rsidP="00827225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4E78" w14:textId="27B630C0" w:rsidR="00827225" w:rsidRDefault="00827225" w:rsidP="00827225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005A" w14:textId="1A330DB4" w:rsidR="00827225" w:rsidRDefault="1EA4B209" w:rsidP="00827225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14350A">
              <w:rPr>
                <w:bCs/>
                <w:sz w:val="18"/>
                <w:szCs w:val="18"/>
                <w:lang w:val="en-GB"/>
              </w:rPr>
              <w:t>APO04.01</w:t>
            </w:r>
          </w:p>
        </w:tc>
      </w:tr>
      <w:tr w:rsidR="00827225" w:rsidRPr="003238C1" w14:paraId="28452C84" w14:textId="77777777" w:rsidTr="00FE2630">
        <w:tc>
          <w:tcPr>
            <w:tcW w:w="421" w:type="dxa"/>
            <w:tcBorders>
              <w:top w:val="single" w:sz="4" w:space="0" w:color="FFFFFF" w:themeColor="background1"/>
              <w:right w:val="single" w:sz="4" w:space="0" w:color="auto"/>
            </w:tcBorders>
            <w:vAlign w:val="center"/>
          </w:tcPr>
          <w:p w14:paraId="6497C2E5" w14:textId="0EB3FE8E" w:rsidR="00827225" w:rsidRPr="0014350A" w:rsidRDefault="1EA4B209" w:rsidP="00827225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14350A">
              <w:rPr>
                <w:bCs/>
                <w:sz w:val="18"/>
                <w:szCs w:val="18"/>
                <w:lang w:val="en-GB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C2DD" w14:textId="134B7CB9" w:rsidR="00FD53E3" w:rsidRDefault="00FD53E3" w:rsidP="00827225">
            <w:pPr>
              <w:spacing w:before="40" w:after="40"/>
              <w:ind w:right="-106"/>
              <w:rPr>
                <w:b/>
                <w:bCs/>
                <w:sz w:val="18"/>
                <w:szCs w:val="18"/>
                <w:lang w:val="en-GB"/>
              </w:rPr>
            </w:pPr>
            <w:r w:rsidRPr="00FD53E3">
              <w:rPr>
                <w:b/>
                <w:bCs/>
                <w:sz w:val="18"/>
                <w:szCs w:val="18"/>
                <w:lang w:val="en-GB"/>
              </w:rPr>
              <w:t>APO04.04 Assess the potential of emerging technologies and innovative ideas</w:t>
            </w:r>
            <w:r w:rsidR="00FE2630">
              <w:rPr>
                <w:b/>
                <w:bCs/>
                <w:sz w:val="18"/>
                <w:szCs w:val="18"/>
                <w:lang w:val="en-GB"/>
              </w:rPr>
              <w:t>.</w:t>
            </w:r>
          </w:p>
          <w:p w14:paraId="2D1CA82E" w14:textId="21982E00" w:rsidR="00FD53E3" w:rsidRPr="00085B7F" w:rsidRDefault="00FD53E3" w:rsidP="00827225">
            <w:pPr>
              <w:spacing w:before="40" w:after="40"/>
              <w:ind w:right="-106"/>
              <w:rPr>
                <w:sz w:val="18"/>
                <w:szCs w:val="18"/>
                <w:lang w:val="en-GB"/>
              </w:rPr>
            </w:pPr>
            <w:r w:rsidRPr="00FD53E3">
              <w:rPr>
                <w:sz w:val="18"/>
                <w:szCs w:val="18"/>
                <w:lang w:val="en-GB"/>
              </w:rPr>
              <w:t>Analyze identified emerging technologies and/or other I&amp;T innovative suggestions to understand their business potential. Work with stakeholders to validate assumptions on the potential of new technologies and innovation</w:t>
            </w:r>
            <w:r w:rsidRPr="00FD53E3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B026" w14:textId="79D3496A" w:rsidR="00827225" w:rsidRPr="002879A2" w:rsidRDefault="1EA4B209" w:rsidP="002879A2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6790" w14:textId="267C22B7" w:rsidR="00827225" w:rsidRPr="0081309C" w:rsidRDefault="00827225" w:rsidP="00827225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DD47" w14:textId="034C831A" w:rsidR="00827225" w:rsidRPr="0081309C" w:rsidRDefault="00827225" w:rsidP="00827225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97B9" w14:textId="294E2DE6" w:rsidR="00827225" w:rsidRDefault="00827225" w:rsidP="00827225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977B" w14:textId="2B33F3A6" w:rsidR="00827225" w:rsidRDefault="1EA4B209" w:rsidP="00827225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1EA4B209">
              <w:rPr>
                <w:sz w:val="18"/>
                <w:szCs w:val="18"/>
                <w:lang w:val="en-GB"/>
              </w:rPr>
              <w:t>COBIT</w:t>
            </w:r>
            <w:r w:rsidR="0013193B">
              <w:rPr>
                <w:sz w:val="18"/>
                <w:szCs w:val="18"/>
                <w:lang w:val="en-GB"/>
              </w:rPr>
              <w:t xml:space="preserve"> </w:t>
            </w:r>
            <w:r w:rsidR="0013193B" w:rsidRPr="0014350A">
              <w:rPr>
                <w:bCs/>
                <w:sz w:val="18"/>
                <w:szCs w:val="18"/>
                <w:lang w:val="en-GB"/>
              </w:rPr>
              <w:t>APO04.04</w:t>
            </w:r>
          </w:p>
        </w:tc>
      </w:tr>
    </w:tbl>
    <w:p w14:paraId="34BEC014" w14:textId="77777777" w:rsidR="002879A2" w:rsidRDefault="002879A2">
      <w:r>
        <w:br w:type="page"/>
      </w:r>
    </w:p>
    <w:tbl>
      <w:tblPr>
        <w:tblStyle w:val="TableGrid"/>
        <w:tblW w:w="962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542"/>
        <w:gridCol w:w="3685"/>
        <w:gridCol w:w="1977"/>
      </w:tblGrid>
      <w:tr w:rsidR="001078BD" w:rsidRPr="00127CA4" w14:paraId="2D3C68BA" w14:textId="726CB600" w:rsidTr="0014350A">
        <w:tc>
          <w:tcPr>
            <w:tcW w:w="96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C45911" w:themeFill="accent2" w:themeFillShade="BF"/>
          </w:tcPr>
          <w:p w14:paraId="465E5DAC" w14:textId="5D44D57B" w:rsidR="001078BD" w:rsidRPr="0014350A" w:rsidRDefault="001078BD" w:rsidP="004B1FE2">
            <w:pPr>
              <w:pStyle w:val="ListParagraph"/>
              <w:numPr>
                <w:ilvl w:val="0"/>
                <w:numId w:val="12"/>
              </w:numPr>
              <w:spacing w:before="40" w:after="40"/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</w:pPr>
            <w:r w:rsidRPr="0014350A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Key Risk Indicators</w:t>
            </w:r>
          </w:p>
        </w:tc>
      </w:tr>
      <w:tr w:rsidR="001078BD" w:rsidRPr="003238C1" w14:paraId="03921FCF" w14:textId="77777777" w:rsidTr="0014350A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018A67DD" w14:textId="056BA288" w:rsidR="001078BD" w:rsidRPr="003238C1" w:rsidRDefault="001078BD" w:rsidP="004B1FE2">
            <w:pPr>
              <w:ind w:right="311"/>
              <w:rPr>
                <w:b/>
                <w:bCs/>
                <w:smallCaps/>
                <w:color w:val="FFFFFF" w:themeColor="background1"/>
                <w:sz w:val="18"/>
                <w:szCs w:val="18"/>
                <w:lang w:val="en-GB"/>
              </w:rPr>
            </w:pPr>
          </w:p>
        </w:tc>
        <w:tc>
          <w:tcPr>
            <w:tcW w:w="35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35BF36EB" w14:textId="35811D34" w:rsidR="001078BD" w:rsidRPr="0014350A" w:rsidRDefault="001078BD" w:rsidP="0013193B">
            <w:pPr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Indicator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03AAA09B" w14:textId="4BA94ECF" w:rsidR="001078BD" w:rsidRPr="003238C1" w:rsidRDefault="001078BD" w:rsidP="0013193B">
            <w:pPr>
              <w:jc w:val="center"/>
              <w:rPr>
                <w:b/>
                <w:bCs/>
                <w:smallCaps/>
                <w:color w:val="FFFFFF" w:themeColor="background1"/>
                <w:sz w:val="18"/>
                <w:szCs w:val="18"/>
                <w:lang w:val="en-GB"/>
              </w:rPr>
            </w:pPr>
            <w:r w:rsidRPr="00875EB9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KRI Description</w:t>
            </w:r>
          </w:p>
        </w:tc>
        <w:tc>
          <w:tcPr>
            <w:tcW w:w="1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D93CFC2" w14:textId="77D9FEB0" w:rsidR="001078BD" w:rsidRPr="0014350A" w:rsidRDefault="001078BD" w:rsidP="004B1FE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14350A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Lead/Lag</w:t>
            </w:r>
          </w:p>
        </w:tc>
      </w:tr>
      <w:tr w:rsidR="001078BD" w:rsidRPr="003238C1" w14:paraId="0199D40C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0964" w14:textId="234AD67C" w:rsidR="001078BD" w:rsidRPr="0014350A" w:rsidRDefault="001078BD" w:rsidP="004B1FE2">
            <w:pPr>
              <w:spacing w:before="40" w:after="40"/>
              <w:ind w:right="-106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F5DA" w14:textId="4368D80F" w:rsidR="001078BD" w:rsidRPr="004576E3" w:rsidRDefault="001078BD" w:rsidP="1EA4B209">
            <w:pPr>
              <w:spacing w:before="40" w:after="40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Program strategic alignment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92B3" w14:textId="05747CB7" w:rsidR="001078BD" w:rsidRPr="004576E3" w:rsidRDefault="001078BD" w:rsidP="004B1FE2">
            <w:pPr>
              <w:spacing w:before="40" w:after="40"/>
              <w:rPr>
                <w:rFonts w:cstheme="minorHAnsi"/>
                <w:sz w:val="18"/>
                <w:szCs w:val="18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 xml:space="preserve">Percent of enterprise objectives addressed by the I&amp;T goals/objectives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A293" w14:textId="0D618390" w:rsidR="001078BD" w:rsidRPr="004576E3" w:rsidRDefault="001078BD" w:rsidP="002879A2">
            <w:pPr>
              <w:spacing w:before="40" w:after="40"/>
              <w:ind w:left="35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14:paraId="38E859D4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EE22" w14:textId="650E6A6B" w:rsidR="001078BD" w:rsidRPr="0014350A" w:rsidRDefault="001078BD" w:rsidP="1EA4B209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AD42" w14:textId="5F09AB38" w:rsidR="001078BD" w:rsidRPr="004576E3" w:rsidRDefault="001078BD" w:rsidP="1EA4B209">
            <w:pPr>
              <w:spacing w:line="259" w:lineRule="auto"/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Program strategic alignment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29A5" w14:textId="09DA5C84" w:rsidR="001078BD" w:rsidRPr="004576E3" w:rsidRDefault="001078BD" w:rsidP="1EA4B209">
            <w:pPr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Percent of I&amp;T objectives that support the enterprise strategy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419F" w14:textId="3A22050C" w:rsidR="001078BD" w:rsidRPr="004576E3" w:rsidRDefault="001078BD" w:rsidP="002879A2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14:paraId="558C8C86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AC6E" w14:textId="303FF254" w:rsidR="001078BD" w:rsidRPr="0014350A" w:rsidRDefault="001078BD" w:rsidP="1EA4B209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EC0A" w14:textId="5369B2AD" w:rsidR="001078BD" w:rsidRPr="004576E3" w:rsidRDefault="001078BD" w:rsidP="1EA4B209">
            <w:pPr>
              <w:spacing w:line="259" w:lineRule="auto"/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Program strategic alignment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631C" w14:textId="70EC5E26" w:rsidR="001078BD" w:rsidRPr="004576E3" w:rsidRDefault="001078BD" w:rsidP="1EA4B209">
            <w:pPr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Level of understanding within I&amp;T management of current enterprise organization and context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20AE" w14:textId="2789C0D6" w:rsidR="001078BD" w:rsidRPr="004576E3" w:rsidRDefault="001078BD" w:rsidP="002879A2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14:paraId="57D39ED4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0A56" w14:textId="5E0553EF" w:rsidR="001078BD" w:rsidRPr="0014350A" w:rsidRDefault="001078BD" w:rsidP="1EA4B209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4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230D0" w14:textId="71ACC902" w:rsidR="001078BD" w:rsidRPr="004576E3" w:rsidRDefault="001078BD" w:rsidP="1EA4B209">
            <w:pPr>
              <w:spacing w:line="259" w:lineRule="auto"/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Program strategic alignment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5EF0" w14:textId="17AD93AE" w:rsidR="001078BD" w:rsidRPr="004576E3" w:rsidRDefault="001078BD" w:rsidP="1EA4B209">
            <w:pPr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Level of knowledge within I&amp;T management of enterprise goals and direction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F4EF" w14:textId="3978FF04" w:rsidR="001078BD" w:rsidRPr="004576E3" w:rsidRDefault="001078BD" w:rsidP="002879A2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14:paraId="0DB2BB95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B716" w14:textId="45056DE4" w:rsidR="001078BD" w:rsidRPr="0014350A" w:rsidRDefault="001078BD" w:rsidP="1EA4B209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5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6E7D" w14:textId="25AA3EE3" w:rsidR="001078BD" w:rsidRPr="004576E3" w:rsidRDefault="001078BD" w:rsidP="1EA4B20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Program strategic alignment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EDA64" w14:textId="7BCDD060" w:rsidR="001078BD" w:rsidRPr="004576E3" w:rsidRDefault="001078BD" w:rsidP="1EA4B209">
            <w:pPr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Percent of initiatives in the I&amp;T strategy that are self-funding (with financial benefits exceeding costs)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59FD" w14:textId="23EAABB0" w:rsidR="001078BD" w:rsidRPr="004576E3" w:rsidRDefault="001078BD" w:rsidP="001121CF">
            <w:pPr>
              <w:spacing w:before="40" w:after="40"/>
              <w:ind w:left="35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14:paraId="19835D7C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948B" w14:textId="4ABFF376" w:rsidR="001078BD" w:rsidRPr="0014350A" w:rsidRDefault="001078BD" w:rsidP="1EA4B209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6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57F3" w14:textId="2A4CD3CD" w:rsidR="001078BD" w:rsidRPr="004576E3" w:rsidRDefault="001078BD" w:rsidP="1EA4B20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Stakeholder engagement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B9F6" w14:textId="145270DA" w:rsidR="001078BD" w:rsidRPr="004576E3" w:rsidRDefault="001078BD" w:rsidP="1EA4B209">
            <w:pPr>
              <w:rPr>
                <w:rFonts w:eastAsia="Calibri" w:cstheme="minorHAnsi"/>
                <w:sz w:val="18"/>
                <w:szCs w:val="18"/>
              </w:rPr>
            </w:pPr>
            <w:r w:rsidRPr="004576E3">
              <w:rPr>
                <w:rFonts w:eastAsia="Calibri" w:cstheme="minorHAnsi"/>
                <w:sz w:val="18"/>
                <w:szCs w:val="18"/>
              </w:rPr>
              <w:t>Percent of staff satisfied with current capabilities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038F" w14:textId="57EEC3AC" w:rsidR="001078BD" w:rsidRPr="004576E3" w:rsidRDefault="001078BD" w:rsidP="002879A2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Lag</w:t>
            </w:r>
          </w:p>
        </w:tc>
      </w:tr>
      <w:tr w:rsidR="001078BD" w14:paraId="78486E89" w14:textId="77777777" w:rsidTr="0014350A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78B5" w14:textId="2945D9D5" w:rsidR="001078BD" w:rsidRPr="0014350A" w:rsidRDefault="001078BD" w:rsidP="1EA4B209">
            <w:pPr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7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042F" w14:textId="58CEDB47" w:rsidR="001078BD" w:rsidRPr="004576E3" w:rsidRDefault="001078BD" w:rsidP="1EA4B20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Stakeholder engagement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DD31" w14:textId="31C8B8AC" w:rsidR="001078BD" w:rsidRPr="004576E3" w:rsidRDefault="001078BD">
            <w:pPr>
              <w:rPr>
                <w:rFonts w:cstheme="minorHAnsi"/>
                <w:sz w:val="18"/>
                <w:szCs w:val="18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Level of stakeholder support for the digital transformation plan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74D8" w14:textId="259D5A78" w:rsidR="001078BD" w:rsidRPr="004576E3" w:rsidRDefault="001078BD" w:rsidP="001121CF">
            <w:pPr>
              <w:spacing w:before="40" w:after="40"/>
              <w:ind w:left="35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:rsidRPr="003238C1" w14:paraId="731CAEE3" w14:textId="77777777" w:rsidTr="001435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887C" w14:textId="12A50E29" w:rsidR="001078BD" w:rsidRPr="0014350A" w:rsidRDefault="001078BD" w:rsidP="004B1FE2">
            <w:pPr>
              <w:spacing w:before="40" w:after="40"/>
              <w:ind w:right="-106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8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B266" w14:textId="1225EAAA" w:rsidR="001078BD" w:rsidRPr="004576E3" w:rsidRDefault="001078BD" w:rsidP="1EA4B209">
            <w:pPr>
              <w:spacing w:before="40" w:after="40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Stakeholder engagement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BE9D" w14:textId="6B2E7161" w:rsidR="001078BD" w:rsidRPr="004576E3" w:rsidRDefault="001078BD" w:rsidP="1EA4B209">
            <w:pPr>
              <w:spacing w:before="40" w:after="40"/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Degree of correspondence between enterprise strategy and I&amp;T strategy and objectives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3465" w14:textId="023DE1B0" w:rsidR="001078BD" w:rsidRPr="004576E3" w:rsidRDefault="001078BD" w:rsidP="002879A2">
            <w:pPr>
              <w:spacing w:before="40" w:after="40"/>
              <w:ind w:left="35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:rsidRPr="003238C1" w14:paraId="49A110FA" w14:textId="77777777" w:rsidTr="001435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30C7" w14:textId="38A82746" w:rsidR="001078BD" w:rsidRPr="0014350A" w:rsidRDefault="001078BD" w:rsidP="004B1FE2">
            <w:pPr>
              <w:spacing w:before="40" w:after="40"/>
              <w:ind w:right="-106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9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14F0" w14:textId="66BB6462" w:rsidR="001078BD" w:rsidRPr="004576E3" w:rsidRDefault="001078BD" w:rsidP="1EA4B209">
            <w:pPr>
              <w:spacing w:before="40" w:after="40"/>
              <w:rPr>
                <w:rFonts w:cstheme="minorHAnsi"/>
                <w:sz w:val="18"/>
                <w:szCs w:val="18"/>
                <w:lang w:val="en-GB"/>
              </w:rPr>
            </w:pPr>
            <w:r w:rsidRPr="00E95FA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 xml:space="preserve">Requirements </w:t>
            </w:r>
            <w:r w:rsidR="009E27EE" w:rsidRPr="0014350A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d</w:t>
            </w:r>
            <w:r w:rsidRPr="00E95FA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evelopment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2270" w14:textId="063EC0D8" w:rsidR="001078BD" w:rsidRPr="004576E3" w:rsidRDefault="001078BD" w:rsidP="1EA4B209">
            <w:pPr>
              <w:spacing w:before="40" w:after="40"/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Number of identified gaps in models across enterprise, information, data, application and technology architecture domains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8098" w14:textId="004AB3CB" w:rsidR="001078BD" w:rsidRPr="004576E3" w:rsidRDefault="001078BD" w:rsidP="002879A2">
            <w:pPr>
              <w:spacing w:before="40" w:after="40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:rsidRPr="003238C1" w14:paraId="78183E45" w14:textId="77777777" w:rsidTr="001435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2B39" w14:textId="2BAC5FDA" w:rsidR="001078BD" w:rsidRPr="0014350A" w:rsidRDefault="001078BD" w:rsidP="004B1FE2">
            <w:pPr>
              <w:spacing w:before="40" w:after="40"/>
              <w:ind w:right="-106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10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12D5" w14:textId="39F436AA" w:rsidR="001078BD" w:rsidRPr="004576E3" w:rsidRDefault="001078BD" w:rsidP="1EA4B209">
            <w:pPr>
              <w:spacing w:before="40" w:after="40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 xml:space="preserve">Requirements </w:t>
            </w:r>
            <w:r w:rsidR="009E27EE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d</w:t>
            </w: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evelopment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4927" w14:textId="5C9C6CC0" w:rsidR="001078BD" w:rsidRPr="004576E3" w:rsidRDefault="001078BD" w:rsidP="1EA4B209">
            <w:pPr>
              <w:spacing w:before="40" w:after="40"/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Level of understanding of key stakeholders for I&amp;T and their detailed requirements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8A1F" w14:textId="7E5099ED" w:rsidR="001078BD" w:rsidRPr="004576E3" w:rsidRDefault="001078BD" w:rsidP="001121CF">
            <w:pPr>
              <w:spacing w:before="40" w:after="40"/>
              <w:ind w:left="35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  <w:tr w:rsidR="001078BD" w:rsidRPr="003238C1" w14:paraId="42F8D74C" w14:textId="77777777" w:rsidTr="001435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D6D3" w14:textId="61819B03" w:rsidR="001078BD" w:rsidRPr="0014350A" w:rsidRDefault="001078BD" w:rsidP="004B1FE2">
            <w:pPr>
              <w:spacing w:before="40" w:after="40"/>
              <w:ind w:right="-106"/>
              <w:rPr>
                <w:rFonts w:cstheme="minorHAnsi"/>
                <w:bCs/>
                <w:sz w:val="18"/>
                <w:szCs w:val="18"/>
                <w:lang w:val="en-GB"/>
              </w:rPr>
            </w:pPr>
            <w:r w:rsidRPr="0014350A">
              <w:rPr>
                <w:rFonts w:cstheme="minorHAnsi"/>
                <w:bCs/>
                <w:sz w:val="18"/>
                <w:szCs w:val="18"/>
                <w:lang w:val="en-GB"/>
              </w:rPr>
              <w:t>11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3CEF" w14:textId="4117F3B2" w:rsidR="001078BD" w:rsidRPr="004576E3" w:rsidRDefault="001078BD" w:rsidP="1EA4B209">
            <w:pPr>
              <w:spacing w:before="40" w:after="40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 xml:space="preserve">Requirements </w:t>
            </w:r>
            <w:r w:rsidR="009E27EE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d</w:t>
            </w:r>
            <w:r w:rsidRPr="004576E3">
              <w:rPr>
                <w:rFonts w:eastAsia="Calibri" w:cstheme="minorHAnsi"/>
                <w:color w:val="000000" w:themeColor="text1"/>
                <w:sz w:val="18"/>
                <w:szCs w:val="18"/>
                <w:lang w:val="en-GB"/>
              </w:rPr>
              <w:t>evelopment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8653" w14:textId="73B4566A" w:rsidR="001078BD" w:rsidRPr="004576E3" w:rsidRDefault="001078BD" w:rsidP="00E95FA3">
            <w:pPr>
              <w:spacing w:before="40" w:after="40"/>
              <w:rPr>
                <w:rFonts w:eastAsia="Calibri" w:cstheme="minorHAnsi"/>
                <w:sz w:val="18"/>
                <w:szCs w:val="18"/>
                <w:lang w:val="en-GB"/>
              </w:rPr>
            </w:pP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 xml:space="preserve">Percent of key enterprise stakeholders from business and IT to assess the enterprise transformation </w:t>
            </w:r>
            <w:r w:rsidRPr="00E95FA3">
              <w:rPr>
                <w:rFonts w:eastAsia="Calibri" w:cstheme="minorHAnsi"/>
                <w:sz w:val="18"/>
                <w:szCs w:val="18"/>
                <w:lang w:val="en-GB"/>
              </w:rPr>
              <w:t>readiness</w:t>
            </w:r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 xml:space="preserve"> and identify opportunities, </w:t>
            </w:r>
            <w:proofErr w:type="gramStart"/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>solutions</w:t>
            </w:r>
            <w:proofErr w:type="gramEnd"/>
            <w:r w:rsidRPr="004576E3">
              <w:rPr>
                <w:rFonts w:eastAsia="Calibri" w:cstheme="minorHAnsi"/>
                <w:sz w:val="18"/>
                <w:szCs w:val="18"/>
                <w:lang w:val="en-GB"/>
              </w:rPr>
              <w:t xml:space="preserve"> and all implementation constraints 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C55B" w14:textId="4D547788" w:rsidR="001078BD" w:rsidRPr="004576E3" w:rsidRDefault="001078BD" w:rsidP="001121CF">
            <w:pPr>
              <w:spacing w:before="40" w:after="40"/>
              <w:ind w:left="35"/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4576E3">
              <w:rPr>
                <w:rFonts w:cstheme="minorHAnsi"/>
                <w:sz w:val="18"/>
                <w:szCs w:val="18"/>
                <w:lang w:val="en-GB"/>
              </w:rPr>
              <w:t>Lead</w:t>
            </w:r>
          </w:p>
        </w:tc>
      </w:tr>
    </w:tbl>
    <w:p w14:paraId="1A84895C" w14:textId="67C8A305" w:rsidR="00B809CC" w:rsidRDefault="00B809CC"/>
    <w:sectPr w:rsidR="00B809CC" w:rsidSect="00A407EF">
      <w:headerReference w:type="default" r:id="rId10"/>
      <w:footerReference w:type="default" r:id="rId11"/>
      <w:pgSz w:w="11906" w:h="16838"/>
      <w:pgMar w:top="1304" w:right="1304" w:bottom="130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FE62" w14:textId="77777777" w:rsidR="00F93758" w:rsidRDefault="00F93758" w:rsidP="00B809CC">
      <w:pPr>
        <w:spacing w:after="0" w:line="240" w:lineRule="auto"/>
      </w:pPr>
      <w:r>
        <w:separator/>
      </w:r>
    </w:p>
  </w:endnote>
  <w:endnote w:type="continuationSeparator" w:id="0">
    <w:p w14:paraId="50CD3F4E" w14:textId="77777777" w:rsidR="00F93758" w:rsidRDefault="00F93758" w:rsidP="00B8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60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CE931" w14:textId="7D668C62" w:rsidR="0005078C" w:rsidRDefault="24A726CA" w:rsidP="24A726CA">
        <w:pPr>
          <w:pStyle w:val="Footer"/>
          <w:pBdr>
            <w:top w:val="single" w:sz="4" w:space="1" w:color="auto"/>
          </w:pBdr>
          <w:jc w:val="center"/>
          <w:rPr>
            <w:color w:val="000000" w:themeColor="text1"/>
            <w:szCs w:val="20"/>
          </w:rPr>
        </w:pPr>
        <w:r w:rsidRPr="24A726CA">
          <w:rPr>
            <w:color w:val="000000" w:themeColor="text1"/>
            <w:sz w:val="19"/>
            <w:szCs w:val="19"/>
          </w:rPr>
          <w:t>@2022 ISACA. All Rights Reserved.</w:t>
        </w:r>
      </w:p>
      <w:p w14:paraId="02E96770" w14:textId="38216001" w:rsidR="0005078C" w:rsidRDefault="0005078C" w:rsidP="000767F4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F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1274" w14:textId="77777777" w:rsidR="00F93758" w:rsidRDefault="00F93758" w:rsidP="00B809CC">
      <w:pPr>
        <w:spacing w:after="0" w:line="240" w:lineRule="auto"/>
      </w:pPr>
      <w:r>
        <w:separator/>
      </w:r>
    </w:p>
  </w:footnote>
  <w:footnote w:type="continuationSeparator" w:id="0">
    <w:p w14:paraId="7DA6EC62" w14:textId="77777777" w:rsidR="00F93758" w:rsidRDefault="00F93758" w:rsidP="00B8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0055" w14:textId="5249B7BF" w:rsidR="0005078C" w:rsidRDefault="0005078C" w:rsidP="24A726CA">
    <w:pPr>
      <w:pStyle w:val="Header"/>
      <w:pBdr>
        <w:bottom w:val="single" w:sz="4" w:space="1" w:color="auto"/>
      </w:pBdr>
      <w:jc w:val="right"/>
      <w:rPr>
        <w:noProof/>
        <w:lang w:val="nl-BE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357669701" textId="941453468" start="68" length="9" invalidationStart="68" invalidationLength="9" id="VWG9KB4Y"/>
    <int:ParagraphRange paragraphId="1752863365" textId="2043543128" start="0" length="11" invalidationStart="0" invalidationLength="11" id="OVuITEFW"/>
    <int:ParagraphRange paragraphId="1752863365" textId="352110294" start="0" length="11" invalidationStart="0" invalidationLength="11" id="ReZCq6cP"/>
  </int:Manifest>
  <int:Observations>
    <int:Content id="VWG9KB4Y">
      <int:Rejection type="LegacyProofing"/>
    </int:Content>
    <int:Content id="OVuITEFW">
      <int:Rejection type="LegacyProofing"/>
    </int:Content>
    <int:Content id="ReZCq6c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Checkbox Checked with solid fill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" o:bullet="t">
        <v:imagedata r:id="rId1" o:title="" croptop="-5958f" cropbottom="-6554f" cropleft="-5958f" cropright="-6554f"/>
      </v:shape>
    </w:pict>
  </w:numPicBullet>
  <w:abstractNum w:abstractNumId="0" w15:restartNumberingAfterBreak="0">
    <w:nsid w:val="026916DF"/>
    <w:multiLevelType w:val="hybridMultilevel"/>
    <w:tmpl w:val="6D0A8712"/>
    <w:lvl w:ilvl="0" w:tplc="1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B47A6"/>
    <w:multiLevelType w:val="hybridMultilevel"/>
    <w:tmpl w:val="F7D2CEBA"/>
    <w:lvl w:ilvl="0" w:tplc="C840EA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0C06"/>
    <w:multiLevelType w:val="hybridMultilevel"/>
    <w:tmpl w:val="CAE67C3E"/>
    <w:lvl w:ilvl="0" w:tplc="C07AA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E8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8C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6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8F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E3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42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EC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3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55A0"/>
    <w:multiLevelType w:val="hybridMultilevel"/>
    <w:tmpl w:val="E480B468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64AB3"/>
    <w:multiLevelType w:val="hybridMultilevel"/>
    <w:tmpl w:val="F5D218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32794"/>
    <w:multiLevelType w:val="hybridMultilevel"/>
    <w:tmpl w:val="38129012"/>
    <w:lvl w:ilvl="0" w:tplc="AA0AC3DE">
      <w:start w:val="1"/>
      <w:numFmt w:val="lowerLetter"/>
      <w:lvlText w:val="%1."/>
      <w:lvlJc w:val="left"/>
      <w:pPr>
        <w:ind w:left="720" w:hanging="360"/>
      </w:pPr>
    </w:lvl>
    <w:lvl w:ilvl="1" w:tplc="B7A2612C">
      <w:start w:val="1"/>
      <w:numFmt w:val="lowerLetter"/>
      <w:lvlText w:val="%2."/>
      <w:lvlJc w:val="left"/>
      <w:pPr>
        <w:ind w:left="1440" w:hanging="360"/>
      </w:pPr>
    </w:lvl>
    <w:lvl w:ilvl="2" w:tplc="3496C292">
      <w:start w:val="1"/>
      <w:numFmt w:val="lowerRoman"/>
      <w:lvlText w:val="%3."/>
      <w:lvlJc w:val="right"/>
      <w:pPr>
        <w:ind w:left="2160" w:hanging="180"/>
      </w:pPr>
    </w:lvl>
    <w:lvl w:ilvl="3" w:tplc="D1B0D3D8">
      <w:start w:val="1"/>
      <w:numFmt w:val="decimal"/>
      <w:lvlText w:val="%4."/>
      <w:lvlJc w:val="left"/>
      <w:pPr>
        <w:ind w:left="2880" w:hanging="360"/>
      </w:pPr>
    </w:lvl>
    <w:lvl w:ilvl="4" w:tplc="91A01D16">
      <w:start w:val="1"/>
      <w:numFmt w:val="lowerLetter"/>
      <w:lvlText w:val="%5."/>
      <w:lvlJc w:val="left"/>
      <w:pPr>
        <w:ind w:left="3600" w:hanging="360"/>
      </w:pPr>
    </w:lvl>
    <w:lvl w:ilvl="5" w:tplc="38301AA8">
      <w:start w:val="1"/>
      <w:numFmt w:val="lowerRoman"/>
      <w:lvlText w:val="%6."/>
      <w:lvlJc w:val="right"/>
      <w:pPr>
        <w:ind w:left="4320" w:hanging="180"/>
      </w:pPr>
    </w:lvl>
    <w:lvl w:ilvl="6" w:tplc="DE3093D8">
      <w:start w:val="1"/>
      <w:numFmt w:val="decimal"/>
      <w:lvlText w:val="%7."/>
      <w:lvlJc w:val="left"/>
      <w:pPr>
        <w:ind w:left="5040" w:hanging="360"/>
      </w:pPr>
    </w:lvl>
    <w:lvl w:ilvl="7" w:tplc="419C7332">
      <w:start w:val="1"/>
      <w:numFmt w:val="lowerLetter"/>
      <w:lvlText w:val="%8."/>
      <w:lvlJc w:val="left"/>
      <w:pPr>
        <w:ind w:left="5760" w:hanging="360"/>
      </w:pPr>
    </w:lvl>
    <w:lvl w:ilvl="8" w:tplc="D292B8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3F45"/>
    <w:multiLevelType w:val="hybridMultilevel"/>
    <w:tmpl w:val="F1FE49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37FB9"/>
    <w:multiLevelType w:val="hybridMultilevel"/>
    <w:tmpl w:val="498838F8"/>
    <w:lvl w:ilvl="0" w:tplc="9642D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17A50"/>
    <w:multiLevelType w:val="hybridMultilevel"/>
    <w:tmpl w:val="5F5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136A"/>
    <w:multiLevelType w:val="hybridMultilevel"/>
    <w:tmpl w:val="6716333A"/>
    <w:lvl w:ilvl="0" w:tplc="8F9CDE34">
      <w:start w:val="1"/>
      <w:numFmt w:val="bullet"/>
      <w:lvlText w:val="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37092E"/>
    <w:multiLevelType w:val="hybridMultilevel"/>
    <w:tmpl w:val="A31E4F2A"/>
    <w:lvl w:ilvl="0" w:tplc="5C5CA75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B3CB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0B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E8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22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85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81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C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82D47"/>
    <w:multiLevelType w:val="hybridMultilevel"/>
    <w:tmpl w:val="5CD0F33A"/>
    <w:lvl w:ilvl="0" w:tplc="5518F3CC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184AED"/>
    <w:multiLevelType w:val="hybridMultilevel"/>
    <w:tmpl w:val="436E46E4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DE6"/>
    <w:multiLevelType w:val="hybridMultilevel"/>
    <w:tmpl w:val="AB1CDD9A"/>
    <w:lvl w:ilvl="0" w:tplc="E60E500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5BAC4F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BFAD7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BA9A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C6AE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92A59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1C34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C6FB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05453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A9587B"/>
    <w:multiLevelType w:val="hybridMultilevel"/>
    <w:tmpl w:val="5DE82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C392A"/>
    <w:multiLevelType w:val="hybridMultilevel"/>
    <w:tmpl w:val="454CF424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232CC"/>
    <w:multiLevelType w:val="hybridMultilevel"/>
    <w:tmpl w:val="ED6CEF86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A2D20"/>
    <w:multiLevelType w:val="hybridMultilevel"/>
    <w:tmpl w:val="BCA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04B9E"/>
    <w:multiLevelType w:val="hybridMultilevel"/>
    <w:tmpl w:val="40C08882"/>
    <w:lvl w:ilvl="0" w:tplc="9642D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A78B5"/>
    <w:multiLevelType w:val="hybridMultilevel"/>
    <w:tmpl w:val="F76A5104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72F0D"/>
    <w:multiLevelType w:val="hybridMultilevel"/>
    <w:tmpl w:val="7E3A1796"/>
    <w:lvl w:ilvl="0" w:tplc="34E49D4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0C023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0E27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3088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7678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92074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1E4F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F495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14AE1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F2421B"/>
    <w:multiLevelType w:val="hybridMultilevel"/>
    <w:tmpl w:val="F4F04A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827E4"/>
    <w:multiLevelType w:val="hybridMultilevel"/>
    <w:tmpl w:val="D2B4CBE6"/>
    <w:lvl w:ilvl="0" w:tplc="1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C30450"/>
    <w:multiLevelType w:val="hybridMultilevel"/>
    <w:tmpl w:val="6420BA9A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C02643"/>
    <w:multiLevelType w:val="hybridMultilevel"/>
    <w:tmpl w:val="36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3408">
    <w:abstractNumId w:val="20"/>
  </w:num>
  <w:num w:numId="2" w16cid:durableId="556284784">
    <w:abstractNumId w:val="13"/>
  </w:num>
  <w:num w:numId="3" w16cid:durableId="228229062">
    <w:abstractNumId w:val="5"/>
  </w:num>
  <w:num w:numId="4" w16cid:durableId="111825071">
    <w:abstractNumId w:val="10"/>
  </w:num>
  <w:num w:numId="5" w16cid:durableId="2113163206">
    <w:abstractNumId w:val="2"/>
  </w:num>
  <w:num w:numId="6" w16cid:durableId="2054576641">
    <w:abstractNumId w:val="7"/>
  </w:num>
  <w:num w:numId="7" w16cid:durableId="2087989565">
    <w:abstractNumId w:val="18"/>
  </w:num>
  <w:num w:numId="8" w16cid:durableId="1503467077">
    <w:abstractNumId w:val="3"/>
  </w:num>
  <w:num w:numId="9" w16cid:durableId="1547764806">
    <w:abstractNumId w:val="1"/>
  </w:num>
  <w:num w:numId="10" w16cid:durableId="1041786048">
    <w:abstractNumId w:val="0"/>
  </w:num>
  <w:num w:numId="11" w16cid:durableId="733549447">
    <w:abstractNumId w:val="23"/>
  </w:num>
  <w:num w:numId="12" w16cid:durableId="1878660771">
    <w:abstractNumId w:val="22"/>
  </w:num>
  <w:num w:numId="13" w16cid:durableId="1765371393">
    <w:abstractNumId w:val="6"/>
  </w:num>
  <w:num w:numId="14" w16cid:durableId="1708138554">
    <w:abstractNumId w:val="4"/>
  </w:num>
  <w:num w:numId="15" w16cid:durableId="287246441">
    <w:abstractNumId w:val="15"/>
  </w:num>
  <w:num w:numId="16" w16cid:durableId="235210182">
    <w:abstractNumId w:val="16"/>
  </w:num>
  <w:num w:numId="17" w16cid:durableId="922420652">
    <w:abstractNumId w:val="12"/>
  </w:num>
  <w:num w:numId="18" w16cid:durableId="237248581">
    <w:abstractNumId w:val="19"/>
  </w:num>
  <w:num w:numId="19" w16cid:durableId="693502350">
    <w:abstractNumId w:val="21"/>
  </w:num>
  <w:num w:numId="20" w16cid:durableId="305858954">
    <w:abstractNumId w:val="8"/>
  </w:num>
  <w:num w:numId="21" w16cid:durableId="266080623">
    <w:abstractNumId w:val="24"/>
  </w:num>
  <w:num w:numId="22" w16cid:durableId="1219129015">
    <w:abstractNumId w:val="11"/>
  </w:num>
  <w:num w:numId="23" w16cid:durableId="1112017060">
    <w:abstractNumId w:val="14"/>
  </w:num>
  <w:num w:numId="24" w16cid:durableId="748772684">
    <w:abstractNumId w:val="17"/>
  </w:num>
  <w:num w:numId="25" w16cid:durableId="1801070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C"/>
    <w:rsid w:val="00001D30"/>
    <w:rsid w:val="00016F13"/>
    <w:rsid w:val="0002231F"/>
    <w:rsid w:val="0002301D"/>
    <w:rsid w:val="0002302A"/>
    <w:rsid w:val="000238F0"/>
    <w:rsid w:val="0003495F"/>
    <w:rsid w:val="0005078C"/>
    <w:rsid w:val="00060396"/>
    <w:rsid w:val="000739DD"/>
    <w:rsid w:val="0007582C"/>
    <w:rsid w:val="000767F4"/>
    <w:rsid w:val="00085B7F"/>
    <w:rsid w:val="0008663F"/>
    <w:rsid w:val="00086959"/>
    <w:rsid w:val="00094B8C"/>
    <w:rsid w:val="00096085"/>
    <w:rsid w:val="000F35BD"/>
    <w:rsid w:val="001078BD"/>
    <w:rsid w:val="001121CF"/>
    <w:rsid w:val="00114E90"/>
    <w:rsid w:val="001232EB"/>
    <w:rsid w:val="0013193B"/>
    <w:rsid w:val="00140E84"/>
    <w:rsid w:val="0014350A"/>
    <w:rsid w:val="001440D2"/>
    <w:rsid w:val="00160DFE"/>
    <w:rsid w:val="00165125"/>
    <w:rsid w:val="00165759"/>
    <w:rsid w:val="00171239"/>
    <w:rsid w:val="00185148"/>
    <w:rsid w:val="001C4E09"/>
    <w:rsid w:val="001C7EEA"/>
    <w:rsid w:val="001D2785"/>
    <w:rsid w:val="001E528E"/>
    <w:rsid w:val="001F6410"/>
    <w:rsid w:val="00203900"/>
    <w:rsid w:val="0021227E"/>
    <w:rsid w:val="0021C53B"/>
    <w:rsid w:val="00265256"/>
    <w:rsid w:val="00266606"/>
    <w:rsid w:val="0027307E"/>
    <w:rsid w:val="002773A6"/>
    <w:rsid w:val="00285E19"/>
    <w:rsid w:val="00286FAD"/>
    <w:rsid w:val="002879A2"/>
    <w:rsid w:val="00297FFE"/>
    <w:rsid w:val="002D4E14"/>
    <w:rsid w:val="002E79BD"/>
    <w:rsid w:val="002F55A1"/>
    <w:rsid w:val="003040E0"/>
    <w:rsid w:val="0031318A"/>
    <w:rsid w:val="00313F7B"/>
    <w:rsid w:val="00322142"/>
    <w:rsid w:val="0032511C"/>
    <w:rsid w:val="00346B9F"/>
    <w:rsid w:val="00362E17"/>
    <w:rsid w:val="00366F53"/>
    <w:rsid w:val="00390711"/>
    <w:rsid w:val="00394461"/>
    <w:rsid w:val="00397836"/>
    <w:rsid w:val="003B4323"/>
    <w:rsid w:val="003D27C2"/>
    <w:rsid w:val="003F0CC4"/>
    <w:rsid w:val="00403435"/>
    <w:rsid w:val="00406198"/>
    <w:rsid w:val="00414B2C"/>
    <w:rsid w:val="004306E1"/>
    <w:rsid w:val="00437D36"/>
    <w:rsid w:val="00440365"/>
    <w:rsid w:val="004559A2"/>
    <w:rsid w:val="004576E3"/>
    <w:rsid w:val="004823AE"/>
    <w:rsid w:val="00483E6D"/>
    <w:rsid w:val="00490A70"/>
    <w:rsid w:val="0049222F"/>
    <w:rsid w:val="00493E07"/>
    <w:rsid w:val="0049535D"/>
    <w:rsid w:val="004B1FE2"/>
    <w:rsid w:val="004B5CC9"/>
    <w:rsid w:val="004C0908"/>
    <w:rsid w:val="004D32C5"/>
    <w:rsid w:val="004D349F"/>
    <w:rsid w:val="004F36D6"/>
    <w:rsid w:val="00500D30"/>
    <w:rsid w:val="0050630F"/>
    <w:rsid w:val="00526314"/>
    <w:rsid w:val="005263A3"/>
    <w:rsid w:val="00526B2E"/>
    <w:rsid w:val="00527494"/>
    <w:rsid w:val="00533368"/>
    <w:rsid w:val="005402F3"/>
    <w:rsid w:val="00545B9C"/>
    <w:rsid w:val="0054719E"/>
    <w:rsid w:val="00551371"/>
    <w:rsid w:val="00551CBF"/>
    <w:rsid w:val="00560B09"/>
    <w:rsid w:val="00564471"/>
    <w:rsid w:val="00581B28"/>
    <w:rsid w:val="00593477"/>
    <w:rsid w:val="005B02D6"/>
    <w:rsid w:val="005B5500"/>
    <w:rsid w:val="005B5F99"/>
    <w:rsid w:val="005C1B6C"/>
    <w:rsid w:val="005E76E9"/>
    <w:rsid w:val="005F0AC4"/>
    <w:rsid w:val="005F3C27"/>
    <w:rsid w:val="00602C57"/>
    <w:rsid w:val="0061390B"/>
    <w:rsid w:val="0061723B"/>
    <w:rsid w:val="00643A6E"/>
    <w:rsid w:val="00645E59"/>
    <w:rsid w:val="006502E4"/>
    <w:rsid w:val="00656C2B"/>
    <w:rsid w:val="006753D6"/>
    <w:rsid w:val="006B445C"/>
    <w:rsid w:val="006B4CFE"/>
    <w:rsid w:val="006B688B"/>
    <w:rsid w:val="006C32ED"/>
    <w:rsid w:val="006E17B5"/>
    <w:rsid w:val="006F00D6"/>
    <w:rsid w:val="006F0FB3"/>
    <w:rsid w:val="00704ADC"/>
    <w:rsid w:val="00721BB4"/>
    <w:rsid w:val="00732B93"/>
    <w:rsid w:val="00775F85"/>
    <w:rsid w:val="007D00C1"/>
    <w:rsid w:val="007E7929"/>
    <w:rsid w:val="007F7938"/>
    <w:rsid w:val="00816FCB"/>
    <w:rsid w:val="00827225"/>
    <w:rsid w:val="0084025C"/>
    <w:rsid w:val="00861FEE"/>
    <w:rsid w:val="00877BE9"/>
    <w:rsid w:val="0089639B"/>
    <w:rsid w:val="008A1A5A"/>
    <w:rsid w:val="008A2DF2"/>
    <w:rsid w:val="008A3695"/>
    <w:rsid w:val="008A72A9"/>
    <w:rsid w:val="008B102C"/>
    <w:rsid w:val="008C6D1C"/>
    <w:rsid w:val="008D7C9A"/>
    <w:rsid w:val="008F7C65"/>
    <w:rsid w:val="00900E47"/>
    <w:rsid w:val="00901B4C"/>
    <w:rsid w:val="00904A97"/>
    <w:rsid w:val="00921D2E"/>
    <w:rsid w:val="00926758"/>
    <w:rsid w:val="009525A2"/>
    <w:rsid w:val="009553E3"/>
    <w:rsid w:val="0096321B"/>
    <w:rsid w:val="00982770"/>
    <w:rsid w:val="009912A7"/>
    <w:rsid w:val="0099537B"/>
    <w:rsid w:val="009A2201"/>
    <w:rsid w:val="009E27EE"/>
    <w:rsid w:val="00A006AA"/>
    <w:rsid w:val="00A20101"/>
    <w:rsid w:val="00A35078"/>
    <w:rsid w:val="00A3591D"/>
    <w:rsid w:val="00A407EF"/>
    <w:rsid w:val="00A84E7A"/>
    <w:rsid w:val="00A902C4"/>
    <w:rsid w:val="00A91705"/>
    <w:rsid w:val="00AA7FD4"/>
    <w:rsid w:val="00AC5BFF"/>
    <w:rsid w:val="00AE27A2"/>
    <w:rsid w:val="00AE4816"/>
    <w:rsid w:val="00AF33EC"/>
    <w:rsid w:val="00B02C14"/>
    <w:rsid w:val="00B0465B"/>
    <w:rsid w:val="00B073A2"/>
    <w:rsid w:val="00B10065"/>
    <w:rsid w:val="00B139F6"/>
    <w:rsid w:val="00B14961"/>
    <w:rsid w:val="00B21A3A"/>
    <w:rsid w:val="00B37C68"/>
    <w:rsid w:val="00B5577A"/>
    <w:rsid w:val="00B63BFC"/>
    <w:rsid w:val="00B80219"/>
    <w:rsid w:val="00B809CC"/>
    <w:rsid w:val="00B8743A"/>
    <w:rsid w:val="00B97910"/>
    <w:rsid w:val="00BA377C"/>
    <w:rsid w:val="00BC5F39"/>
    <w:rsid w:val="00BE6580"/>
    <w:rsid w:val="00BF460D"/>
    <w:rsid w:val="00C02001"/>
    <w:rsid w:val="00C23B30"/>
    <w:rsid w:val="00C61CF5"/>
    <w:rsid w:val="00C647D3"/>
    <w:rsid w:val="00C67F57"/>
    <w:rsid w:val="00C74152"/>
    <w:rsid w:val="00C87278"/>
    <w:rsid w:val="00C92343"/>
    <w:rsid w:val="00CB0C1E"/>
    <w:rsid w:val="00CB3AF0"/>
    <w:rsid w:val="00CC0B36"/>
    <w:rsid w:val="00CD2FA9"/>
    <w:rsid w:val="00D019E0"/>
    <w:rsid w:val="00D104DA"/>
    <w:rsid w:val="00D16538"/>
    <w:rsid w:val="00D47ACF"/>
    <w:rsid w:val="00D62CA7"/>
    <w:rsid w:val="00D728FC"/>
    <w:rsid w:val="00D867DF"/>
    <w:rsid w:val="00D97497"/>
    <w:rsid w:val="00DC3910"/>
    <w:rsid w:val="00DC7B4A"/>
    <w:rsid w:val="00DD3A47"/>
    <w:rsid w:val="00DE675C"/>
    <w:rsid w:val="00DF2135"/>
    <w:rsid w:val="00E03967"/>
    <w:rsid w:val="00E05CD9"/>
    <w:rsid w:val="00E10320"/>
    <w:rsid w:val="00E12DE0"/>
    <w:rsid w:val="00E17833"/>
    <w:rsid w:val="00E244C8"/>
    <w:rsid w:val="00E329E6"/>
    <w:rsid w:val="00E42659"/>
    <w:rsid w:val="00E6199A"/>
    <w:rsid w:val="00E634BC"/>
    <w:rsid w:val="00E75188"/>
    <w:rsid w:val="00E77044"/>
    <w:rsid w:val="00E80C1D"/>
    <w:rsid w:val="00E920DC"/>
    <w:rsid w:val="00E94C84"/>
    <w:rsid w:val="00E95FA3"/>
    <w:rsid w:val="00EA0EC7"/>
    <w:rsid w:val="00EB15FD"/>
    <w:rsid w:val="00EB499E"/>
    <w:rsid w:val="00EC763F"/>
    <w:rsid w:val="00ED2F3B"/>
    <w:rsid w:val="00EE0BC0"/>
    <w:rsid w:val="00EE5397"/>
    <w:rsid w:val="00EF1B6A"/>
    <w:rsid w:val="00EF3D3B"/>
    <w:rsid w:val="00F010EB"/>
    <w:rsid w:val="00F15744"/>
    <w:rsid w:val="00F53C22"/>
    <w:rsid w:val="00F5792F"/>
    <w:rsid w:val="00F871D2"/>
    <w:rsid w:val="00F93758"/>
    <w:rsid w:val="00F95869"/>
    <w:rsid w:val="00FB5D50"/>
    <w:rsid w:val="00FC09E0"/>
    <w:rsid w:val="00FD2172"/>
    <w:rsid w:val="00FD53E3"/>
    <w:rsid w:val="00FE2630"/>
    <w:rsid w:val="00FF363D"/>
    <w:rsid w:val="00FF5F81"/>
    <w:rsid w:val="0161F745"/>
    <w:rsid w:val="0715B27D"/>
    <w:rsid w:val="0F9EA776"/>
    <w:rsid w:val="104FFF44"/>
    <w:rsid w:val="11227CF6"/>
    <w:rsid w:val="12BE4D57"/>
    <w:rsid w:val="18554D4D"/>
    <w:rsid w:val="19A256D1"/>
    <w:rsid w:val="1BD720DD"/>
    <w:rsid w:val="1EA4B209"/>
    <w:rsid w:val="21E40355"/>
    <w:rsid w:val="243875E8"/>
    <w:rsid w:val="24A726CA"/>
    <w:rsid w:val="2680C446"/>
    <w:rsid w:val="2683CBFD"/>
    <w:rsid w:val="272A0E04"/>
    <w:rsid w:val="2A7286C3"/>
    <w:rsid w:val="2F64C128"/>
    <w:rsid w:val="3547256A"/>
    <w:rsid w:val="36461A51"/>
    <w:rsid w:val="3650B108"/>
    <w:rsid w:val="369ED596"/>
    <w:rsid w:val="384A21CC"/>
    <w:rsid w:val="40519E2F"/>
    <w:rsid w:val="42145232"/>
    <w:rsid w:val="43CEBD7B"/>
    <w:rsid w:val="44CA87CF"/>
    <w:rsid w:val="499BDCFF"/>
    <w:rsid w:val="4C9FA998"/>
    <w:rsid w:val="4CDE03DC"/>
    <w:rsid w:val="4FCE30CE"/>
    <w:rsid w:val="521E724E"/>
    <w:rsid w:val="529E4D10"/>
    <w:rsid w:val="53BF0356"/>
    <w:rsid w:val="5454EEA1"/>
    <w:rsid w:val="55F0BF02"/>
    <w:rsid w:val="578C8F63"/>
    <w:rsid w:val="5DFBD0E7"/>
    <w:rsid w:val="60BDBC1B"/>
    <w:rsid w:val="61ED9364"/>
    <w:rsid w:val="65781536"/>
    <w:rsid w:val="6A5CC9F0"/>
    <w:rsid w:val="6A6937F9"/>
    <w:rsid w:val="6A8E3ABE"/>
    <w:rsid w:val="6B1EE5F4"/>
    <w:rsid w:val="6C5B8078"/>
    <w:rsid w:val="6F4E724C"/>
    <w:rsid w:val="715182F9"/>
    <w:rsid w:val="734BDA77"/>
    <w:rsid w:val="7651EFB0"/>
    <w:rsid w:val="77D9D76A"/>
    <w:rsid w:val="7D08D69C"/>
    <w:rsid w:val="7DF3B4BD"/>
    <w:rsid w:val="7E069EEC"/>
    <w:rsid w:val="7E21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C14630"/>
  <w15:chartTrackingRefBased/>
  <w15:docId w15:val="{B46849E5-73C2-47B1-A91C-6982D35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C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09CC"/>
    <w:pPr>
      <w:ind w:left="720"/>
      <w:contextualSpacing/>
    </w:pPr>
  </w:style>
  <w:style w:type="table" w:styleId="TableGrid">
    <w:name w:val="Table Grid"/>
    <w:basedOn w:val="TableNormal"/>
    <w:uiPriority w:val="39"/>
    <w:rsid w:val="00B8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809C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9CC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B809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333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7C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GridTable4-Accent1">
    <w:name w:val="Grid Table 4 Accent 1"/>
    <w:basedOn w:val="TableNormal"/>
    <w:uiPriority w:val="49"/>
    <w:rsid w:val="00B10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A2D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4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CF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CF"/>
    <w:rPr>
      <w:sz w:val="20"/>
      <w:lang w:val="en-US"/>
    </w:rPr>
  </w:style>
  <w:style w:type="table" w:styleId="GridTable4-Accent6">
    <w:name w:val="Grid Table 4 Accent 6"/>
    <w:basedOn w:val="TableNormal"/>
    <w:uiPriority w:val="49"/>
    <w:rsid w:val="009553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53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2C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3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2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2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879A2"/>
    <w:pPr>
      <w:spacing w:after="0" w:line="240" w:lineRule="auto"/>
    </w:pPr>
    <w:rPr>
      <w:sz w:val="20"/>
    </w:rPr>
  </w:style>
  <w:style w:type="character" w:customStyle="1" w:styleId="UnresolvedMention1">
    <w:name w:val="Unresolved Mention1"/>
    <w:basedOn w:val="DefaultParagraphFont"/>
    <w:uiPriority w:val="99"/>
    <w:unhideWhenUsed/>
    <w:rsid w:val="00E05CD9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E05CD9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911fc953c0c64926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E1194F6E6FA46A9105088486D2D65" ma:contentTypeVersion="4" ma:contentTypeDescription="Create a new document." ma:contentTypeScope="" ma:versionID="ee7d3ee65258301a5d0fd9b959a8ddbd">
  <xsd:schema xmlns:xsd="http://www.w3.org/2001/XMLSchema" xmlns:xs="http://www.w3.org/2001/XMLSchema" xmlns:p="http://schemas.microsoft.com/office/2006/metadata/properties" xmlns:ns2="7741558f-0b27-46b7-aa72-df617592c633" xmlns:ns3="1a06a05d-c994-4f05-8e8b-fc1fcbeb1b31" targetNamespace="http://schemas.microsoft.com/office/2006/metadata/properties" ma:root="true" ma:fieldsID="25a17ee3e3e966c49ee3c0f9683963b7" ns2:_="" ns3:_="">
    <xsd:import namespace="7741558f-0b27-46b7-aa72-df617592c633"/>
    <xsd:import namespace="1a06a05d-c994-4f05-8e8b-fc1fcbeb1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1558f-0b27-46b7-aa72-df617592c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6a05d-c994-4f05-8e8b-fc1fcbeb1b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4BF69C-EB32-435A-808F-16EC64382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1558f-0b27-46b7-aa72-df617592c633"/>
    <ds:schemaRef ds:uri="1a06a05d-c994-4f05-8e8b-fc1fcbeb1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0332C-C644-4448-B8B4-8D769BBF3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EF8A7-1C29-4AC6-A975-629007ECC0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1466</Words>
  <Characters>8360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steuperaert</dc:creator>
  <cp:keywords/>
  <dc:description/>
  <cp:lastModifiedBy>Karen Heslop</cp:lastModifiedBy>
  <cp:revision>2</cp:revision>
  <cp:lastPrinted>2021-04-28T07:47:00Z</cp:lastPrinted>
  <dcterms:created xsi:type="dcterms:W3CDTF">2022-06-19T18:19:00Z</dcterms:created>
  <dcterms:modified xsi:type="dcterms:W3CDTF">2022-06-19T18:19:00Z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0x0101006F1E1194F6E6FA46A9105088486D2D65</vt:lpwstr>
  </property>
</Properties>
</file>