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24A9" w14:textId="2357963D" w:rsidR="00B37C68" w:rsidRPr="00660A1C" w:rsidRDefault="00B37C68" w:rsidP="00F30B17"/>
    <w:tbl>
      <w:tblPr>
        <w:tblStyle w:val="TableGrid"/>
        <w:tblW w:w="9639"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533"/>
        <w:gridCol w:w="2070"/>
        <w:gridCol w:w="1047"/>
        <w:gridCol w:w="1989"/>
      </w:tblGrid>
      <w:tr w:rsidR="00B809CC" w:rsidRPr="00127CA4" w14:paraId="5B81A215" w14:textId="77777777" w:rsidTr="4C3218DA">
        <w:trPr>
          <w:tblHeader/>
        </w:trPr>
        <w:tc>
          <w:tcPr>
            <w:tcW w:w="9639" w:type="dxa"/>
            <w:gridSpan w:val="4"/>
            <w:shd w:val="clear" w:color="auto" w:fill="833C0B" w:themeFill="accent2" w:themeFillShade="80"/>
          </w:tcPr>
          <w:p w14:paraId="0992B049" w14:textId="2CFA0442" w:rsidR="00B809CC" w:rsidRPr="00EA75FC" w:rsidRDefault="7D53290C" w:rsidP="00A40967">
            <w:pPr>
              <w:spacing w:before="60" w:after="60"/>
              <w:jc w:val="center"/>
              <w:rPr>
                <w:b/>
                <w:bCs/>
                <w:color w:val="FFFFFF" w:themeColor="background1"/>
                <w:sz w:val="28"/>
                <w:szCs w:val="28"/>
                <w:lang w:val="en-GB"/>
              </w:rPr>
            </w:pPr>
            <w:r w:rsidRPr="00EA75FC">
              <w:rPr>
                <w:b/>
                <w:bCs/>
                <w:color w:val="FFFFFF" w:themeColor="background1"/>
                <w:sz w:val="28"/>
                <w:szCs w:val="28"/>
                <w:lang w:val="en-GB"/>
              </w:rPr>
              <w:t>IT Risk Scenario</w:t>
            </w:r>
            <w:r w:rsidR="004F6933">
              <w:rPr>
                <w:b/>
                <w:bCs/>
                <w:color w:val="FFFFFF" w:themeColor="background1"/>
                <w:sz w:val="28"/>
                <w:szCs w:val="28"/>
                <w:lang w:val="en-GB"/>
              </w:rPr>
              <w:t>:</w:t>
            </w:r>
            <w:r w:rsidRPr="00EA75FC">
              <w:rPr>
                <w:b/>
                <w:bCs/>
                <w:color w:val="FFFFFF" w:themeColor="background1"/>
                <w:sz w:val="28"/>
                <w:szCs w:val="28"/>
                <w:lang w:val="en-GB"/>
              </w:rPr>
              <w:t xml:space="preserve"> IT Services Change Management</w:t>
            </w:r>
          </w:p>
        </w:tc>
      </w:tr>
      <w:tr w:rsidR="00B809CC" w:rsidRPr="00127CA4" w14:paraId="3ACBC689" w14:textId="77777777" w:rsidTr="007A4B8E">
        <w:tc>
          <w:tcPr>
            <w:tcW w:w="9639" w:type="dxa"/>
            <w:gridSpan w:val="4"/>
            <w:tcBorders>
              <w:bottom w:val="single" w:sz="4" w:space="0" w:color="auto"/>
            </w:tcBorders>
            <w:shd w:val="clear" w:color="auto" w:fill="C45911" w:themeFill="accent2" w:themeFillShade="BF"/>
          </w:tcPr>
          <w:p w14:paraId="1733D700" w14:textId="77777777" w:rsidR="00B809CC" w:rsidRPr="00EA75FC" w:rsidRDefault="00B809CC" w:rsidP="00B809CC">
            <w:pPr>
              <w:pStyle w:val="ListParagraph"/>
              <w:numPr>
                <w:ilvl w:val="0"/>
                <w:numId w:val="7"/>
              </w:numPr>
              <w:spacing w:before="40" w:after="40"/>
              <w:rPr>
                <w:b/>
                <w:bCs/>
                <w:color w:val="FFFFFF" w:themeColor="background1"/>
                <w:sz w:val="22"/>
                <w:szCs w:val="24"/>
                <w:lang w:val="en-GB"/>
              </w:rPr>
            </w:pPr>
            <w:r w:rsidRPr="00EA75FC">
              <w:rPr>
                <w:b/>
                <w:bCs/>
                <w:color w:val="FFFFFF" w:themeColor="background1"/>
                <w:sz w:val="22"/>
                <w:szCs w:val="24"/>
                <w:lang w:val="en-GB"/>
              </w:rPr>
              <w:t>Risk Scenario Description</w:t>
            </w:r>
          </w:p>
        </w:tc>
      </w:tr>
      <w:tr w:rsidR="00B809CC" w:rsidRPr="002E7042" w14:paraId="3E6C5E7D" w14:textId="77777777" w:rsidTr="007A4B8E">
        <w:tc>
          <w:tcPr>
            <w:tcW w:w="4533" w:type="dxa"/>
            <w:tcBorders>
              <w:top w:val="single" w:sz="4" w:space="0" w:color="auto"/>
              <w:left w:val="single" w:sz="4" w:space="0" w:color="auto"/>
              <w:bottom w:val="single" w:sz="4" w:space="0" w:color="auto"/>
              <w:right w:val="single" w:sz="4" w:space="0" w:color="auto"/>
            </w:tcBorders>
          </w:tcPr>
          <w:p w14:paraId="368C3DB4" w14:textId="55C4B493" w:rsidR="00B809CC" w:rsidRPr="003313D6" w:rsidRDefault="00AD5F13" w:rsidP="00A40967">
            <w:pPr>
              <w:spacing w:before="40" w:after="40"/>
              <w:rPr>
                <w:b/>
                <w:bCs/>
                <w:szCs w:val="20"/>
                <w:lang w:val="en-GB"/>
              </w:rPr>
            </w:pPr>
            <w:r w:rsidRPr="003313D6">
              <w:rPr>
                <w:b/>
                <w:bCs/>
                <w:szCs w:val="20"/>
                <w:lang w:val="en-GB"/>
              </w:rPr>
              <w:t xml:space="preserve">Risk Scenario Title </w:t>
            </w:r>
          </w:p>
        </w:tc>
        <w:tc>
          <w:tcPr>
            <w:tcW w:w="5106" w:type="dxa"/>
            <w:gridSpan w:val="3"/>
            <w:tcBorders>
              <w:top w:val="single" w:sz="4" w:space="0" w:color="auto"/>
              <w:left w:val="single" w:sz="4" w:space="0" w:color="auto"/>
              <w:bottom w:val="single" w:sz="4" w:space="0" w:color="auto"/>
              <w:right w:val="single" w:sz="4" w:space="0" w:color="auto"/>
            </w:tcBorders>
          </w:tcPr>
          <w:p w14:paraId="3D27E441" w14:textId="6798223B" w:rsidR="00B809CC" w:rsidRPr="004B7FA5" w:rsidRDefault="004B7FA5" w:rsidP="3B32F043">
            <w:pPr>
              <w:spacing w:before="40" w:after="40"/>
              <w:rPr>
                <w:color w:val="231F20"/>
                <w:lang w:val="en-GB"/>
              </w:rPr>
            </w:pPr>
            <w:r w:rsidRPr="3B32F043">
              <w:rPr>
                <w:color w:val="231F20"/>
                <w:spacing w:val="-2"/>
              </w:rPr>
              <w:t>IT services change</w:t>
            </w:r>
            <w:r w:rsidRPr="3B32F043">
              <w:rPr>
                <w:color w:val="231F20"/>
                <w:spacing w:val="-18"/>
              </w:rPr>
              <w:t xml:space="preserve"> </w:t>
            </w:r>
            <w:r w:rsidRPr="3B32F043">
              <w:rPr>
                <w:color w:val="231F20"/>
                <w:spacing w:val="-2"/>
              </w:rPr>
              <w:t>management</w:t>
            </w:r>
            <w:r w:rsidRPr="3B32F043">
              <w:rPr>
                <w:color w:val="231F20"/>
                <w:spacing w:val="-19"/>
              </w:rPr>
              <w:t xml:space="preserve"> </w:t>
            </w:r>
            <w:r w:rsidRPr="3B32F043">
              <w:rPr>
                <w:color w:val="231F20"/>
                <w:spacing w:val="-1"/>
              </w:rPr>
              <w:t>is</w:t>
            </w:r>
            <w:r w:rsidR="005F3065">
              <w:rPr>
                <w:color w:val="231F20"/>
                <w:spacing w:val="-1"/>
              </w:rPr>
              <w:t xml:space="preserve"> inadequate to meet service delivery requirements</w:t>
            </w:r>
          </w:p>
        </w:tc>
      </w:tr>
      <w:tr w:rsidR="00B809CC" w:rsidRPr="002E7042" w14:paraId="0847C1CA" w14:textId="77777777" w:rsidTr="007A4B8E">
        <w:tc>
          <w:tcPr>
            <w:tcW w:w="4533" w:type="dxa"/>
            <w:tcBorders>
              <w:top w:val="single" w:sz="4" w:space="0" w:color="auto"/>
              <w:left w:val="single" w:sz="4" w:space="0" w:color="auto"/>
              <w:bottom w:val="single" w:sz="4" w:space="0" w:color="auto"/>
              <w:right w:val="single" w:sz="4" w:space="0" w:color="auto"/>
            </w:tcBorders>
          </w:tcPr>
          <w:p w14:paraId="5E71C92F" w14:textId="77777777" w:rsidR="00B809CC" w:rsidRPr="003313D6" w:rsidRDefault="00B809CC" w:rsidP="00A40967">
            <w:pPr>
              <w:spacing w:before="40" w:after="40"/>
              <w:rPr>
                <w:b/>
                <w:bCs/>
                <w:szCs w:val="20"/>
                <w:lang w:val="en-GB"/>
              </w:rPr>
            </w:pPr>
            <w:r w:rsidRPr="003313D6">
              <w:rPr>
                <w:b/>
                <w:bCs/>
                <w:szCs w:val="20"/>
                <w:lang w:val="en-GB"/>
              </w:rPr>
              <w:t>Risk Type</w:t>
            </w:r>
          </w:p>
        </w:tc>
        <w:tc>
          <w:tcPr>
            <w:tcW w:w="5106" w:type="dxa"/>
            <w:gridSpan w:val="3"/>
            <w:tcBorders>
              <w:top w:val="single" w:sz="4" w:space="0" w:color="auto"/>
              <w:left w:val="single" w:sz="4" w:space="0" w:color="auto"/>
              <w:bottom w:val="single" w:sz="4" w:space="0" w:color="auto"/>
              <w:right w:val="single" w:sz="4" w:space="0" w:color="auto"/>
            </w:tcBorders>
          </w:tcPr>
          <w:p w14:paraId="4E3FFFDE" w14:textId="54CAC48C" w:rsidR="00B809CC" w:rsidRPr="00276F34" w:rsidRDefault="3B32F043" w:rsidP="3B32F043">
            <w:pPr>
              <w:spacing w:before="40" w:after="40" w:line="259" w:lineRule="auto"/>
              <w:rPr>
                <w:rFonts w:ascii="Calibri" w:eastAsia="Calibri" w:hAnsi="Calibri" w:cs="Calibri"/>
                <w:color w:val="000000" w:themeColor="text1"/>
                <w:szCs w:val="20"/>
                <w:lang w:val="en-GB"/>
              </w:rPr>
            </w:pPr>
            <w:r w:rsidRPr="005D21F4">
              <w:rPr>
                <w:rFonts w:ascii="Calibri" w:eastAsia="Calibri" w:hAnsi="Calibri" w:cs="Calibri"/>
                <w:color w:val="000000" w:themeColor="text1"/>
                <w:szCs w:val="20"/>
                <w:lang w:val="en-GB"/>
              </w:rPr>
              <w:t>2-Service</w:t>
            </w:r>
            <w:r w:rsidR="00F41CE3" w:rsidRPr="005D21F4">
              <w:rPr>
                <w:rFonts w:ascii="Calibri" w:eastAsia="Calibri" w:hAnsi="Calibri" w:cs="Calibri"/>
                <w:color w:val="000000" w:themeColor="text1"/>
                <w:szCs w:val="20"/>
                <w:lang w:val="en-GB"/>
              </w:rPr>
              <w:t xml:space="preserve"> q</w:t>
            </w:r>
            <w:r w:rsidRPr="005D21F4">
              <w:rPr>
                <w:rFonts w:ascii="Calibri" w:eastAsia="Calibri" w:hAnsi="Calibri" w:cs="Calibri"/>
                <w:color w:val="000000" w:themeColor="text1"/>
                <w:szCs w:val="20"/>
                <w:lang w:val="en-GB"/>
              </w:rPr>
              <w:t>uality; 6-Product &amp; service cost</w:t>
            </w:r>
          </w:p>
        </w:tc>
      </w:tr>
      <w:tr w:rsidR="00B809CC" w:rsidRPr="00C3766A" w14:paraId="71F5EBDA" w14:textId="77777777" w:rsidTr="007A4B8E">
        <w:tc>
          <w:tcPr>
            <w:tcW w:w="4533" w:type="dxa"/>
            <w:tcBorders>
              <w:top w:val="single" w:sz="4" w:space="0" w:color="auto"/>
              <w:left w:val="single" w:sz="4" w:space="0" w:color="auto"/>
              <w:bottom w:val="single" w:sz="4" w:space="0" w:color="auto"/>
              <w:right w:val="single" w:sz="4" w:space="0" w:color="auto"/>
            </w:tcBorders>
          </w:tcPr>
          <w:p w14:paraId="43E22991" w14:textId="13804F36" w:rsidR="00B809CC" w:rsidRPr="003313D6" w:rsidRDefault="00B809CC" w:rsidP="00A40967">
            <w:pPr>
              <w:spacing w:before="40" w:after="40"/>
              <w:rPr>
                <w:b/>
                <w:bCs/>
                <w:szCs w:val="20"/>
                <w:lang w:val="en-GB"/>
              </w:rPr>
            </w:pPr>
            <w:r w:rsidRPr="003313D6">
              <w:rPr>
                <w:b/>
                <w:bCs/>
                <w:szCs w:val="20"/>
                <w:lang w:val="en-GB"/>
              </w:rPr>
              <w:t>Risk Scenario Category</w:t>
            </w:r>
          </w:p>
        </w:tc>
        <w:tc>
          <w:tcPr>
            <w:tcW w:w="5106" w:type="dxa"/>
            <w:gridSpan w:val="3"/>
            <w:tcBorders>
              <w:top w:val="single" w:sz="4" w:space="0" w:color="auto"/>
              <w:left w:val="single" w:sz="4" w:space="0" w:color="auto"/>
              <w:bottom w:val="single" w:sz="4" w:space="0" w:color="auto"/>
              <w:right w:val="single" w:sz="4" w:space="0" w:color="auto"/>
            </w:tcBorders>
          </w:tcPr>
          <w:p w14:paraId="56616894" w14:textId="1C881FC7" w:rsidR="00B809CC" w:rsidRPr="004B7FA5" w:rsidRDefault="004B7FA5" w:rsidP="4E0964D8">
            <w:pPr>
              <w:spacing w:before="40" w:after="40"/>
              <w:rPr>
                <w:rFonts w:ascii="Calibri" w:eastAsia="Calibri" w:hAnsi="Calibri" w:cs="Calibri"/>
                <w:color w:val="000000" w:themeColor="text1"/>
                <w:szCs w:val="20"/>
                <w:lang w:val="en-GB"/>
              </w:rPr>
            </w:pPr>
            <w:r w:rsidRPr="4E0964D8">
              <w:rPr>
                <w:color w:val="231F20"/>
                <w:spacing w:val="-5"/>
                <w:w w:val="95"/>
              </w:rPr>
              <w:t xml:space="preserve">IT </w:t>
            </w:r>
            <w:r w:rsidRPr="4E0964D8">
              <w:rPr>
                <w:color w:val="231F20"/>
                <w:spacing w:val="-4"/>
                <w:w w:val="95"/>
              </w:rPr>
              <w:t xml:space="preserve">cost and </w:t>
            </w:r>
            <w:r w:rsidRPr="4E0964D8">
              <w:rPr>
                <w:color w:val="231F20"/>
              </w:rPr>
              <w:t>oversight</w:t>
            </w:r>
            <w:r w:rsidR="04100B15" w:rsidRPr="4E0964D8">
              <w:rPr>
                <w:rFonts w:ascii="Calibri" w:eastAsia="Calibri" w:hAnsi="Calibri" w:cs="Calibri"/>
                <w:color w:val="231F20"/>
                <w:szCs w:val="20"/>
              </w:rPr>
              <w:t>:</w:t>
            </w:r>
            <w:r w:rsidR="04100B15" w:rsidRPr="4E0964D8">
              <w:rPr>
                <w:rFonts w:ascii="Calibri" w:eastAsia="Calibri" w:hAnsi="Calibri" w:cs="Calibri"/>
                <w:color w:val="000000" w:themeColor="text1"/>
                <w:szCs w:val="20"/>
                <w:lang w:val="en-GB"/>
              </w:rPr>
              <w:t xml:space="preserve"> Inability to provide IT services within agreed</w:t>
            </w:r>
            <w:r w:rsidR="00672E9E">
              <w:rPr>
                <w:rFonts w:ascii="Calibri" w:eastAsia="Calibri" w:hAnsi="Calibri" w:cs="Calibri"/>
                <w:color w:val="000000" w:themeColor="text1"/>
                <w:szCs w:val="20"/>
                <w:lang w:val="en-GB"/>
              </w:rPr>
              <w:t>-on</w:t>
            </w:r>
            <w:r w:rsidR="04100B15" w:rsidRPr="4E0964D8">
              <w:rPr>
                <w:rFonts w:ascii="Calibri" w:eastAsia="Calibri" w:hAnsi="Calibri" w:cs="Calibri"/>
                <w:color w:val="000000" w:themeColor="text1"/>
                <w:szCs w:val="20"/>
                <w:lang w:val="en-GB"/>
              </w:rPr>
              <w:t xml:space="preserve"> and reasonable resource limitation</w:t>
            </w:r>
            <w:r w:rsidR="04100B15" w:rsidRPr="00217F22">
              <w:rPr>
                <w:rFonts w:ascii="Calibri" w:eastAsia="Calibri" w:hAnsi="Calibri" w:cs="Calibri"/>
                <w:color w:val="000000" w:themeColor="text1"/>
                <w:szCs w:val="20"/>
                <w:lang w:val="en-GB"/>
              </w:rPr>
              <w:t>s</w:t>
            </w:r>
          </w:p>
        </w:tc>
      </w:tr>
      <w:tr w:rsidR="00B809CC" w:rsidRPr="002E7042" w14:paraId="56515DF1" w14:textId="77777777" w:rsidTr="007A4B8E">
        <w:tc>
          <w:tcPr>
            <w:tcW w:w="4533" w:type="dxa"/>
            <w:tcBorders>
              <w:top w:val="single" w:sz="4" w:space="0" w:color="auto"/>
              <w:left w:val="single" w:sz="4" w:space="0" w:color="auto"/>
              <w:bottom w:val="single" w:sz="4" w:space="0" w:color="auto"/>
              <w:right w:val="single" w:sz="4" w:space="0" w:color="auto"/>
            </w:tcBorders>
          </w:tcPr>
          <w:p w14:paraId="0265EE3B" w14:textId="513FFF01" w:rsidR="00B809CC" w:rsidRPr="003313D6" w:rsidRDefault="00B809CC" w:rsidP="00A40967">
            <w:pPr>
              <w:rPr>
                <w:b/>
                <w:bCs/>
                <w:szCs w:val="20"/>
                <w:lang w:val="en-GB"/>
              </w:rPr>
            </w:pPr>
            <w:r w:rsidRPr="003313D6">
              <w:rPr>
                <w:b/>
                <w:bCs/>
                <w:szCs w:val="20"/>
                <w:lang w:val="en-GB"/>
              </w:rPr>
              <w:t>Risk Scenario Reference</w:t>
            </w:r>
          </w:p>
        </w:tc>
        <w:tc>
          <w:tcPr>
            <w:tcW w:w="5106" w:type="dxa"/>
            <w:gridSpan w:val="3"/>
            <w:tcBorders>
              <w:top w:val="single" w:sz="4" w:space="0" w:color="auto"/>
              <w:left w:val="single" w:sz="4" w:space="0" w:color="auto"/>
              <w:bottom w:val="single" w:sz="4" w:space="0" w:color="auto"/>
              <w:right w:val="single" w:sz="4" w:space="0" w:color="auto"/>
            </w:tcBorders>
          </w:tcPr>
          <w:p w14:paraId="1B70ED6E" w14:textId="7146758F" w:rsidR="00B809CC" w:rsidRPr="004B7FA5" w:rsidRDefault="709C0D34" w:rsidP="1E03CCD7">
            <w:pPr>
              <w:spacing w:line="259" w:lineRule="auto"/>
              <w:rPr>
                <w:rFonts w:ascii="Calibri" w:eastAsia="Calibri" w:hAnsi="Calibri" w:cs="Calibri"/>
                <w:color w:val="000000" w:themeColor="text1"/>
                <w:szCs w:val="20"/>
                <w:lang w:val="en-GB"/>
              </w:rPr>
            </w:pPr>
            <w:r w:rsidRPr="1E03CCD7">
              <w:rPr>
                <w:rFonts w:ascii="Calibri" w:eastAsia="Calibri" w:hAnsi="Calibri" w:cs="Calibri"/>
                <w:color w:val="000000" w:themeColor="text1"/>
                <w:szCs w:val="20"/>
                <w:lang w:val="en-GB"/>
              </w:rPr>
              <w:t>3B</w:t>
            </w:r>
          </w:p>
        </w:tc>
      </w:tr>
      <w:tr w:rsidR="00B809CC" w:rsidRPr="002E7042" w14:paraId="417B4CF0" w14:textId="77777777" w:rsidTr="007A4B8E">
        <w:tc>
          <w:tcPr>
            <w:tcW w:w="4533" w:type="dxa"/>
            <w:tcBorders>
              <w:top w:val="single" w:sz="4" w:space="0" w:color="auto"/>
              <w:left w:val="single" w:sz="4" w:space="0" w:color="auto"/>
              <w:bottom w:val="single" w:sz="4" w:space="0" w:color="auto"/>
              <w:right w:val="single" w:sz="4" w:space="0" w:color="auto"/>
            </w:tcBorders>
          </w:tcPr>
          <w:p w14:paraId="0A8DD440" w14:textId="77777777" w:rsidR="00B809CC" w:rsidRPr="003313D6" w:rsidRDefault="00B809CC" w:rsidP="00A40967">
            <w:pPr>
              <w:rPr>
                <w:b/>
                <w:bCs/>
                <w:szCs w:val="20"/>
                <w:lang w:val="en-GB"/>
              </w:rPr>
            </w:pPr>
            <w:r w:rsidRPr="003313D6">
              <w:rPr>
                <w:b/>
                <w:bCs/>
                <w:szCs w:val="20"/>
                <w:lang w:val="en-GB"/>
              </w:rPr>
              <w:t>Risk Statement</w:t>
            </w:r>
          </w:p>
        </w:tc>
        <w:tc>
          <w:tcPr>
            <w:tcW w:w="5106" w:type="dxa"/>
            <w:gridSpan w:val="3"/>
            <w:tcBorders>
              <w:top w:val="single" w:sz="4" w:space="0" w:color="auto"/>
              <w:left w:val="single" w:sz="4" w:space="0" w:color="auto"/>
              <w:bottom w:val="single" w:sz="4" w:space="0" w:color="auto"/>
              <w:right w:val="single" w:sz="4" w:space="0" w:color="auto"/>
            </w:tcBorders>
          </w:tcPr>
          <w:p w14:paraId="75AB236F" w14:textId="3E70230F" w:rsidR="00B809CC" w:rsidRPr="004B7FA5" w:rsidRDefault="004B7FA5" w:rsidP="3B32F043">
            <w:pPr>
              <w:rPr>
                <w:color w:val="231F20"/>
                <w:lang w:val="en-GB"/>
              </w:rPr>
            </w:pPr>
            <w:r w:rsidRPr="4E0964D8">
              <w:rPr>
                <w:color w:val="231F20"/>
                <w:spacing w:val="-3"/>
              </w:rPr>
              <w:t>Inadequate change management</w:t>
            </w:r>
            <w:r w:rsidRPr="4E0964D8">
              <w:rPr>
                <w:color w:val="231F20"/>
                <w:spacing w:val="-2"/>
              </w:rPr>
              <w:t xml:space="preserve"> </w:t>
            </w:r>
            <w:r w:rsidRPr="4E0964D8">
              <w:rPr>
                <w:color w:val="231F20"/>
              </w:rPr>
              <w:t>leads to service delivery failures, inability to meet user needs and increased costs due to rework</w:t>
            </w:r>
            <w:r w:rsidR="008D50CE">
              <w:rPr>
                <w:color w:val="231F20"/>
              </w:rPr>
              <w:t>.</w:t>
            </w:r>
          </w:p>
        </w:tc>
      </w:tr>
      <w:tr w:rsidR="00B35B1A" w:rsidRPr="00BC4BA2" w14:paraId="63879F76" w14:textId="77777777" w:rsidTr="007A4B8E">
        <w:tc>
          <w:tcPr>
            <w:tcW w:w="4533" w:type="dxa"/>
            <w:tcBorders>
              <w:top w:val="single" w:sz="4" w:space="0" w:color="auto"/>
              <w:left w:val="single" w:sz="4" w:space="0" w:color="auto"/>
              <w:bottom w:val="single" w:sz="4" w:space="0" w:color="auto"/>
              <w:right w:val="single" w:sz="4" w:space="0" w:color="auto"/>
            </w:tcBorders>
          </w:tcPr>
          <w:p w14:paraId="32437785" w14:textId="77777777" w:rsidR="00B35B1A" w:rsidRPr="003313D6" w:rsidRDefault="00B35B1A" w:rsidP="00B35B1A">
            <w:pPr>
              <w:rPr>
                <w:b/>
                <w:bCs/>
                <w:szCs w:val="20"/>
                <w:lang w:val="en-GB"/>
              </w:rPr>
            </w:pPr>
            <w:r w:rsidRPr="003313D6">
              <w:rPr>
                <w:b/>
                <w:bCs/>
                <w:szCs w:val="20"/>
                <w:lang w:val="en-GB"/>
              </w:rPr>
              <w:t>Risk Owner</w:t>
            </w:r>
          </w:p>
        </w:tc>
        <w:tc>
          <w:tcPr>
            <w:tcW w:w="2070" w:type="dxa"/>
            <w:tcBorders>
              <w:top w:val="single" w:sz="4" w:space="0" w:color="auto"/>
              <w:left w:val="single" w:sz="4" w:space="0" w:color="auto"/>
              <w:bottom w:val="single" w:sz="4" w:space="0" w:color="auto"/>
              <w:right w:val="single" w:sz="4" w:space="0" w:color="auto"/>
            </w:tcBorders>
          </w:tcPr>
          <w:p w14:paraId="5DFE3B10" w14:textId="6348C384" w:rsidR="00B35B1A" w:rsidRPr="00F30B17" w:rsidRDefault="3B32F043" w:rsidP="7D53290C">
            <w:pPr>
              <w:rPr>
                <w:i/>
                <w:iCs/>
                <w:szCs w:val="20"/>
                <w:highlight w:val="yellow"/>
                <w:lang w:val="en-GB"/>
              </w:rPr>
            </w:pPr>
            <w:r w:rsidRPr="003919E7">
              <w:rPr>
                <w:rFonts w:ascii="Calibri" w:eastAsia="Calibri" w:hAnsi="Calibri" w:cs="Calibri"/>
                <w:color w:val="000000" w:themeColor="text1"/>
                <w:szCs w:val="20"/>
                <w:lang w:val="en-GB"/>
              </w:rPr>
              <w:t>Business Process Owner/CIO/CTO/CDO</w:t>
            </w:r>
          </w:p>
        </w:tc>
        <w:tc>
          <w:tcPr>
            <w:tcW w:w="1047" w:type="dxa"/>
            <w:tcBorders>
              <w:top w:val="single" w:sz="4" w:space="0" w:color="auto"/>
              <w:left w:val="single" w:sz="4" w:space="0" w:color="auto"/>
              <w:bottom w:val="single" w:sz="4" w:space="0" w:color="auto"/>
              <w:right w:val="single" w:sz="4" w:space="0" w:color="auto"/>
            </w:tcBorders>
          </w:tcPr>
          <w:p w14:paraId="7D2CB11F" w14:textId="3078993C" w:rsidR="00B35B1A" w:rsidRPr="00CF64CF" w:rsidRDefault="00B35B1A" w:rsidP="00B35B1A">
            <w:pPr>
              <w:rPr>
                <w:i/>
                <w:iCs/>
                <w:szCs w:val="20"/>
                <w:lang w:val="en-GB"/>
              </w:rPr>
            </w:pPr>
            <w:r w:rsidRPr="00CF64CF">
              <w:rPr>
                <w:b/>
                <w:bCs/>
                <w:szCs w:val="20"/>
                <w:lang w:val="en-GB"/>
              </w:rPr>
              <w:t>Risk Oversight</w:t>
            </w:r>
          </w:p>
        </w:tc>
        <w:tc>
          <w:tcPr>
            <w:tcW w:w="1989" w:type="dxa"/>
            <w:tcBorders>
              <w:top w:val="single" w:sz="4" w:space="0" w:color="auto"/>
              <w:left w:val="single" w:sz="4" w:space="0" w:color="auto"/>
              <w:bottom w:val="single" w:sz="4" w:space="0" w:color="auto"/>
              <w:right w:val="single" w:sz="4" w:space="0" w:color="auto"/>
            </w:tcBorders>
          </w:tcPr>
          <w:p w14:paraId="22B0C5D8" w14:textId="52AA4353" w:rsidR="00B35B1A" w:rsidRPr="00CF64CF" w:rsidRDefault="7D53290C" w:rsidP="7D53290C">
            <w:pPr>
              <w:spacing w:line="259" w:lineRule="auto"/>
              <w:rPr>
                <w:rFonts w:ascii="Calibri" w:eastAsia="Calibri" w:hAnsi="Calibri" w:cs="Calibri"/>
                <w:color w:val="000000" w:themeColor="text1"/>
                <w:szCs w:val="20"/>
              </w:rPr>
            </w:pPr>
            <w:r w:rsidRPr="00CF64CF">
              <w:rPr>
                <w:rFonts w:ascii="Calibri" w:eastAsia="Calibri" w:hAnsi="Calibri" w:cs="Calibri"/>
                <w:color w:val="000000" w:themeColor="text1"/>
                <w:szCs w:val="20"/>
                <w:lang w:val="en-GB"/>
              </w:rPr>
              <w:t xml:space="preserve">I&amp;T Governance Board </w:t>
            </w:r>
          </w:p>
          <w:p w14:paraId="3693EA13" w14:textId="65293A54" w:rsidR="00B35B1A" w:rsidRPr="00CF64CF" w:rsidRDefault="7D53290C" w:rsidP="7D53290C">
            <w:pPr>
              <w:spacing w:line="259" w:lineRule="auto"/>
              <w:rPr>
                <w:rFonts w:ascii="Calibri" w:eastAsia="Calibri" w:hAnsi="Calibri" w:cs="Calibri"/>
                <w:color w:val="000000" w:themeColor="text1"/>
                <w:szCs w:val="20"/>
              </w:rPr>
            </w:pPr>
            <w:r w:rsidRPr="00CF64CF">
              <w:rPr>
                <w:rFonts w:ascii="Calibri" w:eastAsia="Calibri" w:hAnsi="Calibri" w:cs="Calibri"/>
                <w:color w:val="000000" w:themeColor="text1"/>
                <w:szCs w:val="20"/>
                <w:lang w:val="en-GB"/>
              </w:rPr>
              <w:t>Steering Committee (programs/projects)</w:t>
            </w:r>
          </w:p>
        </w:tc>
      </w:tr>
    </w:tbl>
    <w:p w14:paraId="08420B32" w14:textId="77777777" w:rsidR="00294473" w:rsidRDefault="00294473"/>
    <w:tbl>
      <w:tblPr>
        <w:tblStyle w:val="TableGrid"/>
        <w:tblW w:w="9639"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3420"/>
        <w:gridCol w:w="1352"/>
        <w:gridCol w:w="2340"/>
        <w:gridCol w:w="2527"/>
      </w:tblGrid>
      <w:tr w:rsidR="00B35B1A" w:rsidRPr="00127CA4" w14:paraId="04F939BB" w14:textId="77777777" w:rsidTr="00F30B17">
        <w:tc>
          <w:tcPr>
            <w:tcW w:w="9639" w:type="dxa"/>
            <w:gridSpan w:val="4"/>
            <w:tcBorders>
              <w:top w:val="single" w:sz="4" w:space="0" w:color="auto"/>
              <w:bottom w:val="single" w:sz="4" w:space="0" w:color="auto"/>
            </w:tcBorders>
            <w:shd w:val="clear" w:color="auto" w:fill="C45911" w:themeFill="accent2" w:themeFillShade="BF"/>
          </w:tcPr>
          <w:p w14:paraId="6576431A" w14:textId="400474E7" w:rsidR="00B35B1A" w:rsidRPr="00EA75FC" w:rsidRDefault="00B35B1A" w:rsidP="00B35B1A">
            <w:pPr>
              <w:pStyle w:val="ListParagraph"/>
              <w:numPr>
                <w:ilvl w:val="0"/>
                <w:numId w:val="7"/>
              </w:numPr>
              <w:spacing w:before="40" w:after="40"/>
              <w:rPr>
                <w:b/>
                <w:bCs/>
                <w:color w:val="FFFFFF" w:themeColor="background1"/>
                <w:sz w:val="22"/>
                <w:szCs w:val="24"/>
                <w:lang w:val="en-GB"/>
              </w:rPr>
            </w:pPr>
            <w:r w:rsidRPr="00EA75FC">
              <w:rPr>
                <w:b/>
                <w:bCs/>
                <w:color w:val="FFFFFF" w:themeColor="background1"/>
                <w:sz w:val="22"/>
                <w:szCs w:val="24"/>
                <w:lang w:val="en-GB"/>
              </w:rPr>
              <w:t xml:space="preserve">Risk Scenario Components </w:t>
            </w:r>
          </w:p>
        </w:tc>
      </w:tr>
      <w:tr w:rsidR="00B35B1A" w:rsidRPr="002E7042" w14:paraId="57E5B134" w14:textId="77777777" w:rsidTr="00F30B17">
        <w:tc>
          <w:tcPr>
            <w:tcW w:w="3420" w:type="dxa"/>
            <w:tcBorders>
              <w:top w:val="single" w:sz="4" w:space="0" w:color="auto"/>
              <w:left w:val="single" w:sz="4" w:space="0" w:color="auto"/>
              <w:bottom w:val="single" w:sz="4" w:space="0" w:color="auto"/>
              <w:right w:val="single" w:sz="4" w:space="0" w:color="auto"/>
            </w:tcBorders>
          </w:tcPr>
          <w:p w14:paraId="68286305" w14:textId="77777777" w:rsidR="00B35B1A" w:rsidRPr="003313D6" w:rsidRDefault="00B35B1A" w:rsidP="00B35B1A">
            <w:pPr>
              <w:spacing w:before="40" w:after="40"/>
              <w:contextualSpacing/>
              <w:rPr>
                <w:b/>
                <w:bCs/>
                <w:szCs w:val="20"/>
                <w:lang w:val="en-GB"/>
              </w:rPr>
            </w:pPr>
            <w:r w:rsidRPr="003313D6">
              <w:rPr>
                <w:b/>
                <w:bCs/>
                <w:szCs w:val="20"/>
                <w:lang w:val="en-GB"/>
              </w:rPr>
              <w:t>Actor/Threat Community</w:t>
            </w:r>
          </w:p>
        </w:tc>
        <w:tc>
          <w:tcPr>
            <w:tcW w:w="6219" w:type="dxa"/>
            <w:gridSpan w:val="3"/>
            <w:tcBorders>
              <w:top w:val="single" w:sz="4" w:space="0" w:color="auto"/>
              <w:left w:val="single" w:sz="4" w:space="0" w:color="auto"/>
              <w:bottom w:val="single" w:sz="4" w:space="0" w:color="auto"/>
              <w:right w:val="single" w:sz="4" w:space="0" w:color="auto"/>
            </w:tcBorders>
          </w:tcPr>
          <w:p w14:paraId="6C74CCE7" w14:textId="76D6BBF2" w:rsidR="00B35B1A" w:rsidRPr="007A4B8E" w:rsidRDefault="002E6A5A" w:rsidP="00B35B1A">
            <w:pPr>
              <w:spacing w:before="40" w:after="40"/>
              <w:rPr>
                <w:szCs w:val="20"/>
                <w:lang w:val="en-GB"/>
              </w:rPr>
            </w:pPr>
            <w:r w:rsidRPr="007A4B8E">
              <w:rPr>
                <w:rFonts w:ascii="Calibri" w:eastAsia="Calibri" w:hAnsi="Calibri" w:cs="Calibri"/>
                <w:color w:val="000000" w:themeColor="text1"/>
                <w:szCs w:val="20"/>
                <w:lang w:val="en-GB"/>
              </w:rPr>
              <w:t>Enterprise</w:t>
            </w:r>
            <w:r w:rsidR="00B35B1A" w:rsidRPr="007A4B8E">
              <w:rPr>
                <w:rFonts w:ascii="Calibri" w:eastAsia="Calibri" w:hAnsi="Calibri" w:cs="Calibri"/>
                <w:color w:val="000000" w:themeColor="text1"/>
                <w:szCs w:val="20"/>
                <w:lang w:val="en-GB"/>
              </w:rPr>
              <w:t xml:space="preserve"> insider(s), partners or vendors</w:t>
            </w:r>
          </w:p>
        </w:tc>
      </w:tr>
      <w:tr w:rsidR="00B35B1A" w:rsidRPr="002E7042" w14:paraId="5A25CE13" w14:textId="77777777" w:rsidTr="00F30B17">
        <w:tc>
          <w:tcPr>
            <w:tcW w:w="3420" w:type="dxa"/>
            <w:tcBorders>
              <w:top w:val="single" w:sz="4" w:space="0" w:color="auto"/>
              <w:left w:val="single" w:sz="4" w:space="0" w:color="auto"/>
              <w:bottom w:val="single" w:sz="4" w:space="0" w:color="auto"/>
              <w:right w:val="single" w:sz="4" w:space="0" w:color="auto"/>
            </w:tcBorders>
          </w:tcPr>
          <w:p w14:paraId="21CBF853" w14:textId="77777777" w:rsidR="00B35B1A" w:rsidRPr="003313D6" w:rsidRDefault="00B35B1A" w:rsidP="00B35B1A">
            <w:pPr>
              <w:spacing w:before="40" w:after="40"/>
              <w:contextualSpacing/>
              <w:rPr>
                <w:b/>
                <w:bCs/>
                <w:szCs w:val="20"/>
                <w:lang w:val="en-GB"/>
              </w:rPr>
            </w:pPr>
            <w:r w:rsidRPr="003313D6">
              <w:rPr>
                <w:b/>
                <w:bCs/>
                <w:szCs w:val="20"/>
                <w:lang w:val="en-GB"/>
              </w:rPr>
              <w:t>Intent/Motivation</w:t>
            </w:r>
          </w:p>
        </w:tc>
        <w:tc>
          <w:tcPr>
            <w:tcW w:w="6219" w:type="dxa"/>
            <w:gridSpan w:val="3"/>
            <w:tcBorders>
              <w:top w:val="single" w:sz="4" w:space="0" w:color="auto"/>
              <w:left w:val="single" w:sz="4" w:space="0" w:color="auto"/>
              <w:bottom w:val="single" w:sz="4" w:space="0" w:color="auto"/>
              <w:right w:val="single" w:sz="4" w:space="0" w:color="auto"/>
            </w:tcBorders>
          </w:tcPr>
          <w:p w14:paraId="2902593A" w14:textId="708B1ECE" w:rsidR="00B35B1A" w:rsidRPr="007A4B8E" w:rsidRDefault="3B32F043" w:rsidP="3B32F043">
            <w:pPr>
              <w:spacing w:before="40" w:after="40"/>
              <w:contextualSpacing/>
              <w:rPr>
                <w:lang w:val="en-GB"/>
              </w:rPr>
            </w:pPr>
            <w:r w:rsidRPr="007A4B8E">
              <w:rPr>
                <w:lang w:val="en-GB"/>
              </w:rPr>
              <w:t>The business wants the solutions</w:t>
            </w:r>
            <w:r w:rsidR="00672E9E" w:rsidRPr="007A4B8E">
              <w:rPr>
                <w:lang w:val="en-GB"/>
              </w:rPr>
              <w:t xml:space="preserve"> to be</w:t>
            </w:r>
            <w:r w:rsidRPr="007A4B8E">
              <w:rPr>
                <w:lang w:val="en-GB"/>
              </w:rPr>
              <w:t xml:space="preserve"> implemented without delay to improve processes or does not have the organizational maturity</w:t>
            </w:r>
            <w:r w:rsidR="00672E9E" w:rsidRPr="007A4B8E">
              <w:rPr>
                <w:lang w:val="en-GB"/>
              </w:rPr>
              <w:t xml:space="preserve"> to</w:t>
            </w:r>
            <w:r w:rsidRPr="007A4B8E">
              <w:rPr>
                <w:lang w:val="en-GB"/>
              </w:rPr>
              <w:t xml:space="preserve"> implement adequate change processes</w:t>
            </w:r>
            <w:r w:rsidRPr="007A4B8E">
              <w:rPr>
                <w:lang w:val="en-GB"/>
              </w:rPr>
              <w:t>.</w:t>
            </w:r>
          </w:p>
        </w:tc>
      </w:tr>
      <w:tr w:rsidR="00B35B1A" w:rsidRPr="002E7042" w14:paraId="17F112F8" w14:textId="77777777" w:rsidTr="00F30B17">
        <w:tc>
          <w:tcPr>
            <w:tcW w:w="3420" w:type="dxa"/>
            <w:tcBorders>
              <w:top w:val="single" w:sz="4" w:space="0" w:color="auto"/>
              <w:left w:val="single" w:sz="4" w:space="0" w:color="auto"/>
              <w:bottom w:val="single" w:sz="4" w:space="0" w:color="auto"/>
              <w:right w:val="single" w:sz="4" w:space="0" w:color="auto"/>
            </w:tcBorders>
          </w:tcPr>
          <w:p w14:paraId="775F9E18" w14:textId="77777777" w:rsidR="00B35B1A" w:rsidRPr="003313D6" w:rsidRDefault="00B35B1A" w:rsidP="00B35B1A">
            <w:pPr>
              <w:spacing w:before="40" w:after="40"/>
              <w:contextualSpacing/>
              <w:rPr>
                <w:b/>
                <w:bCs/>
                <w:szCs w:val="20"/>
                <w:lang w:val="en-GB"/>
              </w:rPr>
            </w:pPr>
            <w:r w:rsidRPr="003313D6">
              <w:rPr>
                <w:b/>
                <w:bCs/>
                <w:szCs w:val="20"/>
                <w:lang w:val="en-GB"/>
              </w:rPr>
              <w:t>Threat Event</w:t>
            </w:r>
          </w:p>
        </w:tc>
        <w:tc>
          <w:tcPr>
            <w:tcW w:w="6219" w:type="dxa"/>
            <w:gridSpan w:val="3"/>
            <w:tcBorders>
              <w:top w:val="single" w:sz="4" w:space="0" w:color="auto"/>
              <w:left w:val="single" w:sz="4" w:space="0" w:color="auto"/>
              <w:bottom w:val="single" w:sz="4" w:space="0" w:color="auto"/>
              <w:right w:val="single" w:sz="4" w:space="0" w:color="auto"/>
            </w:tcBorders>
          </w:tcPr>
          <w:p w14:paraId="6A4E7899" w14:textId="7FC94D8F" w:rsidR="00B35B1A" w:rsidRPr="007C0AAF" w:rsidRDefault="00B35B1A" w:rsidP="00B35B1A">
            <w:pPr>
              <w:spacing w:before="40" w:after="40"/>
              <w:contextualSpacing/>
              <w:rPr>
                <w:szCs w:val="20"/>
                <w:lang w:val="en-GB"/>
              </w:rPr>
            </w:pPr>
            <w:r w:rsidRPr="007C0AAF">
              <w:rPr>
                <w:szCs w:val="20"/>
                <w:lang w:val="en-GB"/>
              </w:rPr>
              <w:t xml:space="preserve">The risk scenario may be intentionally, but not maliciously, </w:t>
            </w:r>
            <w:r w:rsidRPr="004D6021">
              <w:rPr>
                <w:szCs w:val="20"/>
                <w:lang w:val="en-GB"/>
              </w:rPr>
              <w:t>caused</w:t>
            </w:r>
            <w:r w:rsidRPr="007C0AAF">
              <w:rPr>
                <w:szCs w:val="20"/>
                <w:lang w:val="en-GB"/>
              </w:rPr>
              <w:t>.</w:t>
            </w:r>
          </w:p>
          <w:p w14:paraId="0FC09B8C" w14:textId="77777777" w:rsidR="00B35B1A" w:rsidRPr="007A4B8E" w:rsidRDefault="00B35B1A" w:rsidP="00B35B1A">
            <w:pPr>
              <w:spacing w:before="40"/>
              <w:contextualSpacing/>
              <w:rPr>
                <w:szCs w:val="20"/>
                <w:lang w:val="en-GB"/>
              </w:rPr>
            </w:pPr>
          </w:p>
          <w:p w14:paraId="1A4BE065" w14:textId="278E0E20" w:rsidR="00B35B1A" w:rsidRPr="007A4B8E" w:rsidRDefault="00B35B1A" w:rsidP="00B35B1A">
            <w:pPr>
              <w:spacing w:before="40"/>
              <w:contextualSpacing/>
              <w:rPr>
                <w:szCs w:val="20"/>
                <w:lang w:val="en-GB"/>
              </w:rPr>
            </w:pPr>
            <w:r w:rsidRPr="007A4B8E">
              <w:rPr>
                <w:szCs w:val="20"/>
                <w:lang w:val="en-GB"/>
              </w:rPr>
              <w:t>Threat events include:</w:t>
            </w:r>
          </w:p>
          <w:p w14:paraId="2FFF2636" w14:textId="1AE9561F" w:rsidR="00B35B1A" w:rsidRPr="007A4B8E" w:rsidRDefault="3B32F043" w:rsidP="3B32F043">
            <w:pPr>
              <w:pStyle w:val="ListParagraph"/>
              <w:numPr>
                <w:ilvl w:val="0"/>
                <w:numId w:val="17"/>
              </w:numPr>
              <w:spacing w:before="40" w:after="40"/>
              <w:rPr>
                <w:lang w:val="en-GB"/>
              </w:rPr>
            </w:pPr>
            <w:r w:rsidRPr="007A4B8E">
              <w:rPr>
                <w:lang w:val="en-GB"/>
              </w:rPr>
              <w:t xml:space="preserve">Inadequate change management knowledge and experience lead to insufficient quality controls prior to release of </w:t>
            </w:r>
            <w:r w:rsidR="00B33C4F" w:rsidRPr="007A4B8E">
              <w:rPr>
                <w:lang w:val="en-GB"/>
              </w:rPr>
              <w:t xml:space="preserve">a </w:t>
            </w:r>
            <w:r w:rsidRPr="007A4B8E">
              <w:rPr>
                <w:lang w:val="en-GB"/>
              </w:rPr>
              <w:t>solution.</w:t>
            </w:r>
            <w:r w:rsidRPr="007A4B8E">
              <w:rPr>
                <w:lang w:val="en-GB"/>
              </w:rPr>
              <w:t xml:space="preserve"> </w:t>
            </w:r>
            <w:r w:rsidRPr="007A4B8E">
              <w:rPr>
                <w:lang w:val="en-GB"/>
              </w:rPr>
              <w:t xml:space="preserve"> Substandard solutions result in incorrect computing results and business decisions</w:t>
            </w:r>
            <w:r w:rsidRPr="007A4B8E">
              <w:rPr>
                <w:lang w:val="en-GB"/>
              </w:rPr>
              <w:t>.</w:t>
            </w:r>
          </w:p>
          <w:p w14:paraId="2A40EDD7" w14:textId="3D4889CF" w:rsidR="00B35B1A" w:rsidRPr="007A4B8E" w:rsidRDefault="00B33C4F" w:rsidP="00217F22">
            <w:pPr>
              <w:pStyle w:val="ListParagraph"/>
              <w:numPr>
                <w:ilvl w:val="0"/>
                <w:numId w:val="17"/>
              </w:numPr>
              <w:spacing w:before="40" w:after="40"/>
              <w:rPr>
                <w:lang w:val="en-GB"/>
              </w:rPr>
            </w:pPr>
            <w:r w:rsidRPr="007A4B8E">
              <w:rPr>
                <w:lang w:val="en-GB"/>
              </w:rPr>
              <w:t>An u</w:t>
            </w:r>
            <w:r w:rsidR="3B32F043" w:rsidRPr="007A4B8E">
              <w:rPr>
                <w:lang w:val="en-GB"/>
              </w:rPr>
              <w:t xml:space="preserve">ntrained insider </w:t>
            </w:r>
            <w:r w:rsidRPr="007A4B8E">
              <w:rPr>
                <w:lang w:val="en-GB"/>
              </w:rPr>
              <w:t>or</w:t>
            </w:r>
            <w:r w:rsidR="3B32F043" w:rsidRPr="007A4B8E">
              <w:rPr>
                <w:lang w:val="en-GB"/>
              </w:rPr>
              <w:t xml:space="preserve"> a trained insider may not detect incorrect computing results</w:t>
            </w:r>
            <w:r w:rsidR="3B32F043" w:rsidRPr="007A4B8E">
              <w:rPr>
                <w:lang w:val="en-GB"/>
              </w:rPr>
              <w:t xml:space="preserve">. </w:t>
            </w:r>
          </w:p>
        </w:tc>
      </w:tr>
      <w:tr w:rsidR="00B35B1A" w:rsidRPr="002E7042" w14:paraId="72B28630" w14:textId="77777777" w:rsidTr="00F30B17">
        <w:tc>
          <w:tcPr>
            <w:tcW w:w="3420" w:type="dxa"/>
            <w:tcBorders>
              <w:top w:val="single" w:sz="4" w:space="0" w:color="auto"/>
              <w:left w:val="single" w:sz="4" w:space="0" w:color="auto"/>
              <w:bottom w:val="single" w:sz="4" w:space="0" w:color="auto"/>
              <w:right w:val="single" w:sz="4" w:space="0" w:color="auto"/>
            </w:tcBorders>
          </w:tcPr>
          <w:p w14:paraId="167180F9" w14:textId="77777777" w:rsidR="00B35B1A" w:rsidRPr="003313D6" w:rsidRDefault="00B35B1A" w:rsidP="00B35B1A">
            <w:pPr>
              <w:spacing w:before="40" w:after="40"/>
              <w:contextualSpacing/>
              <w:rPr>
                <w:b/>
                <w:bCs/>
                <w:szCs w:val="20"/>
                <w:lang w:val="en-GB"/>
              </w:rPr>
            </w:pPr>
            <w:r w:rsidRPr="003313D6">
              <w:rPr>
                <w:b/>
                <w:bCs/>
                <w:szCs w:val="20"/>
                <w:lang w:val="en-GB"/>
              </w:rPr>
              <w:t>Assets/Resources</w:t>
            </w:r>
          </w:p>
        </w:tc>
        <w:tc>
          <w:tcPr>
            <w:tcW w:w="6219" w:type="dxa"/>
            <w:gridSpan w:val="3"/>
            <w:tcBorders>
              <w:top w:val="single" w:sz="4" w:space="0" w:color="auto"/>
              <w:left w:val="single" w:sz="4" w:space="0" w:color="auto"/>
              <w:bottom w:val="single" w:sz="4" w:space="0" w:color="auto"/>
              <w:right w:val="single" w:sz="4" w:space="0" w:color="auto"/>
            </w:tcBorders>
          </w:tcPr>
          <w:p w14:paraId="7D924504" w14:textId="407F9E3B" w:rsidR="00B35B1A" w:rsidRPr="007A4B8E" w:rsidRDefault="3B32F043" w:rsidP="3B32F043">
            <w:pPr>
              <w:pStyle w:val="ListParagraph"/>
              <w:numPr>
                <w:ilvl w:val="0"/>
                <w:numId w:val="18"/>
              </w:numPr>
              <w:spacing w:line="256" w:lineRule="auto"/>
              <w:rPr>
                <w:lang w:val="en-GB"/>
              </w:rPr>
            </w:pPr>
            <w:r w:rsidRPr="007A4B8E">
              <w:rPr>
                <w:lang w:val="en-GB"/>
              </w:rPr>
              <w:t xml:space="preserve">Employee productivity </w:t>
            </w:r>
            <w:r w:rsidR="00D71FEB" w:rsidRPr="007A4B8E">
              <w:rPr>
                <w:lang w:val="en-GB"/>
              </w:rPr>
              <w:t xml:space="preserve">is affected </w:t>
            </w:r>
            <w:r w:rsidRPr="007A4B8E">
              <w:rPr>
                <w:lang w:val="en-GB"/>
              </w:rPr>
              <w:t xml:space="preserve">by system deficiencies, </w:t>
            </w:r>
            <w:r w:rsidR="00D71FEB" w:rsidRPr="007A4B8E">
              <w:rPr>
                <w:lang w:val="en-GB"/>
              </w:rPr>
              <w:t xml:space="preserve">and </w:t>
            </w:r>
            <w:r w:rsidRPr="007A4B8E">
              <w:rPr>
                <w:lang w:val="en-GB"/>
              </w:rPr>
              <w:t>inaccurate and unreliable services</w:t>
            </w:r>
            <w:r w:rsidR="009B7453" w:rsidRPr="007A4B8E">
              <w:rPr>
                <w:lang w:val="en-GB"/>
              </w:rPr>
              <w:t>.</w:t>
            </w:r>
          </w:p>
          <w:p w14:paraId="5581E171" w14:textId="2A10E485" w:rsidR="00B35B1A" w:rsidRPr="007A4B8E" w:rsidRDefault="00B35B1A" w:rsidP="00B35B1A">
            <w:pPr>
              <w:pStyle w:val="ListParagraph"/>
              <w:numPr>
                <w:ilvl w:val="0"/>
                <w:numId w:val="18"/>
              </w:numPr>
              <w:spacing w:before="40" w:after="40"/>
              <w:rPr>
                <w:szCs w:val="20"/>
                <w:lang w:val="en-GB"/>
              </w:rPr>
            </w:pPr>
            <w:r w:rsidRPr="007A4B8E">
              <w:rPr>
                <w:szCs w:val="20"/>
                <w:lang w:val="en-GB"/>
              </w:rPr>
              <w:t xml:space="preserve">The confidentiality, integrity and availability of any system or information </w:t>
            </w:r>
            <w:r w:rsidR="00345632" w:rsidRPr="007A4B8E">
              <w:rPr>
                <w:szCs w:val="20"/>
                <w:lang w:val="en-GB"/>
              </w:rPr>
              <w:t xml:space="preserve">are </w:t>
            </w:r>
            <w:r w:rsidRPr="007A4B8E">
              <w:rPr>
                <w:szCs w:val="20"/>
                <w:lang w:val="en-GB"/>
              </w:rPr>
              <w:t>at risk due to poor change control</w:t>
            </w:r>
            <w:r w:rsidRPr="007A4B8E">
              <w:rPr>
                <w:szCs w:val="20"/>
                <w:lang w:val="en-GB"/>
              </w:rPr>
              <w:t>.</w:t>
            </w:r>
          </w:p>
        </w:tc>
      </w:tr>
      <w:tr w:rsidR="00B35B1A" w:rsidRPr="002E7042" w14:paraId="2466F99C" w14:textId="77777777" w:rsidTr="00F30B17">
        <w:tc>
          <w:tcPr>
            <w:tcW w:w="3420" w:type="dxa"/>
            <w:vMerge w:val="restart"/>
            <w:tcBorders>
              <w:top w:val="single" w:sz="4" w:space="0" w:color="auto"/>
              <w:left w:val="single" w:sz="4" w:space="0" w:color="auto"/>
              <w:bottom w:val="single" w:sz="4" w:space="0" w:color="auto"/>
              <w:right w:val="single" w:sz="4" w:space="0" w:color="auto"/>
            </w:tcBorders>
          </w:tcPr>
          <w:p w14:paraId="45D2CCFC" w14:textId="1E2ED723" w:rsidR="00B35B1A" w:rsidRPr="003313D6" w:rsidRDefault="00B35B1A" w:rsidP="00B35B1A">
            <w:pPr>
              <w:spacing w:before="40" w:after="40"/>
              <w:contextualSpacing/>
              <w:rPr>
                <w:b/>
                <w:bCs/>
                <w:szCs w:val="20"/>
                <w:lang w:val="en-GB"/>
              </w:rPr>
            </w:pPr>
            <w:r w:rsidRPr="003313D6">
              <w:rPr>
                <w:b/>
                <w:bCs/>
                <w:szCs w:val="20"/>
                <w:lang w:val="en-GB"/>
              </w:rPr>
              <w:t>Consequence</w:t>
            </w:r>
          </w:p>
        </w:tc>
        <w:tc>
          <w:tcPr>
            <w:tcW w:w="6219" w:type="dxa"/>
            <w:gridSpan w:val="3"/>
            <w:tcBorders>
              <w:top w:val="single" w:sz="4" w:space="0" w:color="auto"/>
              <w:left w:val="single" w:sz="4" w:space="0" w:color="auto"/>
              <w:bottom w:val="single" w:sz="4" w:space="0" w:color="auto"/>
              <w:right w:val="single" w:sz="4" w:space="0" w:color="auto"/>
            </w:tcBorders>
          </w:tcPr>
          <w:p w14:paraId="430EA89A" w14:textId="4F32CBAB" w:rsidR="00B35B1A" w:rsidRPr="007A4B8E" w:rsidRDefault="00B35B1A" w:rsidP="00585694">
            <w:pPr>
              <w:spacing w:before="40" w:after="40"/>
              <w:contextualSpacing/>
              <w:rPr>
                <w:szCs w:val="20"/>
                <w:lang w:val="en-GB"/>
              </w:rPr>
            </w:pPr>
            <w:r w:rsidRPr="007A4B8E">
              <w:rPr>
                <w:szCs w:val="20"/>
                <w:lang w:val="en-GB"/>
              </w:rPr>
              <w:t xml:space="preserve">Incorrect computing results and business decisions can cause financial loss, reputational damage, regulatory </w:t>
            </w:r>
            <w:proofErr w:type="gramStart"/>
            <w:r w:rsidRPr="00585694">
              <w:rPr>
                <w:szCs w:val="20"/>
                <w:lang w:val="en-GB"/>
              </w:rPr>
              <w:t>implications</w:t>
            </w:r>
            <w:proofErr w:type="gramEnd"/>
            <w:r w:rsidRPr="007A4B8E">
              <w:rPr>
                <w:szCs w:val="20"/>
                <w:lang w:val="en-GB"/>
              </w:rPr>
              <w:t xml:space="preserve"> and competitive disadvantage</w:t>
            </w:r>
          </w:p>
        </w:tc>
      </w:tr>
      <w:tr w:rsidR="00B35B1A" w:rsidRPr="002E7042" w14:paraId="4423A0C0" w14:textId="77777777" w:rsidTr="00F30B17">
        <w:trPr>
          <w:trHeight w:val="308"/>
        </w:trPr>
        <w:tc>
          <w:tcPr>
            <w:tcW w:w="3420" w:type="dxa"/>
            <w:vMerge/>
            <w:tcBorders>
              <w:top w:val="single" w:sz="4" w:space="0" w:color="auto"/>
              <w:left w:val="single" w:sz="4" w:space="0" w:color="auto"/>
              <w:bottom w:val="single" w:sz="4" w:space="0" w:color="auto"/>
              <w:right w:val="single" w:sz="4" w:space="0" w:color="auto"/>
            </w:tcBorders>
          </w:tcPr>
          <w:p w14:paraId="1D828B19" w14:textId="77777777" w:rsidR="00B35B1A" w:rsidRPr="003313D6" w:rsidRDefault="00B35B1A" w:rsidP="00B35B1A">
            <w:pPr>
              <w:spacing w:before="40" w:after="40"/>
              <w:contextualSpacing/>
              <w:rPr>
                <w:b/>
                <w:bCs/>
                <w:szCs w:val="20"/>
                <w:lang w:val="en-GB"/>
              </w:rPr>
            </w:pPr>
          </w:p>
        </w:tc>
        <w:tc>
          <w:tcPr>
            <w:tcW w:w="1352" w:type="dxa"/>
            <w:vMerge w:val="restart"/>
            <w:tcBorders>
              <w:top w:val="single" w:sz="4" w:space="0" w:color="auto"/>
              <w:left w:val="single" w:sz="4" w:space="0" w:color="auto"/>
              <w:bottom w:val="single" w:sz="4" w:space="0" w:color="auto"/>
              <w:right w:val="single" w:sz="4" w:space="0" w:color="auto"/>
            </w:tcBorders>
          </w:tcPr>
          <w:p w14:paraId="341F051D" w14:textId="77777777" w:rsidR="00B35B1A" w:rsidRPr="003313D6" w:rsidRDefault="00B35B1A" w:rsidP="00B35B1A">
            <w:pPr>
              <w:spacing w:before="40" w:after="40"/>
              <w:contextualSpacing/>
              <w:rPr>
                <w:i/>
                <w:iCs/>
                <w:szCs w:val="20"/>
                <w:lang w:val="en-GB"/>
              </w:rPr>
            </w:pPr>
            <w:r w:rsidRPr="003313D6">
              <w:rPr>
                <w:b/>
                <w:bCs/>
                <w:szCs w:val="20"/>
                <w:lang w:val="en-GB"/>
              </w:rPr>
              <w:t>Impact Dimensions (</w:t>
            </w:r>
            <w:r w:rsidRPr="00585694">
              <w:rPr>
                <w:b/>
                <w:bCs/>
                <w:szCs w:val="20"/>
                <w:lang w:val="en-GB"/>
              </w:rPr>
              <w:t>potential forms</w:t>
            </w:r>
            <w:r w:rsidRPr="003313D6">
              <w:rPr>
                <w:b/>
                <w:bCs/>
                <w:szCs w:val="20"/>
                <w:lang w:val="en-GB"/>
              </w:rPr>
              <w:t xml:space="preserve"> of loss)</w:t>
            </w:r>
          </w:p>
        </w:tc>
        <w:tc>
          <w:tcPr>
            <w:tcW w:w="2340" w:type="dxa"/>
            <w:tcBorders>
              <w:top w:val="single" w:sz="4" w:space="0" w:color="auto"/>
              <w:left w:val="single" w:sz="4" w:space="0" w:color="auto"/>
              <w:bottom w:val="single" w:sz="4" w:space="0" w:color="auto"/>
              <w:right w:val="single" w:sz="4" w:space="0" w:color="auto"/>
            </w:tcBorders>
          </w:tcPr>
          <w:p w14:paraId="0CF1BE9E" w14:textId="77777777" w:rsidR="00B35B1A" w:rsidRPr="00742D1B" w:rsidRDefault="3B32F043" w:rsidP="00D4368C">
            <w:pPr>
              <w:pStyle w:val="ListParagraph"/>
              <w:numPr>
                <w:ilvl w:val="0"/>
                <w:numId w:val="3"/>
              </w:numPr>
              <w:spacing w:before="40" w:after="40" w:line="288" w:lineRule="auto"/>
              <w:rPr>
                <w:lang w:val="en-GB"/>
              </w:rPr>
            </w:pPr>
            <w:r w:rsidRPr="3B32F043">
              <w:rPr>
                <w:lang w:val="en-GB"/>
              </w:rPr>
              <w:t>Productivity</w:t>
            </w:r>
          </w:p>
        </w:tc>
        <w:tc>
          <w:tcPr>
            <w:tcW w:w="2527" w:type="dxa"/>
            <w:tcBorders>
              <w:top w:val="single" w:sz="4" w:space="0" w:color="auto"/>
              <w:left w:val="single" w:sz="4" w:space="0" w:color="auto"/>
              <w:bottom w:val="single" w:sz="4" w:space="0" w:color="auto"/>
              <w:right w:val="single" w:sz="4" w:space="0" w:color="auto"/>
            </w:tcBorders>
          </w:tcPr>
          <w:p w14:paraId="66533329" w14:textId="3E8B935F" w:rsidR="00D4368C" w:rsidRPr="007A4B8E" w:rsidRDefault="00D4368C" w:rsidP="00E56775">
            <w:pPr>
              <w:pStyle w:val="ListParagraph"/>
              <w:numPr>
                <w:ilvl w:val="0"/>
                <w:numId w:val="28"/>
              </w:numPr>
              <w:spacing w:before="40" w:after="40"/>
              <w:rPr>
                <w:szCs w:val="20"/>
                <w:lang w:val="en-GB"/>
              </w:rPr>
            </w:pPr>
            <w:r w:rsidRPr="007A4B8E">
              <w:rPr>
                <w:szCs w:val="20"/>
                <w:lang w:val="en-GB"/>
              </w:rPr>
              <w:t>I</w:t>
            </w:r>
            <w:r w:rsidR="00B35B1A" w:rsidRPr="007A4B8E">
              <w:rPr>
                <w:szCs w:val="20"/>
                <w:lang w:val="en-GB"/>
              </w:rPr>
              <w:t>nefficient products,</w:t>
            </w:r>
            <w:r w:rsidRPr="007A4B8E">
              <w:rPr>
                <w:szCs w:val="20"/>
                <w:lang w:val="en-GB"/>
              </w:rPr>
              <w:t xml:space="preserve"> and</w:t>
            </w:r>
            <w:r w:rsidR="00B35B1A" w:rsidRPr="007A4B8E">
              <w:rPr>
                <w:szCs w:val="20"/>
                <w:lang w:val="en-GB"/>
              </w:rPr>
              <w:t xml:space="preserve"> long maintenance and business decision</w:t>
            </w:r>
            <w:r w:rsidR="001B3C3D" w:rsidRPr="007A4B8E">
              <w:rPr>
                <w:szCs w:val="20"/>
                <w:lang w:val="en-GB"/>
              </w:rPr>
              <w:t xml:space="preserve"> </w:t>
            </w:r>
            <w:r w:rsidR="00B35B1A" w:rsidRPr="007A4B8E">
              <w:rPr>
                <w:szCs w:val="20"/>
                <w:lang w:val="en-GB"/>
              </w:rPr>
              <w:t>implementation cycle have a negative impact on the productivity in the business</w:t>
            </w:r>
          </w:p>
          <w:p w14:paraId="312A7051" w14:textId="26BADCB3" w:rsidR="00B35B1A" w:rsidRPr="007A4B8E" w:rsidRDefault="00B35B1A" w:rsidP="00E56775">
            <w:pPr>
              <w:pStyle w:val="ListParagraph"/>
              <w:numPr>
                <w:ilvl w:val="0"/>
                <w:numId w:val="28"/>
              </w:numPr>
              <w:spacing w:before="40" w:after="40"/>
              <w:rPr>
                <w:szCs w:val="20"/>
                <w:lang w:val="en-GB"/>
              </w:rPr>
            </w:pPr>
            <w:r w:rsidRPr="007A4B8E">
              <w:rPr>
                <w:szCs w:val="20"/>
                <w:lang w:val="en-GB"/>
              </w:rPr>
              <w:t>Inefficient use of financial resources</w:t>
            </w:r>
            <w:r w:rsidR="00D4368C" w:rsidRPr="007A4B8E">
              <w:rPr>
                <w:szCs w:val="20"/>
                <w:lang w:val="en-GB"/>
              </w:rPr>
              <w:t>,</w:t>
            </w:r>
            <w:r w:rsidRPr="007A4B8E">
              <w:rPr>
                <w:szCs w:val="20"/>
                <w:lang w:val="en-GB"/>
              </w:rPr>
              <w:t xml:space="preserve"> employees, contract workers and consultan</w:t>
            </w:r>
            <w:r w:rsidRPr="00217F22">
              <w:rPr>
                <w:szCs w:val="20"/>
                <w:lang w:val="en-GB"/>
              </w:rPr>
              <w:t>ts</w:t>
            </w:r>
          </w:p>
        </w:tc>
      </w:tr>
      <w:tr w:rsidR="00B35B1A" w:rsidRPr="002E7042" w14:paraId="39E0DA2B" w14:textId="77777777" w:rsidTr="00F30B17">
        <w:trPr>
          <w:trHeight w:val="306"/>
        </w:trPr>
        <w:tc>
          <w:tcPr>
            <w:tcW w:w="3420" w:type="dxa"/>
            <w:vMerge/>
            <w:tcBorders>
              <w:top w:val="single" w:sz="4" w:space="0" w:color="auto"/>
              <w:left w:val="single" w:sz="4" w:space="0" w:color="auto"/>
              <w:bottom w:val="single" w:sz="4" w:space="0" w:color="auto"/>
              <w:right w:val="single" w:sz="4" w:space="0" w:color="auto"/>
            </w:tcBorders>
          </w:tcPr>
          <w:p w14:paraId="25DAD0F9" w14:textId="77777777" w:rsidR="00B35B1A" w:rsidRPr="003313D6" w:rsidRDefault="00B35B1A" w:rsidP="00B35B1A">
            <w:pPr>
              <w:spacing w:before="40" w:after="40"/>
              <w:contextualSpacing/>
              <w:rPr>
                <w:b/>
                <w:bCs/>
                <w:szCs w:val="20"/>
                <w:lang w:val="en-GB"/>
              </w:rPr>
            </w:pPr>
          </w:p>
        </w:tc>
        <w:tc>
          <w:tcPr>
            <w:tcW w:w="1352" w:type="dxa"/>
            <w:vMerge/>
            <w:tcBorders>
              <w:top w:val="single" w:sz="4" w:space="0" w:color="auto"/>
              <w:left w:val="single" w:sz="4" w:space="0" w:color="auto"/>
              <w:bottom w:val="single" w:sz="4" w:space="0" w:color="auto"/>
              <w:right w:val="single" w:sz="4" w:space="0" w:color="auto"/>
            </w:tcBorders>
          </w:tcPr>
          <w:p w14:paraId="568FB786" w14:textId="77777777" w:rsidR="00B35B1A" w:rsidRDefault="00B35B1A" w:rsidP="00B35B1A">
            <w:pPr>
              <w:spacing w:before="40" w:after="40"/>
              <w:contextualSpacing/>
              <w:rPr>
                <w:b/>
                <w:bCs/>
                <w:smallCaps/>
                <w:szCs w:val="20"/>
                <w:lang w:val="en-GB"/>
              </w:rPr>
            </w:pPr>
          </w:p>
        </w:tc>
        <w:tc>
          <w:tcPr>
            <w:tcW w:w="2340" w:type="dxa"/>
            <w:tcBorders>
              <w:top w:val="single" w:sz="4" w:space="0" w:color="auto"/>
              <w:left w:val="single" w:sz="4" w:space="0" w:color="auto"/>
              <w:bottom w:val="single" w:sz="4" w:space="0" w:color="auto"/>
              <w:right w:val="single" w:sz="4" w:space="0" w:color="auto"/>
            </w:tcBorders>
          </w:tcPr>
          <w:p w14:paraId="73BEA097" w14:textId="77777777" w:rsidR="00B35B1A" w:rsidRPr="00742D1B" w:rsidRDefault="3B32F043" w:rsidP="3B32F043">
            <w:pPr>
              <w:pStyle w:val="ListParagraph"/>
              <w:numPr>
                <w:ilvl w:val="0"/>
                <w:numId w:val="3"/>
              </w:numPr>
              <w:spacing w:before="40" w:after="40" w:line="288" w:lineRule="auto"/>
              <w:rPr>
                <w:lang w:val="en-GB"/>
              </w:rPr>
            </w:pPr>
            <w:r w:rsidRPr="00996962">
              <w:rPr>
                <w:lang w:val="en-GB"/>
              </w:rPr>
              <w:t>Cost of Response</w:t>
            </w:r>
          </w:p>
        </w:tc>
        <w:tc>
          <w:tcPr>
            <w:tcW w:w="2527" w:type="dxa"/>
            <w:tcBorders>
              <w:top w:val="single" w:sz="4" w:space="0" w:color="auto"/>
              <w:left w:val="single" w:sz="4" w:space="0" w:color="auto"/>
              <w:bottom w:val="single" w:sz="4" w:space="0" w:color="auto"/>
              <w:right w:val="single" w:sz="4" w:space="0" w:color="auto"/>
            </w:tcBorders>
          </w:tcPr>
          <w:p w14:paraId="7323A794" w14:textId="2E672A84" w:rsidR="00B35B1A" w:rsidRPr="007C0AAF" w:rsidRDefault="3B32F043" w:rsidP="3B32F043">
            <w:pPr>
              <w:spacing w:before="40" w:after="40" w:line="288" w:lineRule="auto"/>
              <w:contextualSpacing/>
              <w:rPr>
                <w:lang w:val="en-GB"/>
              </w:rPr>
            </w:pPr>
            <w:r w:rsidRPr="007A4B8E">
              <w:rPr>
                <w:lang w:val="en-GB"/>
              </w:rPr>
              <w:t>Rework</w:t>
            </w:r>
            <w:r w:rsidR="00D4368C" w:rsidRPr="007A4B8E">
              <w:rPr>
                <w:lang w:val="en-GB"/>
              </w:rPr>
              <w:t xml:space="preserve"> and i</w:t>
            </w:r>
            <w:r w:rsidRPr="007A4B8E">
              <w:rPr>
                <w:lang w:val="en-GB"/>
              </w:rPr>
              <w:t>ncident response impact costs</w:t>
            </w:r>
          </w:p>
        </w:tc>
      </w:tr>
      <w:tr w:rsidR="001B3C3D" w:rsidRPr="002E7042" w14:paraId="140CFA47" w14:textId="77777777" w:rsidTr="00F30B17">
        <w:trPr>
          <w:trHeight w:val="306"/>
        </w:trPr>
        <w:tc>
          <w:tcPr>
            <w:tcW w:w="3420" w:type="dxa"/>
            <w:vMerge/>
            <w:tcBorders>
              <w:top w:val="single" w:sz="4" w:space="0" w:color="auto"/>
              <w:left w:val="single" w:sz="4" w:space="0" w:color="auto"/>
              <w:bottom w:val="single" w:sz="4" w:space="0" w:color="auto"/>
              <w:right w:val="single" w:sz="4" w:space="0" w:color="auto"/>
            </w:tcBorders>
          </w:tcPr>
          <w:p w14:paraId="021E71C7" w14:textId="77777777" w:rsidR="001B3C3D" w:rsidRPr="003313D6" w:rsidRDefault="001B3C3D" w:rsidP="001B3C3D">
            <w:pPr>
              <w:spacing w:before="40" w:after="40"/>
              <w:contextualSpacing/>
              <w:rPr>
                <w:b/>
                <w:bCs/>
                <w:szCs w:val="20"/>
                <w:lang w:val="en-GB"/>
              </w:rPr>
            </w:pPr>
          </w:p>
        </w:tc>
        <w:tc>
          <w:tcPr>
            <w:tcW w:w="1352" w:type="dxa"/>
            <w:vMerge/>
            <w:tcBorders>
              <w:top w:val="single" w:sz="4" w:space="0" w:color="auto"/>
              <w:left w:val="single" w:sz="4" w:space="0" w:color="auto"/>
              <w:bottom w:val="single" w:sz="4" w:space="0" w:color="auto"/>
              <w:right w:val="single" w:sz="4" w:space="0" w:color="auto"/>
            </w:tcBorders>
          </w:tcPr>
          <w:p w14:paraId="64FF7DB6" w14:textId="77777777" w:rsidR="001B3C3D" w:rsidRDefault="001B3C3D" w:rsidP="001B3C3D">
            <w:pPr>
              <w:spacing w:before="40" w:after="40"/>
              <w:contextualSpacing/>
              <w:rPr>
                <w:b/>
                <w:bCs/>
                <w:smallCaps/>
                <w:szCs w:val="20"/>
                <w:lang w:val="en-GB"/>
              </w:rPr>
            </w:pPr>
          </w:p>
        </w:tc>
        <w:tc>
          <w:tcPr>
            <w:tcW w:w="2340" w:type="dxa"/>
            <w:tcBorders>
              <w:top w:val="single" w:sz="4" w:space="0" w:color="auto"/>
              <w:left w:val="single" w:sz="4" w:space="0" w:color="auto"/>
              <w:bottom w:val="single" w:sz="4" w:space="0" w:color="auto"/>
              <w:right w:val="single" w:sz="4" w:space="0" w:color="auto"/>
            </w:tcBorders>
          </w:tcPr>
          <w:p w14:paraId="208B1647" w14:textId="77777777" w:rsidR="001B3C3D" w:rsidRPr="009B7453" w:rsidRDefault="3B32F043" w:rsidP="00A80EC2">
            <w:pPr>
              <w:pStyle w:val="ListParagraph"/>
              <w:numPr>
                <w:ilvl w:val="0"/>
                <w:numId w:val="30"/>
              </w:numPr>
              <w:spacing w:before="40" w:after="40" w:line="288" w:lineRule="auto"/>
              <w:rPr>
                <w:szCs w:val="20"/>
                <w:lang w:val="en-GB"/>
              </w:rPr>
            </w:pPr>
            <w:r w:rsidRPr="00CF64CF">
              <w:rPr>
                <w:lang w:val="en-GB"/>
              </w:rPr>
              <w:t>Replacement Cost</w:t>
            </w:r>
          </w:p>
        </w:tc>
        <w:tc>
          <w:tcPr>
            <w:tcW w:w="2527" w:type="dxa"/>
            <w:tcBorders>
              <w:top w:val="single" w:sz="4" w:space="0" w:color="auto"/>
              <w:left w:val="single" w:sz="4" w:space="0" w:color="auto"/>
              <w:bottom w:val="single" w:sz="4" w:space="0" w:color="auto"/>
              <w:right w:val="single" w:sz="4" w:space="0" w:color="auto"/>
            </w:tcBorders>
          </w:tcPr>
          <w:p w14:paraId="12E270C5" w14:textId="139FD568" w:rsidR="001B3C3D" w:rsidRPr="007A4B8E" w:rsidRDefault="3B32F043" w:rsidP="3B32F043">
            <w:pPr>
              <w:spacing w:before="40" w:after="40" w:line="288" w:lineRule="auto"/>
              <w:contextualSpacing/>
              <w:rPr>
                <w:szCs w:val="20"/>
                <w:lang w:val="en-GB"/>
              </w:rPr>
            </w:pPr>
            <w:r w:rsidRPr="007A4B8E">
              <w:rPr>
                <w:lang w:val="en-GB"/>
              </w:rPr>
              <w:t>N/A</w:t>
            </w:r>
          </w:p>
        </w:tc>
      </w:tr>
      <w:tr w:rsidR="00B35B1A" w:rsidRPr="002E7042" w14:paraId="09CA5DD9" w14:textId="77777777" w:rsidTr="00F30B17">
        <w:trPr>
          <w:trHeight w:val="306"/>
        </w:trPr>
        <w:tc>
          <w:tcPr>
            <w:tcW w:w="3420" w:type="dxa"/>
            <w:vMerge/>
            <w:tcBorders>
              <w:top w:val="single" w:sz="4" w:space="0" w:color="auto"/>
              <w:left w:val="single" w:sz="4" w:space="0" w:color="auto"/>
              <w:bottom w:val="single" w:sz="4" w:space="0" w:color="auto"/>
              <w:right w:val="single" w:sz="4" w:space="0" w:color="auto"/>
            </w:tcBorders>
          </w:tcPr>
          <w:p w14:paraId="50EA3EEC" w14:textId="77777777" w:rsidR="00B35B1A" w:rsidRPr="003313D6" w:rsidRDefault="00B35B1A" w:rsidP="00B35B1A">
            <w:pPr>
              <w:spacing w:before="40" w:after="40"/>
              <w:contextualSpacing/>
              <w:rPr>
                <w:b/>
                <w:bCs/>
                <w:szCs w:val="20"/>
                <w:lang w:val="en-GB"/>
              </w:rPr>
            </w:pPr>
          </w:p>
        </w:tc>
        <w:tc>
          <w:tcPr>
            <w:tcW w:w="1352" w:type="dxa"/>
            <w:vMerge/>
            <w:tcBorders>
              <w:top w:val="single" w:sz="4" w:space="0" w:color="auto"/>
              <w:left w:val="single" w:sz="4" w:space="0" w:color="auto"/>
              <w:bottom w:val="single" w:sz="4" w:space="0" w:color="auto"/>
              <w:right w:val="single" w:sz="4" w:space="0" w:color="auto"/>
            </w:tcBorders>
          </w:tcPr>
          <w:p w14:paraId="457CC85D" w14:textId="77777777" w:rsidR="00B35B1A" w:rsidRDefault="00B35B1A" w:rsidP="00B35B1A">
            <w:pPr>
              <w:spacing w:before="40" w:after="40"/>
              <w:contextualSpacing/>
              <w:rPr>
                <w:b/>
                <w:bCs/>
                <w:smallCaps/>
                <w:szCs w:val="20"/>
                <w:lang w:val="en-GB"/>
              </w:rPr>
            </w:pPr>
          </w:p>
        </w:tc>
        <w:tc>
          <w:tcPr>
            <w:tcW w:w="2340" w:type="dxa"/>
            <w:tcBorders>
              <w:top w:val="single" w:sz="4" w:space="0" w:color="auto"/>
              <w:left w:val="single" w:sz="4" w:space="0" w:color="auto"/>
              <w:bottom w:val="single" w:sz="4" w:space="0" w:color="auto"/>
              <w:right w:val="single" w:sz="4" w:space="0" w:color="auto"/>
            </w:tcBorders>
          </w:tcPr>
          <w:p w14:paraId="54037C8C" w14:textId="77777777" w:rsidR="00B35B1A" w:rsidRPr="00742D1B" w:rsidRDefault="3B32F043" w:rsidP="3B32F043">
            <w:pPr>
              <w:pStyle w:val="ListParagraph"/>
              <w:numPr>
                <w:ilvl w:val="0"/>
                <w:numId w:val="3"/>
              </w:numPr>
              <w:spacing w:before="40" w:after="40" w:line="288" w:lineRule="auto"/>
              <w:rPr>
                <w:lang w:val="en-GB"/>
              </w:rPr>
            </w:pPr>
            <w:r w:rsidRPr="3B32F043">
              <w:rPr>
                <w:lang w:val="en-GB"/>
              </w:rPr>
              <w:t>Competitive Advantage</w:t>
            </w:r>
          </w:p>
        </w:tc>
        <w:tc>
          <w:tcPr>
            <w:tcW w:w="2527" w:type="dxa"/>
            <w:tcBorders>
              <w:top w:val="single" w:sz="4" w:space="0" w:color="auto"/>
              <w:left w:val="single" w:sz="4" w:space="0" w:color="auto"/>
              <w:bottom w:val="single" w:sz="4" w:space="0" w:color="auto"/>
              <w:right w:val="single" w:sz="4" w:space="0" w:color="auto"/>
            </w:tcBorders>
          </w:tcPr>
          <w:p w14:paraId="24CDE4AC" w14:textId="167D9F57" w:rsidR="00B35B1A" w:rsidRPr="007C0AAF" w:rsidRDefault="3B32F043" w:rsidP="3B32F043">
            <w:pPr>
              <w:spacing w:before="40" w:after="40" w:line="288" w:lineRule="auto"/>
              <w:contextualSpacing/>
              <w:rPr>
                <w:lang w:val="en-GB"/>
              </w:rPr>
            </w:pPr>
            <w:r w:rsidRPr="007A4B8E">
              <w:rPr>
                <w:lang w:val="en-GB"/>
              </w:rPr>
              <w:t>The benefits of new products and services may not be reali</w:t>
            </w:r>
            <w:r w:rsidR="00D4368C" w:rsidRPr="007A4B8E">
              <w:rPr>
                <w:lang w:val="en-GB"/>
              </w:rPr>
              <w:t>z</w:t>
            </w:r>
            <w:r w:rsidRPr="007A4B8E">
              <w:rPr>
                <w:lang w:val="en-GB"/>
              </w:rPr>
              <w:t>ed due to delays in delivery</w:t>
            </w:r>
          </w:p>
        </w:tc>
      </w:tr>
      <w:tr w:rsidR="00B35B1A" w:rsidRPr="002E7042" w14:paraId="75E9A603" w14:textId="77777777" w:rsidTr="00F30B17">
        <w:trPr>
          <w:trHeight w:val="306"/>
        </w:trPr>
        <w:tc>
          <w:tcPr>
            <w:tcW w:w="3420" w:type="dxa"/>
            <w:vMerge/>
            <w:tcBorders>
              <w:top w:val="single" w:sz="4" w:space="0" w:color="auto"/>
              <w:left w:val="single" w:sz="4" w:space="0" w:color="auto"/>
              <w:bottom w:val="single" w:sz="4" w:space="0" w:color="auto"/>
              <w:right w:val="single" w:sz="4" w:space="0" w:color="auto"/>
            </w:tcBorders>
          </w:tcPr>
          <w:p w14:paraId="337F0C9F" w14:textId="77777777" w:rsidR="00B35B1A" w:rsidRPr="003313D6" w:rsidRDefault="00B35B1A" w:rsidP="00B35B1A">
            <w:pPr>
              <w:spacing w:before="40" w:after="40"/>
              <w:contextualSpacing/>
              <w:rPr>
                <w:b/>
                <w:bCs/>
                <w:szCs w:val="20"/>
                <w:lang w:val="en-GB"/>
              </w:rPr>
            </w:pPr>
          </w:p>
        </w:tc>
        <w:tc>
          <w:tcPr>
            <w:tcW w:w="1352" w:type="dxa"/>
            <w:vMerge/>
            <w:tcBorders>
              <w:top w:val="single" w:sz="4" w:space="0" w:color="auto"/>
              <w:left w:val="single" w:sz="4" w:space="0" w:color="auto"/>
              <w:bottom w:val="single" w:sz="4" w:space="0" w:color="auto"/>
              <w:right w:val="single" w:sz="4" w:space="0" w:color="auto"/>
            </w:tcBorders>
          </w:tcPr>
          <w:p w14:paraId="2C1411D8" w14:textId="77777777" w:rsidR="00B35B1A" w:rsidRDefault="00B35B1A" w:rsidP="00B35B1A">
            <w:pPr>
              <w:spacing w:before="40" w:after="40"/>
              <w:contextualSpacing/>
              <w:rPr>
                <w:b/>
                <w:bCs/>
                <w:smallCaps/>
                <w:szCs w:val="20"/>
                <w:lang w:val="en-GB"/>
              </w:rPr>
            </w:pPr>
          </w:p>
        </w:tc>
        <w:tc>
          <w:tcPr>
            <w:tcW w:w="2340" w:type="dxa"/>
            <w:tcBorders>
              <w:top w:val="single" w:sz="4" w:space="0" w:color="auto"/>
              <w:left w:val="single" w:sz="4" w:space="0" w:color="auto"/>
              <w:bottom w:val="single" w:sz="4" w:space="0" w:color="auto"/>
              <w:right w:val="single" w:sz="4" w:space="0" w:color="auto"/>
            </w:tcBorders>
          </w:tcPr>
          <w:p w14:paraId="4ACE48C3" w14:textId="77777777" w:rsidR="00B35B1A" w:rsidRPr="00742D1B" w:rsidRDefault="3B32F043" w:rsidP="3B32F043">
            <w:pPr>
              <w:pStyle w:val="ListParagraph"/>
              <w:numPr>
                <w:ilvl w:val="0"/>
                <w:numId w:val="3"/>
              </w:numPr>
              <w:spacing w:before="40" w:after="40" w:line="288" w:lineRule="auto"/>
              <w:rPr>
                <w:lang w:val="en-GB"/>
              </w:rPr>
            </w:pPr>
            <w:r w:rsidRPr="3B32F043">
              <w:rPr>
                <w:lang w:val="en-GB"/>
              </w:rPr>
              <w:t>Reputation</w:t>
            </w:r>
          </w:p>
        </w:tc>
        <w:tc>
          <w:tcPr>
            <w:tcW w:w="2527" w:type="dxa"/>
            <w:tcBorders>
              <w:top w:val="single" w:sz="4" w:space="0" w:color="auto"/>
              <w:left w:val="single" w:sz="4" w:space="0" w:color="auto"/>
              <w:bottom w:val="single" w:sz="4" w:space="0" w:color="auto"/>
              <w:right w:val="single" w:sz="4" w:space="0" w:color="auto"/>
            </w:tcBorders>
          </w:tcPr>
          <w:p w14:paraId="66CA31E9" w14:textId="477B3287" w:rsidR="00B35B1A" w:rsidRPr="007C0AAF" w:rsidRDefault="7D53290C" w:rsidP="7D53290C">
            <w:pPr>
              <w:spacing w:before="40" w:after="40" w:line="288" w:lineRule="auto"/>
              <w:contextualSpacing/>
              <w:rPr>
                <w:lang w:val="en-GB"/>
              </w:rPr>
            </w:pPr>
            <w:r w:rsidRPr="007A4B8E">
              <w:rPr>
                <w:lang w:val="en-GB"/>
              </w:rPr>
              <w:t>Adverse impact on image and reputation of organization due to inefficient products and services</w:t>
            </w:r>
          </w:p>
        </w:tc>
      </w:tr>
      <w:tr w:rsidR="00B35B1A" w:rsidRPr="002E7042" w14:paraId="1778A7AE" w14:textId="77777777" w:rsidTr="00F30B17">
        <w:trPr>
          <w:trHeight w:val="306"/>
        </w:trPr>
        <w:tc>
          <w:tcPr>
            <w:tcW w:w="3420" w:type="dxa"/>
            <w:vMerge/>
            <w:tcBorders>
              <w:top w:val="single" w:sz="4" w:space="0" w:color="auto"/>
              <w:left w:val="single" w:sz="4" w:space="0" w:color="auto"/>
              <w:bottom w:val="single" w:sz="4" w:space="0" w:color="auto"/>
              <w:right w:val="single" w:sz="4" w:space="0" w:color="auto"/>
            </w:tcBorders>
          </w:tcPr>
          <w:p w14:paraId="1F92B049" w14:textId="77777777" w:rsidR="00B35B1A" w:rsidRPr="003313D6" w:rsidRDefault="00B35B1A" w:rsidP="00B35B1A">
            <w:pPr>
              <w:spacing w:before="40" w:after="40"/>
              <w:contextualSpacing/>
              <w:rPr>
                <w:b/>
                <w:bCs/>
                <w:szCs w:val="20"/>
                <w:lang w:val="en-GB"/>
              </w:rPr>
            </w:pPr>
          </w:p>
        </w:tc>
        <w:tc>
          <w:tcPr>
            <w:tcW w:w="1352" w:type="dxa"/>
            <w:vMerge/>
            <w:tcBorders>
              <w:top w:val="single" w:sz="4" w:space="0" w:color="auto"/>
              <w:left w:val="single" w:sz="4" w:space="0" w:color="auto"/>
              <w:bottom w:val="single" w:sz="4" w:space="0" w:color="auto"/>
              <w:right w:val="single" w:sz="4" w:space="0" w:color="auto"/>
            </w:tcBorders>
          </w:tcPr>
          <w:p w14:paraId="5981A946" w14:textId="77777777" w:rsidR="00B35B1A" w:rsidRDefault="00B35B1A" w:rsidP="00B35B1A">
            <w:pPr>
              <w:spacing w:before="40" w:after="40"/>
              <w:contextualSpacing/>
              <w:rPr>
                <w:b/>
                <w:bCs/>
                <w:smallCaps/>
                <w:szCs w:val="20"/>
                <w:lang w:val="en-GB"/>
              </w:rPr>
            </w:pPr>
          </w:p>
        </w:tc>
        <w:tc>
          <w:tcPr>
            <w:tcW w:w="2340" w:type="dxa"/>
            <w:tcBorders>
              <w:top w:val="single" w:sz="4" w:space="0" w:color="auto"/>
              <w:left w:val="single" w:sz="4" w:space="0" w:color="auto"/>
              <w:bottom w:val="single" w:sz="4" w:space="0" w:color="auto"/>
              <w:right w:val="single" w:sz="4" w:space="0" w:color="auto"/>
            </w:tcBorders>
          </w:tcPr>
          <w:p w14:paraId="03337C0B" w14:textId="77777777" w:rsidR="00B35B1A" w:rsidRPr="00C74404" w:rsidRDefault="3B32F043" w:rsidP="00A80EC2">
            <w:pPr>
              <w:pStyle w:val="ListParagraph"/>
              <w:numPr>
                <w:ilvl w:val="0"/>
                <w:numId w:val="29"/>
              </w:numPr>
              <w:spacing w:before="40" w:after="40" w:line="288" w:lineRule="auto"/>
              <w:rPr>
                <w:szCs w:val="20"/>
                <w:lang w:val="en-GB"/>
              </w:rPr>
            </w:pPr>
            <w:r w:rsidRPr="00C74404">
              <w:rPr>
                <w:lang w:val="en-GB"/>
              </w:rPr>
              <w:t xml:space="preserve">Fines and </w:t>
            </w:r>
            <w:r w:rsidRPr="00F9270B">
              <w:rPr>
                <w:lang w:val="en-GB"/>
              </w:rPr>
              <w:t>Judgements</w:t>
            </w:r>
          </w:p>
        </w:tc>
        <w:tc>
          <w:tcPr>
            <w:tcW w:w="2527" w:type="dxa"/>
            <w:tcBorders>
              <w:top w:val="single" w:sz="4" w:space="0" w:color="auto"/>
              <w:left w:val="single" w:sz="4" w:space="0" w:color="auto"/>
              <w:bottom w:val="single" w:sz="4" w:space="0" w:color="auto"/>
              <w:right w:val="single" w:sz="4" w:space="0" w:color="auto"/>
            </w:tcBorders>
          </w:tcPr>
          <w:p w14:paraId="692A512A" w14:textId="29B03E37" w:rsidR="00B35B1A" w:rsidRPr="007A4B8E" w:rsidRDefault="3B32F043" w:rsidP="3B32F043">
            <w:pPr>
              <w:spacing w:line="288" w:lineRule="auto"/>
              <w:rPr>
                <w:szCs w:val="20"/>
                <w:lang w:val="en-GB"/>
              </w:rPr>
            </w:pPr>
            <w:r w:rsidRPr="007A4B8E">
              <w:rPr>
                <w:lang w:val="en-GB"/>
              </w:rPr>
              <w:t>N/A</w:t>
            </w:r>
          </w:p>
        </w:tc>
      </w:tr>
      <w:tr w:rsidR="00B35B1A" w:rsidRPr="002E7042" w14:paraId="2A23A351" w14:textId="77777777" w:rsidTr="00F30B17">
        <w:tc>
          <w:tcPr>
            <w:tcW w:w="3420" w:type="dxa"/>
            <w:tcBorders>
              <w:top w:val="single" w:sz="4" w:space="0" w:color="auto"/>
              <w:left w:val="single" w:sz="4" w:space="0" w:color="auto"/>
              <w:bottom w:val="single" w:sz="4" w:space="0" w:color="auto"/>
              <w:right w:val="single" w:sz="4" w:space="0" w:color="auto"/>
            </w:tcBorders>
          </w:tcPr>
          <w:p w14:paraId="0AC58C84" w14:textId="77777777" w:rsidR="00B35B1A" w:rsidRPr="003313D6" w:rsidRDefault="00B35B1A" w:rsidP="00B35B1A">
            <w:pPr>
              <w:spacing w:before="40" w:after="40"/>
              <w:contextualSpacing/>
              <w:rPr>
                <w:b/>
                <w:bCs/>
                <w:szCs w:val="20"/>
                <w:lang w:val="en-GB"/>
              </w:rPr>
            </w:pPr>
            <w:r w:rsidRPr="003313D6">
              <w:rPr>
                <w:b/>
                <w:bCs/>
                <w:szCs w:val="20"/>
                <w:lang w:val="en-GB"/>
              </w:rPr>
              <w:t>Timing</w:t>
            </w:r>
          </w:p>
        </w:tc>
        <w:tc>
          <w:tcPr>
            <w:tcW w:w="6219" w:type="dxa"/>
            <w:gridSpan w:val="3"/>
            <w:tcBorders>
              <w:top w:val="single" w:sz="4" w:space="0" w:color="auto"/>
              <w:left w:val="single" w:sz="4" w:space="0" w:color="auto"/>
              <w:bottom w:val="single" w:sz="4" w:space="0" w:color="auto"/>
              <w:right w:val="single" w:sz="4" w:space="0" w:color="auto"/>
            </w:tcBorders>
          </w:tcPr>
          <w:p w14:paraId="11784206" w14:textId="3655310A" w:rsidR="00B35B1A" w:rsidRPr="007A4B8E" w:rsidRDefault="3B32F043" w:rsidP="3B32F043">
            <w:pPr>
              <w:pStyle w:val="ListParagraph"/>
              <w:numPr>
                <w:ilvl w:val="0"/>
                <w:numId w:val="20"/>
              </w:numPr>
              <w:rPr>
                <w:lang w:val="en-GB"/>
              </w:rPr>
            </w:pPr>
            <w:r w:rsidRPr="007A4B8E">
              <w:rPr>
                <w:lang w:val="en-GB"/>
              </w:rPr>
              <w:t>The duration from the introduction of the poor service delivery solutions until incorrect computing results are detected can be very short or prolonged</w:t>
            </w:r>
          </w:p>
          <w:p w14:paraId="1245B676" w14:textId="350C9566" w:rsidR="00B35B1A" w:rsidRPr="007A4B8E" w:rsidRDefault="3B32F043" w:rsidP="3B32F043">
            <w:pPr>
              <w:pStyle w:val="ListParagraph"/>
              <w:numPr>
                <w:ilvl w:val="0"/>
                <w:numId w:val="20"/>
              </w:numPr>
              <w:spacing w:line="256" w:lineRule="auto"/>
              <w:rPr>
                <w:lang w:val="en-GB"/>
              </w:rPr>
            </w:pPr>
            <w:r w:rsidRPr="007A4B8E">
              <w:rPr>
                <w:lang w:val="en-GB"/>
              </w:rPr>
              <w:t>Inadequate change control may take place based on gaps in functionality and may appear in an ad-hoc manner</w:t>
            </w:r>
          </w:p>
          <w:p w14:paraId="14EED9BB" w14:textId="13B19D20" w:rsidR="00B35B1A" w:rsidRPr="002B771C" w:rsidRDefault="3B32F043" w:rsidP="3B32F043">
            <w:pPr>
              <w:pStyle w:val="ListParagraph"/>
              <w:numPr>
                <w:ilvl w:val="0"/>
                <w:numId w:val="20"/>
              </w:numPr>
              <w:spacing w:line="256" w:lineRule="auto"/>
              <w:rPr>
                <w:i/>
                <w:iCs/>
                <w:lang w:val="en-GB"/>
              </w:rPr>
            </w:pPr>
            <w:r w:rsidRPr="007A4B8E">
              <w:rPr>
                <w:lang w:val="en-GB"/>
              </w:rPr>
              <w:t>The time lag</w:t>
            </w:r>
            <w:r w:rsidRPr="007A4B8E">
              <w:rPr>
                <w:b/>
                <w:bCs/>
                <w:lang w:val="en-GB"/>
              </w:rPr>
              <w:t xml:space="preserve"> </w:t>
            </w:r>
            <w:r w:rsidR="00D4368C" w:rsidRPr="007A4B8E">
              <w:rPr>
                <w:lang w:val="en-GB"/>
              </w:rPr>
              <w:t xml:space="preserve">can </w:t>
            </w:r>
            <w:r w:rsidRPr="007A4B8E">
              <w:rPr>
                <w:lang w:val="en-GB"/>
              </w:rPr>
              <w:t>be short or long, depending on the nature of the monitoring, detection and type of risk materiali</w:t>
            </w:r>
            <w:r w:rsidR="00D4368C" w:rsidRPr="007A4B8E">
              <w:rPr>
                <w:lang w:val="en-GB"/>
              </w:rPr>
              <w:t>z</w:t>
            </w:r>
            <w:r w:rsidRPr="007A4B8E">
              <w:rPr>
                <w:lang w:val="en-GB"/>
              </w:rPr>
              <w:t>ed</w:t>
            </w:r>
          </w:p>
        </w:tc>
      </w:tr>
    </w:tbl>
    <w:p w14:paraId="5B3E17FF" w14:textId="77777777" w:rsidR="00B56EDC" w:rsidRDefault="00B56EDC">
      <w:r>
        <w:br w:type="page"/>
      </w:r>
    </w:p>
    <w:tbl>
      <w:tblPr>
        <w:tblStyle w:val="TableGrid"/>
        <w:tblW w:w="9627"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2250"/>
        <w:gridCol w:w="2433"/>
        <w:gridCol w:w="4944"/>
      </w:tblGrid>
      <w:tr w:rsidR="00B35B1A" w:rsidRPr="00127CA4" w14:paraId="54D77439" w14:textId="77777777" w:rsidTr="007A4B8E">
        <w:tc>
          <w:tcPr>
            <w:tcW w:w="9627" w:type="dxa"/>
            <w:gridSpan w:val="3"/>
            <w:tcBorders>
              <w:bottom w:val="single" w:sz="4" w:space="0" w:color="auto"/>
            </w:tcBorders>
            <w:shd w:val="clear" w:color="auto" w:fill="C45911" w:themeFill="accent2" w:themeFillShade="BF"/>
          </w:tcPr>
          <w:p w14:paraId="27F749D0" w14:textId="2B1EE4D9" w:rsidR="00B35B1A" w:rsidRPr="00EA75FC" w:rsidRDefault="00B35B1A" w:rsidP="00B35B1A">
            <w:pPr>
              <w:pStyle w:val="ListParagraph"/>
              <w:numPr>
                <w:ilvl w:val="0"/>
                <w:numId w:val="7"/>
              </w:numPr>
              <w:spacing w:before="40" w:after="40"/>
              <w:rPr>
                <w:b/>
                <w:bCs/>
                <w:color w:val="FFFFFF" w:themeColor="background1"/>
                <w:sz w:val="22"/>
                <w:szCs w:val="24"/>
                <w:lang w:val="en-GB"/>
              </w:rPr>
            </w:pPr>
            <w:r w:rsidRPr="00EA75FC">
              <w:rPr>
                <w:b/>
                <w:bCs/>
                <w:color w:val="FFFFFF" w:themeColor="background1"/>
                <w:sz w:val="22"/>
                <w:szCs w:val="24"/>
                <w:lang w:val="en-GB"/>
              </w:rPr>
              <w:lastRenderedPageBreak/>
              <w:t xml:space="preserve">Risk Scenario Scope &amp; Extent </w:t>
            </w:r>
          </w:p>
        </w:tc>
      </w:tr>
      <w:tr w:rsidR="00B35B1A" w:rsidRPr="002E7042" w14:paraId="15115340" w14:textId="77777777" w:rsidTr="007A4B8E">
        <w:tc>
          <w:tcPr>
            <w:tcW w:w="2250" w:type="dxa"/>
            <w:vMerge w:val="restart"/>
            <w:tcBorders>
              <w:top w:val="single" w:sz="4" w:space="0" w:color="auto"/>
              <w:left w:val="single" w:sz="4" w:space="0" w:color="auto"/>
              <w:bottom w:val="single" w:sz="4" w:space="0" w:color="auto"/>
              <w:right w:val="single" w:sz="4" w:space="0" w:color="auto"/>
            </w:tcBorders>
          </w:tcPr>
          <w:p w14:paraId="6892895E" w14:textId="5792B31D" w:rsidR="00B35B1A" w:rsidRPr="003313D6" w:rsidRDefault="00B35B1A" w:rsidP="00B35B1A">
            <w:pPr>
              <w:rPr>
                <w:b/>
                <w:bCs/>
                <w:szCs w:val="20"/>
                <w:lang w:val="en-GB"/>
              </w:rPr>
            </w:pPr>
            <w:r w:rsidRPr="003313D6">
              <w:rPr>
                <w:b/>
                <w:bCs/>
                <w:szCs w:val="20"/>
                <w:lang w:val="en-GB"/>
              </w:rPr>
              <w:t xml:space="preserve">Extent of the </w:t>
            </w:r>
            <w:r w:rsidR="003313D6">
              <w:rPr>
                <w:b/>
                <w:bCs/>
                <w:szCs w:val="20"/>
                <w:lang w:val="en-GB"/>
              </w:rPr>
              <w:t>S</w:t>
            </w:r>
            <w:r w:rsidRPr="003313D6">
              <w:rPr>
                <w:b/>
                <w:bCs/>
                <w:szCs w:val="20"/>
                <w:lang w:val="en-GB"/>
              </w:rPr>
              <w:t>cenario</w:t>
            </w:r>
          </w:p>
        </w:tc>
        <w:tc>
          <w:tcPr>
            <w:tcW w:w="2433" w:type="dxa"/>
            <w:tcBorders>
              <w:top w:val="single" w:sz="4" w:space="0" w:color="auto"/>
              <w:left w:val="single" w:sz="4" w:space="0" w:color="auto"/>
              <w:bottom w:val="single" w:sz="4" w:space="0" w:color="auto"/>
              <w:right w:val="single" w:sz="4" w:space="0" w:color="auto"/>
            </w:tcBorders>
          </w:tcPr>
          <w:p w14:paraId="792BAB97" w14:textId="0411D13B" w:rsidR="00B35B1A" w:rsidRPr="003313D6" w:rsidRDefault="00B35B1A" w:rsidP="00B35B1A">
            <w:pPr>
              <w:rPr>
                <w:i/>
                <w:iCs/>
                <w:szCs w:val="20"/>
                <w:lang w:val="en-GB"/>
              </w:rPr>
            </w:pPr>
            <w:r w:rsidRPr="003313D6">
              <w:rPr>
                <w:b/>
                <w:bCs/>
                <w:szCs w:val="20"/>
                <w:lang w:val="en-GB"/>
              </w:rPr>
              <w:t xml:space="preserve">Worst </w:t>
            </w:r>
            <w:r w:rsidR="003313D6">
              <w:rPr>
                <w:b/>
                <w:bCs/>
                <w:szCs w:val="20"/>
                <w:lang w:val="en-GB"/>
              </w:rPr>
              <w:t>C</w:t>
            </w:r>
            <w:r w:rsidRPr="003313D6">
              <w:rPr>
                <w:b/>
                <w:bCs/>
                <w:szCs w:val="20"/>
                <w:lang w:val="en-GB"/>
              </w:rPr>
              <w:t>ase</w:t>
            </w:r>
          </w:p>
        </w:tc>
        <w:tc>
          <w:tcPr>
            <w:tcW w:w="4944" w:type="dxa"/>
            <w:tcBorders>
              <w:top w:val="single" w:sz="4" w:space="0" w:color="auto"/>
              <w:left w:val="single" w:sz="4" w:space="0" w:color="auto"/>
              <w:bottom w:val="single" w:sz="4" w:space="0" w:color="auto"/>
              <w:right w:val="single" w:sz="4" w:space="0" w:color="auto"/>
            </w:tcBorders>
          </w:tcPr>
          <w:p w14:paraId="29FAC982" w14:textId="0F0DAE6B" w:rsidR="00B35B1A" w:rsidRPr="007A4B8E" w:rsidRDefault="3B32F043" w:rsidP="00991BB1">
            <w:pPr>
              <w:rPr>
                <w:lang w:val="en-GB"/>
              </w:rPr>
            </w:pPr>
            <w:r w:rsidRPr="007A4B8E">
              <w:rPr>
                <w:lang w:val="en-GB"/>
              </w:rPr>
              <w:t>Continued rework and associated costs to clean up the rework continue for a long period of time and no effort is made to correct them. This may result in staff burnout and continued service deliver</w:t>
            </w:r>
            <w:r w:rsidR="003F6CE8" w:rsidRPr="007A4B8E">
              <w:rPr>
                <w:lang w:val="en-GB"/>
              </w:rPr>
              <w:t>y</w:t>
            </w:r>
            <w:r w:rsidRPr="007A4B8E">
              <w:rPr>
                <w:lang w:val="en-GB"/>
              </w:rPr>
              <w:t xml:space="preserve"> interruptions that lead to a devastating outcome</w:t>
            </w:r>
            <w:r w:rsidR="003F6CE8" w:rsidRPr="007A4B8E">
              <w:rPr>
                <w:lang w:val="en-GB"/>
              </w:rPr>
              <w:t>,</w:t>
            </w:r>
            <w:r w:rsidRPr="007A4B8E">
              <w:rPr>
                <w:lang w:val="en-GB"/>
              </w:rPr>
              <w:t xml:space="preserve"> e.g.</w:t>
            </w:r>
            <w:r w:rsidR="003F6CE8" w:rsidRPr="007A4B8E">
              <w:rPr>
                <w:lang w:val="en-GB"/>
              </w:rPr>
              <w:t>,</w:t>
            </w:r>
            <w:r w:rsidRPr="007A4B8E">
              <w:rPr>
                <w:lang w:val="en-GB"/>
              </w:rPr>
              <w:t xml:space="preserve"> reputational damage, financial loss, bankruptcy, los</w:t>
            </w:r>
            <w:r w:rsidR="003F6CE8" w:rsidRPr="007A4B8E">
              <w:rPr>
                <w:lang w:val="en-GB"/>
              </w:rPr>
              <w:t>s of</w:t>
            </w:r>
            <w:r w:rsidRPr="007A4B8E">
              <w:rPr>
                <w:lang w:val="en-GB"/>
              </w:rPr>
              <w:t xml:space="preserve"> customer bas</w:t>
            </w:r>
            <w:r w:rsidRPr="00140D80">
              <w:rPr>
                <w:lang w:val="en-GB"/>
              </w:rPr>
              <w:t>e,</w:t>
            </w:r>
            <w:r w:rsidRPr="007A4B8E">
              <w:rPr>
                <w:lang w:val="en-GB"/>
              </w:rPr>
              <w:t xml:space="preserve"> competitive disadvantage. Talent leaves the business, and </w:t>
            </w:r>
            <w:r w:rsidR="003F6CE8" w:rsidRPr="007A4B8E">
              <w:rPr>
                <w:lang w:val="en-GB"/>
              </w:rPr>
              <w:t>it is</w:t>
            </w:r>
            <w:r w:rsidRPr="007A4B8E">
              <w:rPr>
                <w:lang w:val="en-GB"/>
              </w:rPr>
              <w:t xml:space="preserve"> not able to attract new talent. The </w:t>
            </w:r>
            <w:r w:rsidR="009B7453" w:rsidRPr="007A4B8E">
              <w:rPr>
                <w:lang w:val="en-GB"/>
              </w:rPr>
              <w:t>b</w:t>
            </w:r>
            <w:r w:rsidRPr="007A4B8E">
              <w:rPr>
                <w:lang w:val="en-GB"/>
              </w:rPr>
              <w:t>oard may intervene, and senior managers/decision makers are asked to leave the business</w:t>
            </w:r>
            <w:r w:rsidR="002D6E2A">
              <w:rPr>
                <w:lang w:val="en-GB"/>
              </w:rPr>
              <w:t>.</w:t>
            </w:r>
          </w:p>
        </w:tc>
      </w:tr>
      <w:tr w:rsidR="00B35B1A" w:rsidRPr="002E7042" w14:paraId="07D61184" w14:textId="77777777" w:rsidTr="007A4B8E">
        <w:tc>
          <w:tcPr>
            <w:tcW w:w="2250" w:type="dxa"/>
            <w:vMerge/>
            <w:tcBorders>
              <w:top w:val="single" w:sz="4" w:space="0" w:color="auto"/>
              <w:left w:val="single" w:sz="4" w:space="0" w:color="auto"/>
              <w:bottom w:val="single" w:sz="4" w:space="0" w:color="auto"/>
              <w:right w:val="single" w:sz="4" w:space="0" w:color="auto"/>
            </w:tcBorders>
          </w:tcPr>
          <w:p w14:paraId="54B37B9E" w14:textId="77777777" w:rsidR="00B35B1A" w:rsidRPr="003313D6" w:rsidRDefault="00B35B1A" w:rsidP="00B35B1A">
            <w:pPr>
              <w:rPr>
                <w:b/>
                <w:bCs/>
                <w:szCs w:val="20"/>
                <w:lang w:val="en-GB"/>
              </w:rPr>
            </w:pPr>
          </w:p>
        </w:tc>
        <w:tc>
          <w:tcPr>
            <w:tcW w:w="2433" w:type="dxa"/>
            <w:tcBorders>
              <w:top w:val="single" w:sz="4" w:space="0" w:color="auto"/>
              <w:left w:val="single" w:sz="4" w:space="0" w:color="auto"/>
              <w:bottom w:val="single" w:sz="4" w:space="0" w:color="auto"/>
              <w:right w:val="single" w:sz="4" w:space="0" w:color="auto"/>
            </w:tcBorders>
          </w:tcPr>
          <w:p w14:paraId="29C3C37B" w14:textId="26CD8D51" w:rsidR="00B35B1A" w:rsidRPr="003313D6" w:rsidRDefault="00B35B1A" w:rsidP="00B35B1A">
            <w:pPr>
              <w:rPr>
                <w:i/>
                <w:iCs/>
                <w:szCs w:val="20"/>
                <w:lang w:val="en-GB"/>
              </w:rPr>
            </w:pPr>
            <w:r w:rsidRPr="003313D6">
              <w:rPr>
                <w:b/>
                <w:bCs/>
                <w:szCs w:val="20"/>
                <w:lang w:val="en-GB"/>
              </w:rPr>
              <w:t xml:space="preserve">Typical or </w:t>
            </w:r>
            <w:r w:rsidR="003313D6">
              <w:rPr>
                <w:b/>
                <w:bCs/>
                <w:szCs w:val="20"/>
                <w:lang w:val="en-GB"/>
              </w:rPr>
              <w:t>M</w:t>
            </w:r>
            <w:r w:rsidRPr="003313D6">
              <w:rPr>
                <w:b/>
                <w:bCs/>
                <w:szCs w:val="20"/>
                <w:lang w:val="en-GB"/>
              </w:rPr>
              <w:t xml:space="preserve">ost </w:t>
            </w:r>
            <w:r w:rsidR="003313D6">
              <w:rPr>
                <w:b/>
                <w:bCs/>
                <w:szCs w:val="20"/>
                <w:lang w:val="en-GB"/>
              </w:rPr>
              <w:t>L</w:t>
            </w:r>
            <w:r w:rsidRPr="003313D6">
              <w:rPr>
                <w:b/>
                <w:bCs/>
                <w:szCs w:val="20"/>
                <w:lang w:val="en-GB"/>
              </w:rPr>
              <w:t xml:space="preserve">ikely </w:t>
            </w:r>
            <w:r w:rsidR="003313D6">
              <w:rPr>
                <w:b/>
                <w:bCs/>
                <w:szCs w:val="20"/>
                <w:lang w:val="en-GB"/>
              </w:rPr>
              <w:t>C</w:t>
            </w:r>
            <w:r w:rsidRPr="003313D6">
              <w:rPr>
                <w:b/>
                <w:bCs/>
                <w:szCs w:val="20"/>
                <w:lang w:val="en-GB"/>
              </w:rPr>
              <w:t>ase</w:t>
            </w:r>
          </w:p>
        </w:tc>
        <w:tc>
          <w:tcPr>
            <w:tcW w:w="4944" w:type="dxa"/>
            <w:tcBorders>
              <w:top w:val="single" w:sz="4" w:space="0" w:color="auto"/>
              <w:left w:val="single" w:sz="4" w:space="0" w:color="auto"/>
              <w:bottom w:val="single" w:sz="4" w:space="0" w:color="auto"/>
              <w:right w:val="single" w:sz="4" w:space="0" w:color="auto"/>
            </w:tcBorders>
          </w:tcPr>
          <w:p w14:paraId="021557CD" w14:textId="11EBD5F4" w:rsidR="00B35B1A" w:rsidRPr="007A4B8E" w:rsidRDefault="3B32F043" w:rsidP="3B32F043">
            <w:pPr>
              <w:rPr>
                <w:lang w:val="en-GB"/>
              </w:rPr>
            </w:pPr>
            <w:r w:rsidRPr="007A4B8E">
              <w:rPr>
                <w:lang w:val="en-GB"/>
              </w:rPr>
              <w:t>The inadequate change control and associated misconfigurations that may be in production are detected</w:t>
            </w:r>
            <w:r w:rsidR="003F6CE8" w:rsidRPr="007A4B8E">
              <w:rPr>
                <w:lang w:val="en-GB"/>
              </w:rPr>
              <w:t>,</w:t>
            </w:r>
            <w:r w:rsidRPr="007A4B8E">
              <w:rPr>
                <w:lang w:val="en-GB"/>
              </w:rPr>
              <w:t xml:space="preserve"> but the deviation from prior results determine</w:t>
            </w:r>
            <w:r w:rsidR="003F6CE8" w:rsidRPr="007A4B8E">
              <w:rPr>
                <w:lang w:val="en-GB"/>
              </w:rPr>
              <w:t>s</w:t>
            </w:r>
            <w:r w:rsidRPr="007A4B8E">
              <w:rPr>
                <w:lang w:val="en-GB"/>
              </w:rPr>
              <w:t xml:space="preserve"> how quickly the misconfiguration is detected. The</w:t>
            </w:r>
            <w:r w:rsidR="009B7453" w:rsidRPr="007A4B8E">
              <w:rPr>
                <w:lang w:val="en-GB"/>
              </w:rPr>
              <w:t xml:space="preserve"> business</w:t>
            </w:r>
            <w:r w:rsidRPr="007A4B8E">
              <w:rPr>
                <w:lang w:val="en-GB"/>
              </w:rPr>
              <w:t xml:space="preserve"> may be well into the decision process before the error is picked up</w:t>
            </w:r>
            <w:r w:rsidRPr="007A4B8E">
              <w:rPr>
                <w:lang w:val="en-GB"/>
              </w:rPr>
              <w:t>.</w:t>
            </w:r>
          </w:p>
        </w:tc>
      </w:tr>
      <w:tr w:rsidR="00B35B1A" w:rsidRPr="002E7042" w14:paraId="4DDF1DA6" w14:textId="77777777" w:rsidTr="007A4B8E">
        <w:tc>
          <w:tcPr>
            <w:tcW w:w="2250" w:type="dxa"/>
            <w:vMerge/>
            <w:tcBorders>
              <w:top w:val="single" w:sz="4" w:space="0" w:color="auto"/>
              <w:left w:val="single" w:sz="4" w:space="0" w:color="auto"/>
              <w:bottom w:val="single" w:sz="4" w:space="0" w:color="auto"/>
              <w:right w:val="single" w:sz="4" w:space="0" w:color="auto"/>
            </w:tcBorders>
          </w:tcPr>
          <w:p w14:paraId="3A6AB7B8" w14:textId="77777777" w:rsidR="00B35B1A" w:rsidRPr="003313D6" w:rsidRDefault="00B35B1A" w:rsidP="00B35B1A">
            <w:pPr>
              <w:rPr>
                <w:b/>
                <w:bCs/>
                <w:szCs w:val="20"/>
                <w:lang w:val="en-GB"/>
              </w:rPr>
            </w:pPr>
          </w:p>
        </w:tc>
        <w:tc>
          <w:tcPr>
            <w:tcW w:w="2433" w:type="dxa"/>
            <w:tcBorders>
              <w:top w:val="single" w:sz="4" w:space="0" w:color="auto"/>
              <w:left w:val="single" w:sz="4" w:space="0" w:color="auto"/>
              <w:bottom w:val="single" w:sz="4" w:space="0" w:color="auto"/>
              <w:right w:val="single" w:sz="4" w:space="0" w:color="auto"/>
            </w:tcBorders>
          </w:tcPr>
          <w:p w14:paraId="2B16D23F" w14:textId="20A69146" w:rsidR="00B35B1A" w:rsidRPr="003313D6" w:rsidRDefault="00B35B1A" w:rsidP="00B35B1A">
            <w:pPr>
              <w:rPr>
                <w:i/>
                <w:iCs/>
                <w:szCs w:val="20"/>
                <w:lang w:val="en-GB"/>
              </w:rPr>
            </w:pPr>
            <w:r w:rsidRPr="003313D6">
              <w:rPr>
                <w:b/>
                <w:bCs/>
                <w:szCs w:val="20"/>
                <w:lang w:val="en-GB"/>
              </w:rPr>
              <w:t xml:space="preserve">Best </w:t>
            </w:r>
            <w:r w:rsidR="003313D6">
              <w:rPr>
                <w:b/>
                <w:bCs/>
                <w:szCs w:val="20"/>
                <w:lang w:val="en-GB"/>
              </w:rPr>
              <w:t>C</w:t>
            </w:r>
            <w:r w:rsidRPr="003313D6">
              <w:rPr>
                <w:b/>
                <w:bCs/>
                <w:szCs w:val="20"/>
                <w:lang w:val="en-GB"/>
              </w:rPr>
              <w:t>ase</w:t>
            </w:r>
          </w:p>
        </w:tc>
        <w:tc>
          <w:tcPr>
            <w:tcW w:w="4944" w:type="dxa"/>
            <w:tcBorders>
              <w:top w:val="single" w:sz="4" w:space="0" w:color="auto"/>
              <w:left w:val="single" w:sz="4" w:space="0" w:color="auto"/>
              <w:bottom w:val="single" w:sz="4" w:space="0" w:color="auto"/>
              <w:right w:val="single" w:sz="4" w:space="0" w:color="auto"/>
            </w:tcBorders>
          </w:tcPr>
          <w:p w14:paraId="00DD890B" w14:textId="0D169FD8" w:rsidR="00B35B1A" w:rsidRPr="007A4B8E" w:rsidRDefault="3B32F043" w:rsidP="3B32F043">
            <w:pPr>
              <w:rPr>
                <w:lang w:val="en-GB"/>
              </w:rPr>
            </w:pPr>
            <w:r w:rsidRPr="007A4B8E">
              <w:rPr>
                <w:lang w:val="en-GB"/>
              </w:rPr>
              <w:t xml:space="preserve">The inadequate change control processes are detected as soon as they are produced and well before the business gets to the point where </w:t>
            </w:r>
            <w:r w:rsidR="003F6CE8" w:rsidRPr="007A4B8E">
              <w:rPr>
                <w:lang w:val="en-GB"/>
              </w:rPr>
              <w:t>it</w:t>
            </w:r>
            <w:r w:rsidRPr="007A4B8E">
              <w:rPr>
                <w:lang w:val="en-GB"/>
              </w:rPr>
              <w:t xml:space="preserve"> consider</w:t>
            </w:r>
            <w:r w:rsidR="003F6CE8" w:rsidRPr="007A4B8E">
              <w:rPr>
                <w:lang w:val="en-GB"/>
              </w:rPr>
              <w:t>s</w:t>
            </w:r>
            <w:r w:rsidRPr="007A4B8E">
              <w:rPr>
                <w:lang w:val="en-GB"/>
              </w:rPr>
              <w:t xml:space="preserve"> which decisions </w:t>
            </w:r>
            <w:r w:rsidR="003F6CE8" w:rsidRPr="007A4B8E">
              <w:rPr>
                <w:lang w:val="en-GB"/>
              </w:rPr>
              <w:t xml:space="preserve">it </w:t>
            </w:r>
            <w:r w:rsidRPr="007A4B8E">
              <w:rPr>
                <w:lang w:val="en-GB"/>
              </w:rPr>
              <w:t>need</w:t>
            </w:r>
            <w:r w:rsidR="003F6CE8" w:rsidRPr="007A4B8E">
              <w:rPr>
                <w:lang w:val="en-GB"/>
              </w:rPr>
              <w:t>s</w:t>
            </w:r>
            <w:r w:rsidRPr="007A4B8E">
              <w:rPr>
                <w:lang w:val="en-GB"/>
              </w:rPr>
              <w:t xml:space="preserve"> to make. There are controls in place that </w:t>
            </w:r>
            <w:proofErr w:type="gramStart"/>
            <w:r w:rsidRPr="007A4B8E">
              <w:rPr>
                <w:lang w:val="en-GB"/>
              </w:rPr>
              <w:t>pick up</w:t>
            </w:r>
            <w:proofErr w:type="gramEnd"/>
            <w:r w:rsidRPr="007A4B8E">
              <w:rPr>
                <w:lang w:val="en-GB"/>
              </w:rPr>
              <w:t xml:space="preserve"> deviations from prior results</w:t>
            </w:r>
            <w:r w:rsidRPr="007A4B8E">
              <w:rPr>
                <w:lang w:val="en-GB"/>
              </w:rPr>
              <w:t>.</w:t>
            </w:r>
          </w:p>
        </w:tc>
      </w:tr>
      <w:tr w:rsidR="00B35B1A" w:rsidRPr="002E7042" w14:paraId="409692DD" w14:textId="77777777" w:rsidTr="00A80EC2">
        <w:tc>
          <w:tcPr>
            <w:tcW w:w="2250" w:type="dxa"/>
            <w:tcBorders>
              <w:top w:val="single" w:sz="4" w:space="0" w:color="auto"/>
              <w:left w:val="single" w:sz="4" w:space="0" w:color="auto"/>
              <w:bottom w:val="single" w:sz="4" w:space="0" w:color="auto"/>
              <w:right w:val="single" w:sz="4" w:space="0" w:color="auto"/>
            </w:tcBorders>
          </w:tcPr>
          <w:p w14:paraId="03813B0E" w14:textId="77777777" w:rsidR="00B35B1A" w:rsidRPr="003313D6" w:rsidRDefault="00B35B1A" w:rsidP="00B35B1A">
            <w:pPr>
              <w:rPr>
                <w:b/>
                <w:bCs/>
                <w:szCs w:val="20"/>
                <w:lang w:val="en-GB"/>
              </w:rPr>
            </w:pPr>
            <w:r w:rsidRPr="003313D6">
              <w:rPr>
                <w:b/>
                <w:bCs/>
                <w:szCs w:val="20"/>
                <w:lang w:val="en-GB"/>
              </w:rPr>
              <w:t>Assumptions</w:t>
            </w:r>
          </w:p>
        </w:tc>
        <w:tc>
          <w:tcPr>
            <w:tcW w:w="7377" w:type="dxa"/>
            <w:gridSpan w:val="2"/>
            <w:tcBorders>
              <w:top w:val="single" w:sz="4" w:space="0" w:color="auto"/>
              <w:left w:val="single" w:sz="4" w:space="0" w:color="auto"/>
              <w:bottom w:val="single" w:sz="4" w:space="0" w:color="auto"/>
              <w:right w:val="single" w:sz="4" w:space="0" w:color="auto"/>
            </w:tcBorders>
          </w:tcPr>
          <w:p w14:paraId="3C3D855F" w14:textId="19C73DBA" w:rsidR="00B35B1A" w:rsidRPr="007A4B8E" w:rsidRDefault="3B32F043" w:rsidP="3B32F043">
            <w:pPr>
              <w:pStyle w:val="ListParagraph"/>
              <w:numPr>
                <w:ilvl w:val="0"/>
                <w:numId w:val="6"/>
              </w:numPr>
              <w:spacing w:before="40" w:after="40"/>
              <w:ind w:left="357" w:hanging="357"/>
              <w:rPr>
                <w:lang w:val="en-GB"/>
              </w:rPr>
            </w:pPr>
            <w:r w:rsidRPr="007A4B8E">
              <w:rPr>
                <w:lang w:val="en-GB"/>
              </w:rPr>
              <w:t>Ad</w:t>
            </w:r>
            <w:r w:rsidR="009F316C">
              <w:rPr>
                <w:lang w:val="en-GB"/>
              </w:rPr>
              <w:t>-</w:t>
            </w:r>
            <w:r w:rsidRPr="007A4B8E">
              <w:rPr>
                <w:lang w:val="en-GB"/>
              </w:rPr>
              <w:t>hoc changes are implemented regularly and not as exception</w:t>
            </w:r>
            <w:r w:rsidR="00B21F50" w:rsidRPr="007A4B8E">
              <w:rPr>
                <w:lang w:val="en-GB"/>
              </w:rPr>
              <w:t>.</w:t>
            </w:r>
            <w:r w:rsidRPr="007A4B8E">
              <w:rPr>
                <w:lang w:val="en-GB"/>
              </w:rPr>
              <w:t xml:space="preserve"> </w:t>
            </w:r>
          </w:p>
          <w:p w14:paraId="0F250D26" w14:textId="6A789B4F" w:rsidR="00B35B1A" w:rsidRPr="007A4B8E" w:rsidRDefault="00B35B1A" w:rsidP="00B35B1A">
            <w:pPr>
              <w:pStyle w:val="ListParagraph"/>
              <w:numPr>
                <w:ilvl w:val="0"/>
                <w:numId w:val="6"/>
              </w:numPr>
              <w:spacing w:before="40" w:after="40"/>
              <w:ind w:left="357" w:hanging="357"/>
              <w:contextualSpacing w:val="0"/>
              <w:rPr>
                <w:szCs w:val="20"/>
                <w:lang w:val="en-GB"/>
              </w:rPr>
            </w:pPr>
            <w:r w:rsidRPr="007A4B8E">
              <w:rPr>
                <w:szCs w:val="20"/>
                <w:lang w:val="en-GB"/>
              </w:rPr>
              <w:t>Quality controls are not adequately observed</w:t>
            </w:r>
            <w:r w:rsidRPr="007A4B8E">
              <w:rPr>
                <w:szCs w:val="20"/>
                <w:lang w:val="en-GB"/>
              </w:rPr>
              <w:t>.</w:t>
            </w:r>
          </w:p>
          <w:p w14:paraId="1B762E18" w14:textId="7A1F8CA8" w:rsidR="00B35B1A" w:rsidRPr="007A4B8E" w:rsidRDefault="00B35B1A" w:rsidP="00B35B1A">
            <w:pPr>
              <w:pStyle w:val="ListParagraph"/>
              <w:numPr>
                <w:ilvl w:val="0"/>
                <w:numId w:val="6"/>
              </w:numPr>
              <w:spacing w:before="40" w:after="40"/>
              <w:ind w:left="357" w:hanging="357"/>
              <w:contextualSpacing w:val="0"/>
              <w:rPr>
                <w:lang w:val="en-GB"/>
              </w:rPr>
            </w:pPr>
            <w:r w:rsidRPr="007A4B8E">
              <w:rPr>
                <w:szCs w:val="20"/>
                <w:lang w:val="en-GB"/>
              </w:rPr>
              <w:t>The monitoring of implementation policies</w:t>
            </w:r>
            <w:r w:rsidR="00B21F50" w:rsidRPr="007A4B8E">
              <w:rPr>
                <w:szCs w:val="20"/>
                <w:lang w:val="en-GB"/>
              </w:rPr>
              <w:t>,</w:t>
            </w:r>
            <w:r w:rsidRPr="007A4B8E">
              <w:rPr>
                <w:szCs w:val="20"/>
                <w:lang w:val="en-GB"/>
              </w:rPr>
              <w:t xml:space="preserve"> procedures and rules </w:t>
            </w:r>
            <w:r w:rsidRPr="00F9270B">
              <w:rPr>
                <w:szCs w:val="20"/>
                <w:lang w:val="en-GB"/>
              </w:rPr>
              <w:t>are</w:t>
            </w:r>
            <w:r w:rsidRPr="007A4B8E">
              <w:rPr>
                <w:szCs w:val="20"/>
                <w:lang w:val="en-GB"/>
              </w:rPr>
              <w:t xml:space="preserve"> not completely communicated and understood</w:t>
            </w:r>
            <w:r w:rsidR="00E1256B" w:rsidRPr="007A4B8E">
              <w:rPr>
                <w:szCs w:val="20"/>
                <w:lang w:val="en-GB"/>
              </w:rPr>
              <w:t xml:space="preserve"> by decision makers</w:t>
            </w:r>
            <w:r w:rsidR="00E1256B" w:rsidRPr="007A4B8E">
              <w:rPr>
                <w:szCs w:val="20"/>
                <w:lang w:val="en-GB"/>
              </w:rPr>
              <w:t>.</w:t>
            </w:r>
          </w:p>
          <w:p w14:paraId="7C78C7D1" w14:textId="06CF6B96" w:rsidR="00B35B1A" w:rsidRPr="007C0AAF" w:rsidRDefault="00E1256B" w:rsidP="00E1256B">
            <w:pPr>
              <w:pStyle w:val="ListParagraph"/>
              <w:numPr>
                <w:ilvl w:val="0"/>
                <w:numId w:val="6"/>
              </w:numPr>
              <w:spacing w:before="40" w:after="40"/>
              <w:ind w:left="357" w:hanging="357"/>
              <w:contextualSpacing w:val="0"/>
              <w:rPr>
                <w:szCs w:val="20"/>
                <w:lang w:val="en-GB"/>
              </w:rPr>
            </w:pPr>
            <w:r w:rsidRPr="007A4B8E">
              <w:rPr>
                <w:szCs w:val="20"/>
                <w:lang w:val="en-GB"/>
              </w:rPr>
              <w:t>Lack</w:t>
            </w:r>
            <w:r w:rsidR="00B35B1A" w:rsidRPr="007A4B8E">
              <w:rPr>
                <w:szCs w:val="20"/>
                <w:lang w:val="en-GB"/>
              </w:rPr>
              <w:t xml:space="preserve"> of oversight and testing contro</w:t>
            </w:r>
            <w:r w:rsidR="00B35B1A" w:rsidRPr="007C0AAF">
              <w:rPr>
                <w:szCs w:val="20"/>
                <w:lang w:val="en-GB"/>
              </w:rPr>
              <w:t>l over applications</w:t>
            </w:r>
            <w:r w:rsidR="00B35B1A" w:rsidRPr="007C0AAF">
              <w:rPr>
                <w:szCs w:val="20"/>
                <w:lang w:val="en-GB"/>
              </w:rPr>
              <w:t>.</w:t>
            </w:r>
          </w:p>
        </w:tc>
      </w:tr>
    </w:tbl>
    <w:p w14:paraId="1A84895C" w14:textId="77654FD1" w:rsidR="00B809CC" w:rsidRDefault="00B809CC"/>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969"/>
        <w:gridCol w:w="1005"/>
        <w:gridCol w:w="990"/>
        <w:gridCol w:w="1170"/>
        <w:gridCol w:w="990"/>
        <w:gridCol w:w="1083"/>
      </w:tblGrid>
      <w:tr w:rsidR="00067D90" w:rsidRPr="00127CA4" w14:paraId="61C1277C" w14:textId="77777777" w:rsidTr="24E919EF">
        <w:tc>
          <w:tcPr>
            <w:tcW w:w="9628" w:type="dxa"/>
            <w:gridSpan w:val="7"/>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C45911" w:themeFill="accent2" w:themeFillShade="BF"/>
          </w:tcPr>
          <w:p w14:paraId="08B9FA3A" w14:textId="77777777" w:rsidR="00067D90" w:rsidRPr="00EA75FC" w:rsidRDefault="00067D90" w:rsidP="006C3DDB">
            <w:pPr>
              <w:pStyle w:val="ListParagraph"/>
              <w:pageBreakBefore/>
              <w:numPr>
                <w:ilvl w:val="0"/>
                <w:numId w:val="7"/>
              </w:numPr>
              <w:spacing w:before="40" w:after="40"/>
              <w:ind w:left="357" w:hanging="357"/>
              <w:rPr>
                <w:b/>
                <w:bCs/>
                <w:color w:val="FFFFFF" w:themeColor="background1"/>
                <w:sz w:val="22"/>
                <w:szCs w:val="24"/>
                <w:lang w:val="en-GB"/>
              </w:rPr>
            </w:pPr>
            <w:r w:rsidRPr="00EA75FC">
              <w:rPr>
                <w:b/>
                <w:bCs/>
                <w:color w:val="FFFFFF" w:themeColor="background1"/>
                <w:sz w:val="22"/>
                <w:szCs w:val="24"/>
                <w:lang w:val="en-GB"/>
              </w:rPr>
              <w:lastRenderedPageBreak/>
              <w:t>Controls to Mitigate the Risk Scenario</w:t>
            </w:r>
          </w:p>
        </w:tc>
      </w:tr>
      <w:tr w:rsidR="00067D90" w:rsidRPr="003238C1" w14:paraId="41501559" w14:textId="77777777" w:rsidTr="00F67958">
        <w:tc>
          <w:tcPr>
            <w:tcW w:w="43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4B083" w:themeFill="accent2" w:themeFillTint="99"/>
            <w:vAlign w:val="center"/>
          </w:tcPr>
          <w:p w14:paraId="4A14A487" w14:textId="7BA83FC7" w:rsidR="00067D90" w:rsidRPr="0097514C" w:rsidRDefault="00067D90" w:rsidP="00F67958">
            <w:pPr>
              <w:rPr>
                <w:b/>
                <w:bCs/>
                <w:color w:val="FFFFFF" w:themeColor="background1"/>
                <w:szCs w:val="20"/>
                <w:lang w:val="en-GB"/>
              </w:rPr>
            </w:pPr>
            <w:r w:rsidRPr="0097514C">
              <w:rPr>
                <w:b/>
                <w:bCs/>
                <w:color w:val="FFFFFF" w:themeColor="background1"/>
                <w:szCs w:val="20"/>
                <w:lang w:val="en-GB"/>
              </w:rPr>
              <w:t xml:space="preserve">Control </w:t>
            </w:r>
            <w:r w:rsidR="00EA75FC" w:rsidRPr="0097514C">
              <w:rPr>
                <w:b/>
                <w:bCs/>
                <w:color w:val="FFFFFF" w:themeColor="background1"/>
                <w:szCs w:val="20"/>
                <w:lang w:val="en-GB"/>
              </w:rPr>
              <w:t>D</w:t>
            </w:r>
            <w:r w:rsidRPr="0097514C">
              <w:rPr>
                <w:b/>
                <w:bCs/>
                <w:color w:val="FFFFFF" w:themeColor="background1"/>
                <w:szCs w:val="20"/>
                <w:lang w:val="en-GB"/>
              </w:rPr>
              <w:t>escription</w:t>
            </w:r>
          </w:p>
        </w:tc>
        <w:tc>
          <w:tcPr>
            <w:tcW w:w="1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4B083" w:themeFill="accent2" w:themeFillTint="99"/>
          </w:tcPr>
          <w:p w14:paraId="14F898C6" w14:textId="77777777" w:rsidR="00067D90" w:rsidRPr="0097514C" w:rsidRDefault="00067D90" w:rsidP="006C3DDB">
            <w:pPr>
              <w:jc w:val="center"/>
              <w:rPr>
                <w:b/>
                <w:bCs/>
                <w:color w:val="FFFFFF" w:themeColor="background1"/>
                <w:szCs w:val="20"/>
                <w:lang w:val="en-GB"/>
              </w:rPr>
            </w:pPr>
            <w:r w:rsidRPr="0097514C">
              <w:rPr>
                <w:b/>
                <w:bCs/>
                <w:color w:val="FFFFFF" w:themeColor="background1"/>
                <w:szCs w:val="20"/>
                <w:lang w:val="en-GB"/>
              </w:rPr>
              <w:t>Control Type</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4B083" w:themeFill="accent2" w:themeFillTint="99"/>
          </w:tcPr>
          <w:p w14:paraId="2009B395" w14:textId="77777777" w:rsidR="00067D90" w:rsidRPr="0097514C" w:rsidRDefault="00067D90" w:rsidP="006C3DDB">
            <w:pPr>
              <w:jc w:val="center"/>
              <w:rPr>
                <w:b/>
                <w:bCs/>
                <w:color w:val="FFFFFF" w:themeColor="background1"/>
                <w:szCs w:val="20"/>
                <w:lang w:val="en-GB"/>
              </w:rPr>
            </w:pPr>
            <w:r w:rsidRPr="0097514C">
              <w:rPr>
                <w:b/>
                <w:bCs/>
                <w:color w:val="FFFFFF" w:themeColor="background1"/>
                <w:szCs w:val="20"/>
                <w:lang w:val="en-GB"/>
              </w:rPr>
              <w:t>Effect on Impact</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4B083" w:themeFill="accent2" w:themeFillTint="99"/>
          </w:tcPr>
          <w:p w14:paraId="2F3B11D4" w14:textId="77777777" w:rsidR="00067D90" w:rsidRPr="0097514C" w:rsidRDefault="00067D90" w:rsidP="006C3DDB">
            <w:pPr>
              <w:jc w:val="center"/>
              <w:rPr>
                <w:b/>
                <w:bCs/>
                <w:color w:val="FFFFFF" w:themeColor="background1"/>
                <w:szCs w:val="20"/>
                <w:lang w:val="en-GB"/>
              </w:rPr>
            </w:pPr>
            <w:r w:rsidRPr="0097514C">
              <w:rPr>
                <w:b/>
                <w:bCs/>
                <w:color w:val="FFFFFF" w:themeColor="background1"/>
                <w:szCs w:val="20"/>
                <w:lang w:val="en-GB"/>
              </w:rPr>
              <w:t>Effect on Frequency</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4B083" w:themeFill="accent2" w:themeFillTint="99"/>
          </w:tcPr>
          <w:p w14:paraId="0827BC6C" w14:textId="77777777" w:rsidR="00067D90" w:rsidRPr="0097514C" w:rsidRDefault="00067D90" w:rsidP="006C3DDB">
            <w:pPr>
              <w:jc w:val="center"/>
              <w:rPr>
                <w:b/>
                <w:bCs/>
                <w:color w:val="FFFFFF" w:themeColor="background1"/>
                <w:szCs w:val="20"/>
                <w:lang w:val="en-GB"/>
              </w:rPr>
            </w:pPr>
            <w:r w:rsidRPr="0097514C">
              <w:rPr>
                <w:b/>
                <w:bCs/>
                <w:color w:val="FFFFFF" w:themeColor="background1"/>
                <w:szCs w:val="20"/>
                <w:lang w:val="en-GB"/>
              </w:rPr>
              <w:t>Essential Control</w:t>
            </w:r>
          </w:p>
        </w:tc>
        <w:tc>
          <w:tcPr>
            <w:tcW w:w="1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4B083" w:themeFill="accent2" w:themeFillTint="99"/>
            <w:vAlign w:val="center"/>
          </w:tcPr>
          <w:p w14:paraId="77743CDE" w14:textId="77777777" w:rsidR="00067D90" w:rsidRPr="0097514C" w:rsidRDefault="00067D90" w:rsidP="00F67958">
            <w:pPr>
              <w:jc w:val="center"/>
              <w:rPr>
                <w:b/>
                <w:bCs/>
                <w:color w:val="FFFFFF" w:themeColor="background1"/>
                <w:szCs w:val="20"/>
                <w:lang w:val="en-GB"/>
              </w:rPr>
            </w:pPr>
            <w:r w:rsidRPr="0097514C">
              <w:rPr>
                <w:b/>
                <w:bCs/>
                <w:color w:val="FFFFFF" w:themeColor="background1"/>
                <w:szCs w:val="20"/>
                <w:lang w:val="en-GB"/>
              </w:rPr>
              <w:t>Reference</w:t>
            </w:r>
          </w:p>
        </w:tc>
      </w:tr>
      <w:tr w:rsidR="3B32F043" w14:paraId="03362458" w14:textId="77777777" w:rsidTr="0097514C">
        <w:tc>
          <w:tcPr>
            <w:tcW w:w="421" w:type="dxa"/>
            <w:tcBorders>
              <w:top w:val="single" w:sz="4" w:space="0" w:color="FFFFFF" w:themeColor="background1"/>
            </w:tcBorders>
            <w:vAlign w:val="center"/>
          </w:tcPr>
          <w:p w14:paraId="01B205AE" w14:textId="79F482DA" w:rsidR="3B32F043" w:rsidRPr="002D6E2A" w:rsidRDefault="3B32F043" w:rsidP="3B32F043">
            <w:pPr>
              <w:jc w:val="center"/>
              <w:rPr>
                <w:bCs/>
                <w:sz w:val="18"/>
                <w:szCs w:val="18"/>
                <w:lang w:val="en-GB"/>
              </w:rPr>
            </w:pPr>
            <w:r w:rsidRPr="002D6E2A">
              <w:rPr>
                <w:bCs/>
                <w:sz w:val="18"/>
                <w:szCs w:val="18"/>
                <w:lang w:val="en-GB"/>
              </w:rPr>
              <w:t>1</w:t>
            </w:r>
          </w:p>
        </w:tc>
        <w:tc>
          <w:tcPr>
            <w:tcW w:w="3969" w:type="dxa"/>
            <w:tcBorders>
              <w:top w:val="single" w:sz="4" w:space="0" w:color="FFFFFF" w:themeColor="background1"/>
            </w:tcBorders>
          </w:tcPr>
          <w:p w14:paraId="0D224FF6" w14:textId="5E8D087C" w:rsidR="3B32F043" w:rsidRDefault="3B32F043" w:rsidP="3B32F043">
            <w:pPr>
              <w:spacing w:before="40" w:after="40" w:line="259" w:lineRule="auto"/>
              <w:ind w:right="-106"/>
              <w:rPr>
                <w:rFonts w:ascii="Calibri" w:eastAsia="Calibri" w:hAnsi="Calibri" w:cs="Calibri"/>
                <w:color w:val="000000" w:themeColor="text1"/>
                <w:sz w:val="18"/>
                <w:szCs w:val="18"/>
                <w:lang w:val="en-GB"/>
              </w:rPr>
            </w:pPr>
            <w:r w:rsidRPr="3B32F043">
              <w:rPr>
                <w:rFonts w:ascii="Calibri" w:eastAsia="Calibri" w:hAnsi="Calibri" w:cs="Calibri"/>
                <w:b/>
                <w:bCs/>
                <w:color w:val="000000" w:themeColor="text1"/>
                <w:sz w:val="18"/>
                <w:szCs w:val="18"/>
                <w:lang w:val="en-GB"/>
              </w:rPr>
              <w:t xml:space="preserve">EDM04.03 </w:t>
            </w:r>
            <w:r w:rsidRPr="00F9270B">
              <w:rPr>
                <w:rFonts w:ascii="Calibri" w:eastAsia="Calibri" w:hAnsi="Calibri" w:cs="Calibri"/>
                <w:b/>
                <w:bCs/>
                <w:color w:val="000000" w:themeColor="text1"/>
                <w:sz w:val="18"/>
                <w:szCs w:val="18"/>
                <w:lang w:val="en-GB"/>
              </w:rPr>
              <w:t xml:space="preserve">Effective </w:t>
            </w:r>
            <w:r w:rsidR="00C17517" w:rsidRPr="00F9270B">
              <w:rPr>
                <w:rFonts w:ascii="Calibri" w:eastAsia="Calibri" w:hAnsi="Calibri" w:cs="Calibri"/>
                <w:b/>
                <w:bCs/>
                <w:color w:val="000000" w:themeColor="text1"/>
                <w:sz w:val="18"/>
                <w:szCs w:val="18"/>
                <w:lang w:val="en-GB"/>
              </w:rPr>
              <w:t>r</w:t>
            </w:r>
            <w:r w:rsidRPr="00F9270B">
              <w:rPr>
                <w:rFonts w:ascii="Calibri" w:eastAsia="Calibri" w:hAnsi="Calibri" w:cs="Calibri"/>
                <w:b/>
                <w:bCs/>
                <w:color w:val="000000" w:themeColor="text1"/>
                <w:sz w:val="18"/>
                <w:szCs w:val="18"/>
                <w:lang w:val="en-GB"/>
              </w:rPr>
              <w:t xml:space="preserve">esource </w:t>
            </w:r>
            <w:r w:rsidR="00C17517" w:rsidRPr="00F9270B">
              <w:rPr>
                <w:rFonts w:ascii="Calibri" w:eastAsia="Calibri" w:hAnsi="Calibri" w:cs="Calibri"/>
                <w:b/>
                <w:bCs/>
                <w:color w:val="000000" w:themeColor="text1"/>
                <w:sz w:val="18"/>
                <w:szCs w:val="18"/>
                <w:lang w:val="en-GB"/>
              </w:rPr>
              <w:t>m</w:t>
            </w:r>
            <w:r w:rsidRPr="00F9270B">
              <w:rPr>
                <w:rFonts w:ascii="Calibri" w:eastAsia="Calibri" w:hAnsi="Calibri" w:cs="Calibri"/>
                <w:b/>
                <w:bCs/>
                <w:color w:val="000000" w:themeColor="text1"/>
                <w:sz w:val="18"/>
                <w:szCs w:val="18"/>
                <w:lang w:val="en-GB"/>
              </w:rPr>
              <w:t>anagement</w:t>
            </w:r>
            <w:r w:rsidR="00C85DAA">
              <w:rPr>
                <w:rFonts w:ascii="Calibri" w:eastAsia="Calibri" w:hAnsi="Calibri" w:cs="Calibri"/>
                <w:b/>
                <w:bCs/>
                <w:color w:val="000000" w:themeColor="text1"/>
                <w:sz w:val="18"/>
                <w:szCs w:val="18"/>
                <w:lang w:val="en-GB"/>
              </w:rPr>
              <w:t>.</w:t>
            </w:r>
          </w:p>
          <w:p w14:paraId="16042B50" w14:textId="1567AA27" w:rsidR="3B32F043" w:rsidRDefault="3B32F043" w:rsidP="00F9270B">
            <w:pPr>
              <w:spacing w:before="40" w:after="40" w:line="259" w:lineRule="auto"/>
              <w:ind w:right="-106"/>
              <w:rPr>
                <w:rFonts w:ascii="Calibri" w:eastAsia="Calibri" w:hAnsi="Calibri" w:cs="Calibri"/>
                <w:color w:val="000000" w:themeColor="text1"/>
                <w:sz w:val="18"/>
                <w:szCs w:val="18"/>
                <w:lang w:val="en-GB"/>
              </w:rPr>
            </w:pPr>
            <w:r w:rsidRPr="3B32F043">
              <w:rPr>
                <w:rFonts w:ascii="Calibri" w:eastAsia="Calibri" w:hAnsi="Calibri" w:cs="Calibri"/>
                <w:color w:val="000000" w:themeColor="text1"/>
                <w:sz w:val="18"/>
                <w:szCs w:val="18"/>
                <w:lang w:val="en-GB"/>
              </w:rPr>
              <w:t>Monitor the key goals and metrics of the resource management processes. Determine how deviations or probl</w:t>
            </w:r>
            <w:r w:rsidRPr="003A5857">
              <w:rPr>
                <w:rFonts w:ascii="Calibri" w:eastAsia="Calibri" w:hAnsi="Calibri" w:cs="Calibri"/>
                <w:color w:val="000000" w:themeColor="text1"/>
                <w:sz w:val="18"/>
                <w:szCs w:val="18"/>
                <w:lang w:val="en-GB"/>
              </w:rPr>
              <w:t xml:space="preserve">ems </w:t>
            </w:r>
            <w:r w:rsidRPr="003A5857">
              <w:rPr>
                <w:rFonts w:ascii="Calibri" w:eastAsia="Calibri" w:hAnsi="Calibri" w:cs="Calibri"/>
                <w:color w:val="000000" w:themeColor="text1"/>
                <w:sz w:val="18"/>
                <w:szCs w:val="18"/>
                <w:lang w:val="en-GB"/>
              </w:rPr>
              <w:t>will be</w:t>
            </w:r>
            <w:r w:rsidRPr="003A5857">
              <w:rPr>
                <w:rFonts w:ascii="Calibri" w:eastAsia="Calibri" w:hAnsi="Calibri" w:cs="Calibri"/>
                <w:color w:val="000000" w:themeColor="text1"/>
                <w:sz w:val="18"/>
                <w:szCs w:val="18"/>
                <w:lang w:val="en-GB"/>
              </w:rPr>
              <w:t xml:space="preserve"> identified</w:t>
            </w:r>
            <w:r w:rsidRPr="3B32F043">
              <w:rPr>
                <w:rFonts w:ascii="Calibri" w:eastAsia="Calibri" w:hAnsi="Calibri" w:cs="Calibri"/>
                <w:color w:val="000000" w:themeColor="text1"/>
                <w:sz w:val="18"/>
                <w:szCs w:val="18"/>
                <w:lang w:val="en-GB"/>
              </w:rPr>
              <w:t xml:space="preserve">, </w:t>
            </w:r>
            <w:proofErr w:type="gramStart"/>
            <w:r w:rsidRPr="3B32F043">
              <w:rPr>
                <w:rFonts w:ascii="Calibri" w:eastAsia="Calibri" w:hAnsi="Calibri" w:cs="Calibri"/>
                <w:color w:val="000000" w:themeColor="text1"/>
                <w:sz w:val="18"/>
                <w:szCs w:val="18"/>
                <w:lang w:val="en-GB"/>
              </w:rPr>
              <w:t>tracked</w:t>
            </w:r>
            <w:proofErr w:type="gramEnd"/>
            <w:r w:rsidRPr="3B32F043">
              <w:rPr>
                <w:rFonts w:ascii="Calibri" w:eastAsia="Calibri" w:hAnsi="Calibri" w:cs="Calibri"/>
                <w:color w:val="000000" w:themeColor="text1"/>
                <w:sz w:val="18"/>
                <w:szCs w:val="18"/>
                <w:lang w:val="en-GB"/>
              </w:rPr>
              <w:t xml:space="preserve"> and reported for remediation</w:t>
            </w:r>
            <w:r w:rsidRPr="3B32F043">
              <w:rPr>
                <w:rFonts w:ascii="Calibri" w:eastAsia="Calibri" w:hAnsi="Calibri" w:cs="Calibri"/>
                <w:color w:val="000000" w:themeColor="text1"/>
                <w:sz w:val="18"/>
                <w:szCs w:val="18"/>
                <w:lang w:val="en-GB"/>
              </w:rPr>
              <w:t>.</w:t>
            </w:r>
          </w:p>
        </w:tc>
        <w:tc>
          <w:tcPr>
            <w:tcW w:w="1005" w:type="dxa"/>
            <w:tcBorders>
              <w:top w:val="single" w:sz="4" w:space="0" w:color="FFFFFF" w:themeColor="background1"/>
            </w:tcBorders>
            <w:vAlign w:val="center"/>
          </w:tcPr>
          <w:p w14:paraId="55901065" w14:textId="4CB44BF8" w:rsidR="3B32F043" w:rsidRPr="00922356" w:rsidRDefault="3B32F043" w:rsidP="3B32F043">
            <w:pPr>
              <w:jc w:val="center"/>
              <w:rPr>
                <w:sz w:val="18"/>
                <w:szCs w:val="18"/>
                <w:lang w:val="en-GB"/>
              </w:rPr>
            </w:pPr>
            <w:r w:rsidRPr="00922356">
              <w:rPr>
                <w:sz w:val="18"/>
                <w:szCs w:val="18"/>
                <w:lang w:val="en-GB"/>
              </w:rPr>
              <w:t>Detective</w:t>
            </w:r>
          </w:p>
        </w:tc>
        <w:tc>
          <w:tcPr>
            <w:tcW w:w="990" w:type="dxa"/>
            <w:tcBorders>
              <w:top w:val="single" w:sz="4" w:space="0" w:color="FFFFFF" w:themeColor="background1"/>
            </w:tcBorders>
            <w:vAlign w:val="center"/>
          </w:tcPr>
          <w:p w14:paraId="439BA732" w14:textId="7E254B46" w:rsidR="3B32F043" w:rsidRPr="00922356" w:rsidRDefault="3B32F043" w:rsidP="3B32F043">
            <w:pPr>
              <w:jc w:val="center"/>
              <w:rPr>
                <w:sz w:val="18"/>
                <w:szCs w:val="18"/>
                <w:lang w:val="en-GB"/>
              </w:rPr>
            </w:pPr>
            <w:r w:rsidRPr="00922356">
              <w:rPr>
                <w:sz w:val="18"/>
                <w:szCs w:val="18"/>
                <w:lang w:val="en-GB"/>
              </w:rPr>
              <w:t>Yes</w:t>
            </w:r>
          </w:p>
        </w:tc>
        <w:tc>
          <w:tcPr>
            <w:tcW w:w="1170" w:type="dxa"/>
            <w:tcBorders>
              <w:top w:val="single" w:sz="4" w:space="0" w:color="FFFFFF" w:themeColor="background1"/>
            </w:tcBorders>
            <w:vAlign w:val="center"/>
          </w:tcPr>
          <w:p w14:paraId="3846533D" w14:textId="7CC2ED3F" w:rsidR="3B32F043" w:rsidRPr="00922356" w:rsidRDefault="3B32F043" w:rsidP="3B32F043">
            <w:pPr>
              <w:jc w:val="center"/>
              <w:rPr>
                <w:sz w:val="18"/>
                <w:szCs w:val="18"/>
                <w:lang w:val="en-GB"/>
              </w:rPr>
            </w:pPr>
            <w:r w:rsidRPr="00922356">
              <w:rPr>
                <w:sz w:val="18"/>
                <w:szCs w:val="18"/>
                <w:lang w:val="en-GB"/>
              </w:rPr>
              <w:t>No</w:t>
            </w:r>
          </w:p>
        </w:tc>
        <w:tc>
          <w:tcPr>
            <w:tcW w:w="990" w:type="dxa"/>
            <w:tcBorders>
              <w:top w:val="single" w:sz="4" w:space="0" w:color="FFFFFF" w:themeColor="background1"/>
            </w:tcBorders>
            <w:vAlign w:val="center"/>
          </w:tcPr>
          <w:p w14:paraId="18CA2E86" w14:textId="28BCDEB0" w:rsidR="3B32F043" w:rsidRPr="00922356" w:rsidRDefault="3B32F043" w:rsidP="3B32F043">
            <w:pPr>
              <w:jc w:val="center"/>
              <w:rPr>
                <w:sz w:val="18"/>
                <w:szCs w:val="18"/>
                <w:lang w:val="en-GB"/>
              </w:rPr>
            </w:pPr>
            <w:r w:rsidRPr="00922356">
              <w:rPr>
                <w:sz w:val="18"/>
                <w:szCs w:val="18"/>
                <w:lang w:val="en-GB"/>
              </w:rPr>
              <w:t>Yes</w:t>
            </w:r>
          </w:p>
        </w:tc>
        <w:tc>
          <w:tcPr>
            <w:tcW w:w="1083" w:type="dxa"/>
            <w:tcBorders>
              <w:top w:val="single" w:sz="4" w:space="0" w:color="FFFFFF" w:themeColor="background1"/>
            </w:tcBorders>
            <w:vAlign w:val="center"/>
          </w:tcPr>
          <w:p w14:paraId="2262B1EA" w14:textId="05EAE382" w:rsidR="3B32F043" w:rsidRPr="00922356" w:rsidRDefault="3B32F043" w:rsidP="3B32F043">
            <w:pPr>
              <w:jc w:val="center"/>
              <w:rPr>
                <w:sz w:val="18"/>
                <w:szCs w:val="18"/>
                <w:lang w:val="en-GB"/>
              </w:rPr>
            </w:pPr>
            <w:r w:rsidRPr="00922356">
              <w:rPr>
                <w:sz w:val="18"/>
                <w:szCs w:val="18"/>
                <w:lang w:val="en-GB"/>
              </w:rPr>
              <w:t>COBIT EDM04.03</w:t>
            </w:r>
          </w:p>
        </w:tc>
      </w:tr>
      <w:tr w:rsidR="3B32F043" w14:paraId="7570165B" w14:textId="77777777" w:rsidTr="0097514C">
        <w:tc>
          <w:tcPr>
            <w:tcW w:w="421" w:type="dxa"/>
            <w:tcBorders>
              <w:top w:val="single" w:sz="4" w:space="0" w:color="FFFFFF" w:themeColor="background1"/>
            </w:tcBorders>
            <w:vAlign w:val="center"/>
          </w:tcPr>
          <w:p w14:paraId="10EB465C" w14:textId="2D97C0E3" w:rsidR="3B32F043" w:rsidRPr="002D6E2A" w:rsidRDefault="3B32F043" w:rsidP="3B32F043">
            <w:pPr>
              <w:jc w:val="center"/>
              <w:rPr>
                <w:bCs/>
                <w:sz w:val="18"/>
                <w:szCs w:val="18"/>
                <w:lang w:val="en-GB"/>
              </w:rPr>
            </w:pPr>
            <w:r w:rsidRPr="002D6E2A">
              <w:rPr>
                <w:bCs/>
                <w:sz w:val="18"/>
                <w:szCs w:val="18"/>
                <w:lang w:val="en-GB"/>
              </w:rPr>
              <w:t>2</w:t>
            </w:r>
          </w:p>
        </w:tc>
        <w:tc>
          <w:tcPr>
            <w:tcW w:w="3969" w:type="dxa"/>
            <w:tcBorders>
              <w:top w:val="single" w:sz="4" w:space="0" w:color="FFFFFF" w:themeColor="background1"/>
            </w:tcBorders>
          </w:tcPr>
          <w:p w14:paraId="6ABACE2B" w14:textId="1B13B82B" w:rsidR="3B32F043" w:rsidRDefault="0037688A">
            <w:r>
              <w:rPr>
                <w:rFonts w:ascii="Calibri" w:eastAsia="Calibri" w:hAnsi="Calibri" w:cs="Calibri"/>
                <w:b/>
                <w:bCs/>
                <w:sz w:val="18"/>
                <w:szCs w:val="18"/>
                <w:lang w:val="en-GB"/>
              </w:rPr>
              <w:t xml:space="preserve">BAI05.03 </w:t>
            </w:r>
            <w:r w:rsidR="3B32F043" w:rsidRPr="3B32F043">
              <w:rPr>
                <w:rFonts w:ascii="Calibri" w:eastAsia="Calibri" w:hAnsi="Calibri" w:cs="Calibri"/>
                <w:b/>
                <w:bCs/>
                <w:sz w:val="18"/>
                <w:szCs w:val="18"/>
                <w:lang w:val="en-GB"/>
              </w:rPr>
              <w:t>Communicate desired vision</w:t>
            </w:r>
            <w:r w:rsidR="3B32F043" w:rsidRPr="3B32F043">
              <w:rPr>
                <w:rFonts w:ascii="Calibri" w:eastAsia="Calibri" w:hAnsi="Calibri" w:cs="Calibri"/>
                <w:b/>
                <w:bCs/>
                <w:sz w:val="18"/>
                <w:szCs w:val="18"/>
                <w:lang w:val="en-GB"/>
              </w:rPr>
              <w:t xml:space="preserve">. </w:t>
            </w:r>
          </w:p>
          <w:p w14:paraId="6E1C3A5E" w14:textId="3F7BBF8B" w:rsidR="3B32F043" w:rsidRDefault="3B32F043">
            <w:r w:rsidRPr="3B32F043">
              <w:rPr>
                <w:rFonts w:ascii="Calibri" w:eastAsia="Calibri" w:hAnsi="Calibri" w:cs="Calibri"/>
                <w:sz w:val="18"/>
                <w:szCs w:val="18"/>
                <w:lang w:val="en-GB"/>
              </w:rPr>
              <w:t>Communicate the desired vision for the change in the language of those affected by it. The communication should be made by senior management and include the rationale for, and benefits of, the change; the impacts of not making the change; and the vision, the road map and the involvement required of the various stakeholders</w:t>
            </w:r>
            <w:r w:rsidRPr="3B32F043">
              <w:rPr>
                <w:rFonts w:ascii="Calibri" w:eastAsia="Calibri" w:hAnsi="Calibri" w:cs="Calibri"/>
                <w:sz w:val="18"/>
                <w:szCs w:val="18"/>
                <w:lang w:val="en-GB"/>
              </w:rPr>
              <w:t xml:space="preserve">. </w:t>
            </w:r>
          </w:p>
        </w:tc>
        <w:tc>
          <w:tcPr>
            <w:tcW w:w="1005" w:type="dxa"/>
            <w:tcBorders>
              <w:top w:val="single" w:sz="4" w:space="0" w:color="FFFFFF" w:themeColor="background1"/>
            </w:tcBorders>
            <w:vAlign w:val="center"/>
          </w:tcPr>
          <w:p w14:paraId="534A8188" w14:textId="589CE33F" w:rsidR="3B32F043" w:rsidRPr="00922356" w:rsidRDefault="3B32F043" w:rsidP="3B32F043">
            <w:pPr>
              <w:jc w:val="center"/>
              <w:rPr>
                <w:sz w:val="18"/>
                <w:szCs w:val="18"/>
                <w:lang w:val="en-GB"/>
              </w:rPr>
            </w:pPr>
            <w:r w:rsidRPr="00922356">
              <w:rPr>
                <w:sz w:val="18"/>
                <w:szCs w:val="18"/>
                <w:lang w:val="en-GB"/>
              </w:rPr>
              <w:t>Preventive</w:t>
            </w:r>
          </w:p>
        </w:tc>
        <w:tc>
          <w:tcPr>
            <w:tcW w:w="990" w:type="dxa"/>
            <w:tcBorders>
              <w:top w:val="single" w:sz="4" w:space="0" w:color="FFFFFF" w:themeColor="background1"/>
            </w:tcBorders>
            <w:vAlign w:val="center"/>
          </w:tcPr>
          <w:p w14:paraId="2B6C8B96" w14:textId="2BC6D2C8" w:rsidR="3B32F043" w:rsidRPr="00922356" w:rsidRDefault="3B32F043" w:rsidP="3B32F043">
            <w:pPr>
              <w:jc w:val="center"/>
              <w:rPr>
                <w:sz w:val="18"/>
                <w:szCs w:val="18"/>
                <w:lang w:val="en-GB"/>
              </w:rPr>
            </w:pPr>
            <w:r w:rsidRPr="00922356">
              <w:rPr>
                <w:sz w:val="18"/>
                <w:szCs w:val="18"/>
                <w:lang w:val="en-GB"/>
              </w:rPr>
              <w:t>Yes</w:t>
            </w:r>
          </w:p>
        </w:tc>
        <w:tc>
          <w:tcPr>
            <w:tcW w:w="1170" w:type="dxa"/>
            <w:tcBorders>
              <w:top w:val="single" w:sz="4" w:space="0" w:color="FFFFFF" w:themeColor="background1"/>
            </w:tcBorders>
            <w:vAlign w:val="center"/>
          </w:tcPr>
          <w:p w14:paraId="76EF1060" w14:textId="7438984B" w:rsidR="3B32F043" w:rsidRPr="00922356" w:rsidRDefault="3B32F043" w:rsidP="3B32F043">
            <w:pPr>
              <w:jc w:val="center"/>
              <w:rPr>
                <w:sz w:val="18"/>
                <w:szCs w:val="18"/>
                <w:lang w:val="en-GB"/>
              </w:rPr>
            </w:pPr>
            <w:r w:rsidRPr="00922356">
              <w:rPr>
                <w:sz w:val="18"/>
                <w:szCs w:val="18"/>
                <w:lang w:val="en-GB"/>
              </w:rPr>
              <w:t>Yes</w:t>
            </w:r>
          </w:p>
        </w:tc>
        <w:tc>
          <w:tcPr>
            <w:tcW w:w="990" w:type="dxa"/>
            <w:tcBorders>
              <w:top w:val="single" w:sz="4" w:space="0" w:color="FFFFFF" w:themeColor="background1"/>
            </w:tcBorders>
            <w:vAlign w:val="center"/>
          </w:tcPr>
          <w:p w14:paraId="5FE4AD7B" w14:textId="5FC9D06C" w:rsidR="3B32F043" w:rsidRPr="00922356" w:rsidRDefault="3B32F043" w:rsidP="3B32F043">
            <w:pPr>
              <w:jc w:val="center"/>
              <w:rPr>
                <w:sz w:val="18"/>
                <w:szCs w:val="18"/>
                <w:lang w:val="en-GB"/>
              </w:rPr>
            </w:pPr>
            <w:r w:rsidRPr="00922356">
              <w:rPr>
                <w:sz w:val="18"/>
                <w:szCs w:val="18"/>
                <w:lang w:val="en-GB"/>
              </w:rPr>
              <w:t>Yes</w:t>
            </w:r>
          </w:p>
        </w:tc>
        <w:tc>
          <w:tcPr>
            <w:tcW w:w="1083" w:type="dxa"/>
            <w:tcBorders>
              <w:top w:val="single" w:sz="4" w:space="0" w:color="FFFFFF" w:themeColor="background1"/>
            </w:tcBorders>
            <w:vAlign w:val="center"/>
          </w:tcPr>
          <w:p w14:paraId="326EB2A9" w14:textId="4B7AB258" w:rsidR="3B32F043" w:rsidRPr="00922356" w:rsidRDefault="3B32F043" w:rsidP="3B32F043">
            <w:pPr>
              <w:jc w:val="center"/>
              <w:rPr>
                <w:rFonts w:ascii="Calibri" w:eastAsia="Calibri" w:hAnsi="Calibri" w:cs="Calibri"/>
                <w:b/>
                <w:bCs/>
                <w:sz w:val="18"/>
                <w:szCs w:val="18"/>
                <w:lang w:val="en-GB"/>
              </w:rPr>
            </w:pPr>
            <w:r w:rsidRPr="00922356">
              <w:rPr>
                <w:sz w:val="18"/>
                <w:szCs w:val="18"/>
                <w:lang w:val="en-GB"/>
              </w:rPr>
              <w:t xml:space="preserve">COBIT </w:t>
            </w:r>
            <w:r w:rsidRPr="00922356">
              <w:rPr>
                <w:rFonts w:ascii="Calibri" w:eastAsia="Calibri" w:hAnsi="Calibri" w:cs="Calibri"/>
                <w:sz w:val="18"/>
                <w:szCs w:val="18"/>
                <w:lang w:val="en-GB"/>
              </w:rPr>
              <w:t>BAI05.03</w:t>
            </w:r>
          </w:p>
        </w:tc>
      </w:tr>
      <w:tr w:rsidR="3B32F043" w14:paraId="51F4D973" w14:textId="77777777" w:rsidTr="0097514C">
        <w:tc>
          <w:tcPr>
            <w:tcW w:w="421" w:type="dxa"/>
            <w:tcBorders>
              <w:top w:val="single" w:sz="4" w:space="0" w:color="FFFFFF" w:themeColor="background1"/>
            </w:tcBorders>
            <w:vAlign w:val="center"/>
          </w:tcPr>
          <w:p w14:paraId="66BE21BB" w14:textId="2DA933E6" w:rsidR="3B32F043" w:rsidRPr="002D6E2A" w:rsidRDefault="3B32F043" w:rsidP="3B32F043">
            <w:pPr>
              <w:jc w:val="center"/>
              <w:rPr>
                <w:bCs/>
                <w:sz w:val="18"/>
                <w:szCs w:val="18"/>
                <w:lang w:val="en-GB"/>
              </w:rPr>
            </w:pPr>
            <w:r w:rsidRPr="002D6E2A">
              <w:rPr>
                <w:bCs/>
                <w:sz w:val="18"/>
                <w:szCs w:val="18"/>
                <w:lang w:val="en-GB"/>
              </w:rPr>
              <w:t>3</w:t>
            </w:r>
          </w:p>
        </w:tc>
        <w:tc>
          <w:tcPr>
            <w:tcW w:w="3969" w:type="dxa"/>
            <w:tcBorders>
              <w:top w:val="single" w:sz="4" w:space="0" w:color="FFFFFF" w:themeColor="background1"/>
            </w:tcBorders>
          </w:tcPr>
          <w:p w14:paraId="44BCCEE5" w14:textId="6F4AEB02" w:rsidR="3B32F043" w:rsidRDefault="0037688A" w:rsidP="3B32F043">
            <w:pPr>
              <w:spacing w:before="40" w:after="40" w:line="259" w:lineRule="auto"/>
              <w:ind w:right="-106"/>
              <w:rPr>
                <w:rFonts w:ascii="Calibri" w:eastAsia="Calibri" w:hAnsi="Calibri" w:cs="Calibri"/>
                <w:color w:val="000000" w:themeColor="text1"/>
                <w:sz w:val="18"/>
                <w:szCs w:val="18"/>
                <w:lang w:val="en-GB"/>
              </w:rPr>
            </w:pPr>
            <w:r>
              <w:rPr>
                <w:rFonts w:ascii="Calibri" w:eastAsia="Calibri" w:hAnsi="Calibri" w:cs="Calibri"/>
                <w:b/>
                <w:bCs/>
                <w:color w:val="000000" w:themeColor="text1"/>
                <w:sz w:val="18"/>
                <w:szCs w:val="18"/>
                <w:lang w:val="en-GB"/>
              </w:rPr>
              <w:t xml:space="preserve">BAI06.01 </w:t>
            </w:r>
            <w:r w:rsidR="3B32F043" w:rsidRPr="3B32F043">
              <w:rPr>
                <w:rFonts w:ascii="Calibri" w:eastAsia="Calibri" w:hAnsi="Calibri" w:cs="Calibri"/>
                <w:b/>
                <w:bCs/>
                <w:color w:val="000000" w:themeColor="text1"/>
                <w:sz w:val="18"/>
                <w:szCs w:val="18"/>
                <w:lang w:val="en-GB"/>
              </w:rPr>
              <w:t xml:space="preserve">Evaluate, </w:t>
            </w:r>
            <w:proofErr w:type="gramStart"/>
            <w:r w:rsidR="3B32F043" w:rsidRPr="3B32F043">
              <w:rPr>
                <w:rFonts w:ascii="Calibri" w:eastAsia="Calibri" w:hAnsi="Calibri" w:cs="Calibri"/>
                <w:b/>
                <w:bCs/>
                <w:color w:val="000000" w:themeColor="text1"/>
                <w:sz w:val="18"/>
                <w:szCs w:val="18"/>
                <w:lang w:val="en-GB"/>
              </w:rPr>
              <w:t>prioritize</w:t>
            </w:r>
            <w:proofErr w:type="gramEnd"/>
            <w:r w:rsidR="3B32F043" w:rsidRPr="3B32F043">
              <w:rPr>
                <w:rFonts w:ascii="Calibri" w:eastAsia="Calibri" w:hAnsi="Calibri" w:cs="Calibri"/>
                <w:b/>
                <w:bCs/>
                <w:color w:val="000000" w:themeColor="text1"/>
                <w:sz w:val="18"/>
                <w:szCs w:val="18"/>
                <w:lang w:val="en-GB"/>
              </w:rPr>
              <w:t xml:space="preserve"> and authorize change requests</w:t>
            </w:r>
            <w:r w:rsidR="00C85DAA">
              <w:rPr>
                <w:rFonts w:ascii="Calibri" w:eastAsia="Calibri" w:hAnsi="Calibri" w:cs="Calibri"/>
                <w:b/>
                <w:bCs/>
                <w:color w:val="000000" w:themeColor="text1"/>
                <w:sz w:val="18"/>
                <w:szCs w:val="18"/>
                <w:lang w:val="en-GB"/>
              </w:rPr>
              <w:t>.</w:t>
            </w:r>
          </w:p>
          <w:p w14:paraId="124EC714" w14:textId="2398B4ED" w:rsidR="3B32F043" w:rsidRDefault="3B32F043" w:rsidP="00F9270B">
            <w:pPr>
              <w:spacing w:before="40" w:after="40" w:line="259" w:lineRule="auto"/>
              <w:ind w:right="-106"/>
              <w:rPr>
                <w:rFonts w:ascii="Calibri" w:eastAsia="Calibri" w:hAnsi="Calibri" w:cs="Calibri"/>
                <w:color w:val="000000" w:themeColor="text1"/>
                <w:sz w:val="18"/>
                <w:szCs w:val="18"/>
                <w:lang w:val="en-GB"/>
              </w:rPr>
            </w:pPr>
            <w:r w:rsidRPr="3B32F043">
              <w:rPr>
                <w:rFonts w:ascii="Calibri" w:eastAsia="Calibri" w:hAnsi="Calibri" w:cs="Calibri"/>
                <w:color w:val="000000" w:themeColor="text1"/>
                <w:sz w:val="18"/>
                <w:szCs w:val="18"/>
                <w:lang w:val="en-GB"/>
              </w:rPr>
              <w:t xml:space="preserve">Evaluate all requests for change to determine the impact on business processes and I&amp;T services, and to assess whether change </w:t>
            </w:r>
            <w:r w:rsidRPr="00F9270B">
              <w:rPr>
                <w:rFonts w:ascii="Calibri" w:eastAsia="Calibri" w:hAnsi="Calibri" w:cs="Calibri"/>
                <w:color w:val="000000" w:themeColor="text1"/>
                <w:sz w:val="18"/>
                <w:szCs w:val="18"/>
                <w:lang w:val="en-GB"/>
              </w:rPr>
              <w:t>will</w:t>
            </w:r>
            <w:r w:rsidRPr="3B32F043">
              <w:rPr>
                <w:rFonts w:ascii="Calibri" w:eastAsia="Calibri" w:hAnsi="Calibri" w:cs="Calibri"/>
                <w:color w:val="000000" w:themeColor="text1"/>
                <w:sz w:val="18"/>
                <w:szCs w:val="18"/>
                <w:lang w:val="en-GB"/>
              </w:rPr>
              <w:t xml:space="preserve"> </w:t>
            </w:r>
            <w:r w:rsidRPr="3B32F043">
              <w:rPr>
                <w:rFonts w:ascii="Calibri" w:eastAsia="Calibri" w:hAnsi="Calibri" w:cs="Calibri"/>
                <w:color w:val="000000" w:themeColor="text1"/>
                <w:sz w:val="18"/>
                <w:szCs w:val="18"/>
                <w:lang w:val="en-GB"/>
              </w:rPr>
              <w:t xml:space="preserve">adversely affect the operational environment and introduce unacceptable risk. Ensure that changes are logged, prioritized, categorized, assessed, authorized, </w:t>
            </w:r>
            <w:proofErr w:type="gramStart"/>
            <w:r w:rsidRPr="3B32F043">
              <w:rPr>
                <w:rFonts w:ascii="Calibri" w:eastAsia="Calibri" w:hAnsi="Calibri" w:cs="Calibri"/>
                <w:color w:val="000000" w:themeColor="text1"/>
                <w:sz w:val="18"/>
                <w:szCs w:val="18"/>
                <w:lang w:val="en-GB"/>
              </w:rPr>
              <w:t>planned</w:t>
            </w:r>
            <w:proofErr w:type="gramEnd"/>
            <w:r w:rsidRPr="3B32F043">
              <w:rPr>
                <w:rFonts w:ascii="Calibri" w:eastAsia="Calibri" w:hAnsi="Calibri" w:cs="Calibri"/>
                <w:color w:val="000000" w:themeColor="text1"/>
                <w:sz w:val="18"/>
                <w:szCs w:val="18"/>
                <w:lang w:val="en-GB"/>
              </w:rPr>
              <w:t xml:space="preserve"> and scheduled</w:t>
            </w:r>
            <w:r w:rsidRPr="3B32F043">
              <w:rPr>
                <w:rFonts w:ascii="Calibri" w:eastAsia="Calibri" w:hAnsi="Calibri" w:cs="Calibri"/>
                <w:color w:val="000000" w:themeColor="text1"/>
                <w:sz w:val="18"/>
                <w:szCs w:val="18"/>
                <w:lang w:val="en-GB"/>
              </w:rPr>
              <w:t>.</w:t>
            </w:r>
          </w:p>
        </w:tc>
        <w:tc>
          <w:tcPr>
            <w:tcW w:w="1005" w:type="dxa"/>
            <w:tcBorders>
              <w:top w:val="single" w:sz="4" w:space="0" w:color="FFFFFF" w:themeColor="background1"/>
            </w:tcBorders>
            <w:vAlign w:val="center"/>
          </w:tcPr>
          <w:p w14:paraId="0F8D02D0" w14:textId="0B2C3564" w:rsidR="3B32F043" w:rsidRPr="00922356" w:rsidRDefault="3B32F043" w:rsidP="3B32F043">
            <w:pPr>
              <w:jc w:val="center"/>
              <w:rPr>
                <w:sz w:val="18"/>
                <w:szCs w:val="18"/>
                <w:lang w:val="en-GB"/>
              </w:rPr>
            </w:pPr>
            <w:r w:rsidRPr="00922356">
              <w:rPr>
                <w:sz w:val="18"/>
                <w:szCs w:val="18"/>
                <w:lang w:val="en-GB"/>
              </w:rPr>
              <w:t>Preventive</w:t>
            </w:r>
          </w:p>
        </w:tc>
        <w:tc>
          <w:tcPr>
            <w:tcW w:w="990" w:type="dxa"/>
            <w:tcBorders>
              <w:top w:val="single" w:sz="4" w:space="0" w:color="FFFFFF" w:themeColor="background1"/>
            </w:tcBorders>
            <w:vAlign w:val="center"/>
          </w:tcPr>
          <w:p w14:paraId="0100AFDF" w14:textId="35F32360" w:rsidR="3B32F043" w:rsidRPr="00922356" w:rsidRDefault="3B32F043" w:rsidP="3B32F043">
            <w:pPr>
              <w:jc w:val="center"/>
              <w:rPr>
                <w:sz w:val="18"/>
                <w:szCs w:val="18"/>
                <w:lang w:val="en-GB"/>
              </w:rPr>
            </w:pPr>
            <w:r w:rsidRPr="00922356">
              <w:rPr>
                <w:sz w:val="18"/>
                <w:szCs w:val="18"/>
                <w:lang w:val="en-GB"/>
              </w:rPr>
              <w:t>Yes</w:t>
            </w:r>
          </w:p>
        </w:tc>
        <w:tc>
          <w:tcPr>
            <w:tcW w:w="1170" w:type="dxa"/>
            <w:tcBorders>
              <w:top w:val="single" w:sz="4" w:space="0" w:color="FFFFFF" w:themeColor="background1"/>
            </w:tcBorders>
            <w:vAlign w:val="center"/>
          </w:tcPr>
          <w:p w14:paraId="4C99034E" w14:textId="1A8DE15F" w:rsidR="3B32F043" w:rsidRPr="00922356" w:rsidRDefault="3B32F043" w:rsidP="3B32F043">
            <w:pPr>
              <w:jc w:val="center"/>
              <w:rPr>
                <w:sz w:val="18"/>
                <w:szCs w:val="18"/>
                <w:lang w:val="en-GB"/>
              </w:rPr>
            </w:pPr>
            <w:r w:rsidRPr="00922356">
              <w:rPr>
                <w:sz w:val="18"/>
                <w:szCs w:val="18"/>
                <w:lang w:val="en-GB"/>
              </w:rPr>
              <w:t>Yes</w:t>
            </w:r>
          </w:p>
        </w:tc>
        <w:tc>
          <w:tcPr>
            <w:tcW w:w="990" w:type="dxa"/>
            <w:tcBorders>
              <w:top w:val="single" w:sz="4" w:space="0" w:color="FFFFFF" w:themeColor="background1"/>
            </w:tcBorders>
            <w:vAlign w:val="center"/>
          </w:tcPr>
          <w:p w14:paraId="077AC998" w14:textId="23C4F761" w:rsidR="3B32F043" w:rsidRPr="00922356" w:rsidRDefault="3B32F043" w:rsidP="3B32F043">
            <w:pPr>
              <w:jc w:val="center"/>
              <w:rPr>
                <w:sz w:val="18"/>
                <w:szCs w:val="18"/>
                <w:lang w:val="en-GB"/>
              </w:rPr>
            </w:pPr>
            <w:r w:rsidRPr="00922356">
              <w:rPr>
                <w:sz w:val="18"/>
                <w:szCs w:val="18"/>
                <w:lang w:val="en-GB"/>
              </w:rPr>
              <w:t>Yes</w:t>
            </w:r>
          </w:p>
        </w:tc>
        <w:tc>
          <w:tcPr>
            <w:tcW w:w="1083" w:type="dxa"/>
            <w:tcBorders>
              <w:top w:val="single" w:sz="4" w:space="0" w:color="FFFFFF" w:themeColor="background1"/>
            </w:tcBorders>
            <w:vAlign w:val="center"/>
          </w:tcPr>
          <w:p w14:paraId="723FD560" w14:textId="28671C57" w:rsidR="3B32F043" w:rsidRPr="00922356" w:rsidRDefault="3B32F043" w:rsidP="3B32F043">
            <w:pPr>
              <w:jc w:val="center"/>
              <w:rPr>
                <w:sz w:val="18"/>
                <w:szCs w:val="18"/>
                <w:lang w:val="en-GB"/>
              </w:rPr>
            </w:pPr>
            <w:r w:rsidRPr="00922356">
              <w:rPr>
                <w:sz w:val="18"/>
                <w:szCs w:val="18"/>
                <w:lang w:val="en-GB"/>
              </w:rPr>
              <w:t>COBIT BAI06.01</w:t>
            </w:r>
          </w:p>
        </w:tc>
      </w:tr>
      <w:tr w:rsidR="3B32F043" w14:paraId="030EBDD9" w14:textId="77777777" w:rsidTr="0097514C">
        <w:tc>
          <w:tcPr>
            <w:tcW w:w="421" w:type="dxa"/>
            <w:tcBorders>
              <w:top w:val="single" w:sz="4" w:space="0" w:color="FFFFFF" w:themeColor="background1"/>
            </w:tcBorders>
            <w:vAlign w:val="center"/>
          </w:tcPr>
          <w:p w14:paraId="23EF78B2" w14:textId="53027408" w:rsidR="3B32F043" w:rsidRPr="002D6E2A" w:rsidRDefault="3B32F043" w:rsidP="3B32F043">
            <w:pPr>
              <w:jc w:val="center"/>
              <w:rPr>
                <w:bCs/>
                <w:sz w:val="18"/>
                <w:szCs w:val="18"/>
                <w:lang w:val="en-GB"/>
              </w:rPr>
            </w:pPr>
            <w:r w:rsidRPr="002D6E2A">
              <w:rPr>
                <w:bCs/>
                <w:sz w:val="18"/>
                <w:szCs w:val="18"/>
                <w:lang w:val="en-GB"/>
              </w:rPr>
              <w:t>4</w:t>
            </w:r>
          </w:p>
        </w:tc>
        <w:tc>
          <w:tcPr>
            <w:tcW w:w="3969" w:type="dxa"/>
            <w:tcBorders>
              <w:top w:val="single" w:sz="4" w:space="0" w:color="FFFFFF" w:themeColor="background1"/>
            </w:tcBorders>
          </w:tcPr>
          <w:p w14:paraId="433EF2BF" w14:textId="4C6A776E" w:rsidR="3B32F043" w:rsidRDefault="3B32F043">
            <w:r w:rsidRPr="3B32F043">
              <w:rPr>
                <w:rFonts w:ascii="Calibri" w:eastAsia="Calibri" w:hAnsi="Calibri" w:cs="Calibri"/>
                <w:b/>
                <w:bCs/>
                <w:sz w:val="18"/>
                <w:szCs w:val="18"/>
                <w:lang w:val="en-GB"/>
              </w:rPr>
              <w:t xml:space="preserve">DSS02.03 Verify, approve and </w:t>
            </w:r>
            <w:proofErr w:type="spellStart"/>
            <w:r w:rsidRPr="3B32F043">
              <w:rPr>
                <w:rFonts w:ascii="Calibri" w:eastAsia="Calibri" w:hAnsi="Calibri" w:cs="Calibri"/>
                <w:b/>
                <w:bCs/>
                <w:sz w:val="18"/>
                <w:szCs w:val="18"/>
                <w:lang w:val="en-GB"/>
              </w:rPr>
              <w:t>fulfill</w:t>
            </w:r>
            <w:proofErr w:type="spellEnd"/>
            <w:r w:rsidRPr="3B32F043">
              <w:rPr>
                <w:rFonts w:ascii="Calibri" w:eastAsia="Calibri" w:hAnsi="Calibri" w:cs="Calibri"/>
                <w:b/>
                <w:bCs/>
                <w:sz w:val="18"/>
                <w:szCs w:val="18"/>
                <w:lang w:val="en-GB"/>
              </w:rPr>
              <w:t xml:space="preserve"> service requests</w:t>
            </w:r>
            <w:r w:rsidRPr="3B32F043">
              <w:rPr>
                <w:rFonts w:ascii="Calibri" w:eastAsia="Calibri" w:hAnsi="Calibri" w:cs="Calibri"/>
                <w:b/>
                <w:bCs/>
                <w:sz w:val="18"/>
                <w:szCs w:val="18"/>
                <w:lang w:val="en-GB"/>
              </w:rPr>
              <w:t xml:space="preserve">. </w:t>
            </w:r>
          </w:p>
          <w:p w14:paraId="22FAA1C0" w14:textId="1BC685A0" w:rsidR="3B32F043" w:rsidRDefault="3B32F043">
            <w:r w:rsidRPr="3B32F043">
              <w:rPr>
                <w:rFonts w:ascii="Calibri" w:eastAsia="Calibri" w:hAnsi="Calibri" w:cs="Calibri"/>
                <w:sz w:val="18"/>
                <w:szCs w:val="18"/>
                <w:lang w:val="en-GB"/>
              </w:rPr>
              <w:t xml:space="preserve">Select the appropriate request procedures and verify that the service requests fulfill defined request criteria. Obtain approval, if required, and </w:t>
            </w:r>
            <w:proofErr w:type="spellStart"/>
            <w:r w:rsidRPr="3B32F043">
              <w:rPr>
                <w:rFonts w:ascii="Calibri" w:eastAsia="Calibri" w:hAnsi="Calibri" w:cs="Calibri"/>
                <w:sz w:val="18"/>
                <w:szCs w:val="18"/>
                <w:lang w:val="en-GB"/>
              </w:rPr>
              <w:t>fulfill</w:t>
            </w:r>
            <w:proofErr w:type="spellEnd"/>
            <w:r w:rsidRPr="3B32F043">
              <w:rPr>
                <w:rFonts w:ascii="Calibri" w:eastAsia="Calibri" w:hAnsi="Calibri" w:cs="Calibri"/>
                <w:sz w:val="18"/>
                <w:szCs w:val="18"/>
                <w:lang w:val="en-GB"/>
              </w:rPr>
              <w:t xml:space="preserve"> the requests</w:t>
            </w:r>
            <w:r w:rsidRPr="3B32F043">
              <w:rPr>
                <w:rFonts w:ascii="Calibri" w:eastAsia="Calibri" w:hAnsi="Calibri" w:cs="Calibri"/>
                <w:sz w:val="18"/>
                <w:szCs w:val="18"/>
                <w:lang w:val="en-GB"/>
              </w:rPr>
              <w:t xml:space="preserve">. </w:t>
            </w:r>
          </w:p>
        </w:tc>
        <w:tc>
          <w:tcPr>
            <w:tcW w:w="1005" w:type="dxa"/>
            <w:tcBorders>
              <w:top w:val="single" w:sz="4" w:space="0" w:color="FFFFFF" w:themeColor="background1"/>
            </w:tcBorders>
            <w:vAlign w:val="center"/>
          </w:tcPr>
          <w:p w14:paraId="13635D94" w14:textId="30EA5CD9" w:rsidR="3B32F043" w:rsidRPr="00922356" w:rsidRDefault="3B32F043" w:rsidP="3B32F043">
            <w:pPr>
              <w:jc w:val="center"/>
              <w:rPr>
                <w:sz w:val="18"/>
                <w:szCs w:val="18"/>
                <w:lang w:val="en-GB"/>
              </w:rPr>
            </w:pPr>
            <w:r w:rsidRPr="00922356">
              <w:rPr>
                <w:sz w:val="18"/>
                <w:szCs w:val="18"/>
                <w:lang w:val="en-GB"/>
              </w:rPr>
              <w:t>Detective</w:t>
            </w:r>
          </w:p>
        </w:tc>
        <w:tc>
          <w:tcPr>
            <w:tcW w:w="990" w:type="dxa"/>
            <w:tcBorders>
              <w:top w:val="single" w:sz="4" w:space="0" w:color="FFFFFF" w:themeColor="background1"/>
            </w:tcBorders>
            <w:vAlign w:val="center"/>
          </w:tcPr>
          <w:p w14:paraId="7FE14F4B" w14:textId="563AC453" w:rsidR="3B32F043" w:rsidRPr="00922356" w:rsidRDefault="3B32F043" w:rsidP="3B32F043">
            <w:pPr>
              <w:jc w:val="center"/>
              <w:rPr>
                <w:sz w:val="18"/>
                <w:szCs w:val="18"/>
                <w:lang w:val="en-GB"/>
              </w:rPr>
            </w:pPr>
            <w:r w:rsidRPr="00922356">
              <w:rPr>
                <w:sz w:val="18"/>
                <w:szCs w:val="18"/>
                <w:lang w:val="en-GB"/>
              </w:rPr>
              <w:t>No</w:t>
            </w:r>
          </w:p>
        </w:tc>
        <w:tc>
          <w:tcPr>
            <w:tcW w:w="1170" w:type="dxa"/>
            <w:tcBorders>
              <w:top w:val="single" w:sz="4" w:space="0" w:color="FFFFFF" w:themeColor="background1"/>
            </w:tcBorders>
            <w:vAlign w:val="center"/>
          </w:tcPr>
          <w:p w14:paraId="47FB728C" w14:textId="3E0E5839" w:rsidR="3B32F043" w:rsidRPr="00922356" w:rsidRDefault="3B32F043" w:rsidP="3B32F043">
            <w:pPr>
              <w:jc w:val="center"/>
              <w:rPr>
                <w:sz w:val="18"/>
                <w:szCs w:val="18"/>
                <w:lang w:val="en-GB"/>
              </w:rPr>
            </w:pPr>
            <w:r w:rsidRPr="00922356">
              <w:rPr>
                <w:sz w:val="18"/>
                <w:szCs w:val="18"/>
                <w:lang w:val="en-GB"/>
              </w:rPr>
              <w:t>No</w:t>
            </w:r>
          </w:p>
        </w:tc>
        <w:tc>
          <w:tcPr>
            <w:tcW w:w="990" w:type="dxa"/>
            <w:tcBorders>
              <w:top w:val="single" w:sz="4" w:space="0" w:color="FFFFFF" w:themeColor="background1"/>
            </w:tcBorders>
            <w:vAlign w:val="center"/>
          </w:tcPr>
          <w:p w14:paraId="67EB230C" w14:textId="44FB253A" w:rsidR="3B32F043" w:rsidRPr="00922356" w:rsidRDefault="3B32F043" w:rsidP="3B32F043">
            <w:pPr>
              <w:jc w:val="center"/>
              <w:rPr>
                <w:sz w:val="18"/>
                <w:szCs w:val="18"/>
                <w:lang w:val="en-GB"/>
              </w:rPr>
            </w:pPr>
            <w:r w:rsidRPr="00922356">
              <w:rPr>
                <w:sz w:val="18"/>
                <w:szCs w:val="18"/>
                <w:lang w:val="en-GB"/>
              </w:rPr>
              <w:t>Yes</w:t>
            </w:r>
          </w:p>
        </w:tc>
        <w:tc>
          <w:tcPr>
            <w:tcW w:w="1083" w:type="dxa"/>
            <w:tcBorders>
              <w:top w:val="single" w:sz="4" w:space="0" w:color="FFFFFF" w:themeColor="background1"/>
            </w:tcBorders>
            <w:vAlign w:val="center"/>
          </w:tcPr>
          <w:p w14:paraId="483250CC" w14:textId="63ED253D" w:rsidR="3B32F043" w:rsidRPr="00922356" w:rsidRDefault="24E919EF" w:rsidP="3B32F043">
            <w:pPr>
              <w:jc w:val="center"/>
              <w:rPr>
                <w:sz w:val="18"/>
                <w:szCs w:val="18"/>
                <w:lang w:val="en-GB"/>
              </w:rPr>
            </w:pPr>
            <w:r w:rsidRPr="00922356">
              <w:rPr>
                <w:sz w:val="18"/>
                <w:szCs w:val="18"/>
                <w:lang w:val="en-GB"/>
              </w:rPr>
              <w:t>COBIT</w:t>
            </w:r>
            <w:r w:rsidR="002D6E2A">
              <w:rPr>
                <w:sz w:val="18"/>
                <w:szCs w:val="18"/>
                <w:lang w:val="en-GB"/>
              </w:rPr>
              <w:t xml:space="preserve"> </w:t>
            </w:r>
            <w:r w:rsidR="3B32F043" w:rsidRPr="00922356">
              <w:rPr>
                <w:sz w:val="18"/>
                <w:szCs w:val="18"/>
                <w:lang w:val="en-GB"/>
              </w:rPr>
              <w:t>DSS02.03</w:t>
            </w:r>
          </w:p>
        </w:tc>
      </w:tr>
      <w:tr w:rsidR="3B32F043" w14:paraId="4BEA6ABB" w14:textId="77777777" w:rsidTr="0097514C">
        <w:tc>
          <w:tcPr>
            <w:tcW w:w="421" w:type="dxa"/>
            <w:tcBorders>
              <w:top w:val="single" w:sz="4" w:space="0" w:color="FFFFFF" w:themeColor="background1"/>
            </w:tcBorders>
            <w:vAlign w:val="center"/>
          </w:tcPr>
          <w:p w14:paraId="1763D340" w14:textId="00A4A550" w:rsidR="3B32F043" w:rsidRPr="002D6E2A" w:rsidRDefault="3B32F043" w:rsidP="3B32F043">
            <w:pPr>
              <w:jc w:val="center"/>
              <w:rPr>
                <w:bCs/>
                <w:sz w:val="18"/>
                <w:szCs w:val="18"/>
                <w:lang w:val="en-GB"/>
              </w:rPr>
            </w:pPr>
            <w:r w:rsidRPr="002D6E2A">
              <w:rPr>
                <w:bCs/>
                <w:sz w:val="18"/>
                <w:szCs w:val="18"/>
                <w:lang w:val="en-GB"/>
              </w:rPr>
              <w:t>5</w:t>
            </w:r>
          </w:p>
        </w:tc>
        <w:tc>
          <w:tcPr>
            <w:tcW w:w="3969" w:type="dxa"/>
            <w:tcBorders>
              <w:top w:val="single" w:sz="4" w:space="0" w:color="FFFFFF" w:themeColor="background1"/>
            </w:tcBorders>
          </w:tcPr>
          <w:p w14:paraId="5C6B4B99" w14:textId="42B163B6" w:rsidR="3B32F043" w:rsidRDefault="3B32F043">
            <w:r w:rsidRPr="3B32F043">
              <w:rPr>
                <w:rFonts w:ascii="Calibri" w:eastAsia="Calibri" w:hAnsi="Calibri" w:cs="Calibri"/>
                <w:b/>
                <w:bCs/>
                <w:sz w:val="18"/>
                <w:szCs w:val="18"/>
                <w:lang w:val="en-GB"/>
              </w:rPr>
              <w:t xml:space="preserve">DSS02.04 Investigate, </w:t>
            </w:r>
            <w:proofErr w:type="gramStart"/>
            <w:r w:rsidRPr="3B32F043">
              <w:rPr>
                <w:rFonts w:ascii="Calibri" w:eastAsia="Calibri" w:hAnsi="Calibri" w:cs="Calibri"/>
                <w:b/>
                <w:bCs/>
                <w:sz w:val="18"/>
                <w:szCs w:val="18"/>
                <w:lang w:val="en-GB"/>
              </w:rPr>
              <w:t>diagnose</w:t>
            </w:r>
            <w:proofErr w:type="gramEnd"/>
            <w:r w:rsidRPr="3B32F043">
              <w:rPr>
                <w:rFonts w:ascii="Calibri" w:eastAsia="Calibri" w:hAnsi="Calibri" w:cs="Calibri"/>
                <w:b/>
                <w:bCs/>
                <w:sz w:val="18"/>
                <w:szCs w:val="18"/>
                <w:lang w:val="en-GB"/>
              </w:rPr>
              <w:t xml:space="preserve"> and allocate incidents</w:t>
            </w:r>
            <w:r w:rsidRPr="3B32F043">
              <w:rPr>
                <w:rFonts w:ascii="Calibri" w:eastAsia="Calibri" w:hAnsi="Calibri" w:cs="Calibri"/>
                <w:b/>
                <w:bCs/>
                <w:sz w:val="18"/>
                <w:szCs w:val="18"/>
                <w:lang w:val="en-GB"/>
              </w:rPr>
              <w:t>.</w:t>
            </w:r>
          </w:p>
          <w:p w14:paraId="142CCC0E" w14:textId="1787FBE5" w:rsidR="3B32F043" w:rsidRDefault="3B32F043">
            <w:r w:rsidRPr="3B32F043">
              <w:rPr>
                <w:rFonts w:ascii="Calibri" w:eastAsia="Calibri" w:hAnsi="Calibri" w:cs="Calibri"/>
                <w:sz w:val="18"/>
                <w:szCs w:val="18"/>
                <w:lang w:val="en-GB"/>
              </w:rPr>
              <w:t xml:space="preserve">Identify and record incident symptoms, determine possible </w:t>
            </w:r>
            <w:r w:rsidRPr="00015F77">
              <w:rPr>
                <w:rFonts w:ascii="Calibri" w:eastAsia="Calibri" w:hAnsi="Calibri" w:cs="Calibri"/>
                <w:sz w:val="18"/>
                <w:szCs w:val="18"/>
                <w:lang w:val="en-GB"/>
              </w:rPr>
              <w:t>causes</w:t>
            </w:r>
            <w:r w:rsidRPr="00015F77">
              <w:rPr>
                <w:rFonts w:ascii="Calibri" w:eastAsia="Calibri" w:hAnsi="Calibri" w:cs="Calibri"/>
                <w:sz w:val="18"/>
                <w:szCs w:val="18"/>
                <w:lang w:val="en-GB"/>
              </w:rPr>
              <w:t>,</w:t>
            </w:r>
            <w:r w:rsidRPr="3B32F043">
              <w:rPr>
                <w:rFonts w:ascii="Calibri" w:eastAsia="Calibri" w:hAnsi="Calibri" w:cs="Calibri"/>
                <w:sz w:val="18"/>
                <w:szCs w:val="18"/>
                <w:lang w:val="en-GB"/>
              </w:rPr>
              <w:t xml:space="preserve"> and allocate for resolution</w:t>
            </w:r>
            <w:r w:rsidRPr="3B32F043">
              <w:rPr>
                <w:rFonts w:ascii="Calibri" w:eastAsia="Calibri" w:hAnsi="Calibri" w:cs="Calibri"/>
                <w:sz w:val="18"/>
                <w:szCs w:val="18"/>
                <w:lang w:val="en-GB"/>
              </w:rPr>
              <w:t xml:space="preserve">. </w:t>
            </w:r>
          </w:p>
        </w:tc>
        <w:tc>
          <w:tcPr>
            <w:tcW w:w="1005" w:type="dxa"/>
            <w:tcBorders>
              <w:top w:val="single" w:sz="4" w:space="0" w:color="FFFFFF" w:themeColor="background1"/>
            </w:tcBorders>
            <w:vAlign w:val="center"/>
          </w:tcPr>
          <w:p w14:paraId="42476EFB" w14:textId="50B64887" w:rsidR="3B32F043" w:rsidRPr="00922356" w:rsidRDefault="3B32F043" w:rsidP="3B32F043">
            <w:pPr>
              <w:jc w:val="center"/>
              <w:rPr>
                <w:sz w:val="18"/>
                <w:szCs w:val="18"/>
                <w:lang w:val="en-GB"/>
              </w:rPr>
            </w:pPr>
            <w:r w:rsidRPr="00922356">
              <w:rPr>
                <w:sz w:val="18"/>
                <w:szCs w:val="18"/>
                <w:lang w:val="en-GB"/>
              </w:rPr>
              <w:t>Detective</w:t>
            </w:r>
          </w:p>
        </w:tc>
        <w:tc>
          <w:tcPr>
            <w:tcW w:w="990" w:type="dxa"/>
            <w:tcBorders>
              <w:top w:val="single" w:sz="4" w:space="0" w:color="FFFFFF" w:themeColor="background1"/>
            </w:tcBorders>
            <w:vAlign w:val="center"/>
          </w:tcPr>
          <w:p w14:paraId="33EFF86B" w14:textId="6A9AA309" w:rsidR="3B32F043" w:rsidRPr="00922356" w:rsidRDefault="3B32F043" w:rsidP="3B32F043">
            <w:pPr>
              <w:jc w:val="center"/>
              <w:rPr>
                <w:sz w:val="18"/>
                <w:szCs w:val="18"/>
                <w:lang w:val="en-GB"/>
              </w:rPr>
            </w:pPr>
            <w:r w:rsidRPr="00922356">
              <w:rPr>
                <w:sz w:val="18"/>
                <w:szCs w:val="18"/>
                <w:lang w:val="en-GB"/>
              </w:rPr>
              <w:t>No</w:t>
            </w:r>
          </w:p>
        </w:tc>
        <w:tc>
          <w:tcPr>
            <w:tcW w:w="1170" w:type="dxa"/>
            <w:tcBorders>
              <w:top w:val="single" w:sz="4" w:space="0" w:color="FFFFFF" w:themeColor="background1"/>
            </w:tcBorders>
            <w:vAlign w:val="center"/>
          </w:tcPr>
          <w:p w14:paraId="4B9F1FDB" w14:textId="64A42C17" w:rsidR="3B32F043" w:rsidRPr="00922356" w:rsidRDefault="3B32F043" w:rsidP="3B32F043">
            <w:pPr>
              <w:jc w:val="center"/>
              <w:rPr>
                <w:sz w:val="18"/>
                <w:szCs w:val="18"/>
                <w:lang w:val="en-GB"/>
              </w:rPr>
            </w:pPr>
            <w:r w:rsidRPr="00922356">
              <w:rPr>
                <w:sz w:val="18"/>
                <w:szCs w:val="18"/>
                <w:lang w:val="en-GB"/>
              </w:rPr>
              <w:t>No</w:t>
            </w:r>
          </w:p>
        </w:tc>
        <w:tc>
          <w:tcPr>
            <w:tcW w:w="990" w:type="dxa"/>
            <w:tcBorders>
              <w:top w:val="single" w:sz="4" w:space="0" w:color="FFFFFF" w:themeColor="background1"/>
            </w:tcBorders>
            <w:vAlign w:val="center"/>
          </w:tcPr>
          <w:p w14:paraId="4B58B974" w14:textId="479FABE6" w:rsidR="3B32F043" w:rsidRPr="00922356" w:rsidRDefault="3B32F043" w:rsidP="3B32F043">
            <w:pPr>
              <w:jc w:val="center"/>
              <w:rPr>
                <w:sz w:val="18"/>
                <w:szCs w:val="18"/>
                <w:lang w:val="en-GB"/>
              </w:rPr>
            </w:pPr>
            <w:r w:rsidRPr="00922356">
              <w:rPr>
                <w:sz w:val="18"/>
                <w:szCs w:val="18"/>
                <w:lang w:val="en-GB"/>
              </w:rPr>
              <w:t>Yes</w:t>
            </w:r>
          </w:p>
        </w:tc>
        <w:tc>
          <w:tcPr>
            <w:tcW w:w="1083" w:type="dxa"/>
            <w:tcBorders>
              <w:top w:val="single" w:sz="4" w:space="0" w:color="FFFFFF" w:themeColor="background1"/>
            </w:tcBorders>
            <w:vAlign w:val="center"/>
          </w:tcPr>
          <w:p w14:paraId="75C815C4" w14:textId="015348A0" w:rsidR="3B32F043" w:rsidRPr="00922356" w:rsidRDefault="24E919EF" w:rsidP="3B32F043">
            <w:pPr>
              <w:jc w:val="center"/>
              <w:rPr>
                <w:sz w:val="18"/>
                <w:szCs w:val="18"/>
                <w:lang w:val="en-GB"/>
              </w:rPr>
            </w:pPr>
            <w:r w:rsidRPr="00922356">
              <w:rPr>
                <w:sz w:val="18"/>
                <w:szCs w:val="18"/>
                <w:lang w:val="en-GB"/>
              </w:rPr>
              <w:t>COBIT</w:t>
            </w:r>
            <w:r w:rsidR="00881EC8">
              <w:rPr>
                <w:sz w:val="18"/>
                <w:szCs w:val="18"/>
                <w:lang w:val="en-GB"/>
              </w:rPr>
              <w:t xml:space="preserve"> </w:t>
            </w:r>
            <w:r w:rsidR="3B32F043" w:rsidRPr="00922356">
              <w:rPr>
                <w:sz w:val="18"/>
                <w:szCs w:val="18"/>
                <w:lang w:val="en-GB"/>
              </w:rPr>
              <w:t>DSS02.04</w:t>
            </w:r>
          </w:p>
        </w:tc>
      </w:tr>
      <w:tr w:rsidR="3B32F043" w14:paraId="19D2F7FB" w14:textId="77777777" w:rsidTr="0097514C">
        <w:tc>
          <w:tcPr>
            <w:tcW w:w="421" w:type="dxa"/>
            <w:tcBorders>
              <w:top w:val="single" w:sz="4" w:space="0" w:color="FFFFFF" w:themeColor="background1"/>
            </w:tcBorders>
            <w:vAlign w:val="center"/>
          </w:tcPr>
          <w:p w14:paraId="176E3B75" w14:textId="7C7A8B2F" w:rsidR="3B32F043" w:rsidRPr="002D6E2A" w:rsidRDefault="3B32F043" w:rsidP="3B32F043">
            <w:pPr>
              <w:jc w:val="center"/>
              <w:rPr>
                <w:bCs/>
                <w:sz w:val="18"/>
                <w:szCs w:val="18"/>
                <w:lang w:val="en-GB"/>
              </w:rPr>
            </w:pPr>
            <w:r w:rsidRPr="002D6E2A">
              <w:rPr>
                <w:bCs/>
                <w:sz w:val="18"/>
                <w:szCs w:val="18"/>
                <w:lang w:val="en-GB"/>
              </w:rPr>
              <w:t>6</w:t>
            </w:r>
          </w:p>
        </w:tc>
        <w:tc>
          <w:tcPr>
            <w:tcW w:w="3969" w:type="dxa"/>
            <w:tcBorders>
              <w:top w:val="single" w:sz="4" w:space="0" w:color="FFFFFF" w:themeColor="background1"/>
            </w:tcBorders>
          </w:tcPr>
          <w:p w14:paraId="7EEDCEF2" w14:textId="15A74DB8" w:rsidR="3B32F043" w:rsidRDefault="3B32F043">
            <w:r w:rsidRPr="3B32F043">
              <w:rPr>
                <w:rFonts w:ascii="Calibri" w:eastAsia="Calibri" w:hAnsi="Calibri" w:cs="Calibri"/>
                <w:b/>
                <w:bCs/>
                <w:sz w:val="18"/>
                <w:szCs w:val="18"/>
                <w:lang w:val="en-GB"/>
              </w:rPr>
              <w:t>DSS03.02 Investigate and diagnose problems</w:t>
            </w:r>
            <w:r w:rsidRPr="3B32F043">
              <w:rPr>
                <w:rFonts w:ascii="Calibri" w:eastAsia="Calibri" w:hAnsi="Calibri" w:cs="Calibri"/>
                <w:b/>
                <w:bCs/>
                <w:sz w:val="18"/>
                <w:szCs w:val="18"/>
                <w:lang w:val="en-GB"/>
              </w:rPr>
              <w:t xml:space="preserve">. </w:t>
            </w:r>
            <w:r w:rsidRPr="3B32F043">
              <w:rPr>
                <w:rFonts w:ascii="Calibri" w:eastAsia="Calibri" w:hAnsi="Calibri" w:cs="Calibri"/>
                <w:sz w:val="18"/>
                <w:szCs w:val="18"/>
                <w:lang w:val="en-GB"/>
              </w:rPr>
              <w:t xml:space="preserve">Investigate and diagnose problems using relevant subject matter experts to assess and </w:t>
            </w:r>
            <w:proofErr w:type="spellStart"/>
            <w:r w:rsidRPr="3B32F043">
              <w:rPr>
                <w:rFonts w:ascii="Calibri" w:eastAsia="Calibri" w:hAnsi="Calibri" w:cs="Calibri"/>
                <w:sz w:val="18"/>
                <w:szCs w:val="18"/>
                <w:lang w:val="en-GB"/>
              </w:rPr>
              <w:t>analyze</w:t>
            </w:r>
            <w:proofErr w:type="spellEnd"/>
            <w:r w:rsidRPr="3B32F043">
              <w:rPr>
                <w:rFonts w:ascii="Calibri" w:eastAsia="Calibri" w:hAnsi="Calibri" w:cs="Calibri"/>
                <w:sz w:val="18"/>
                <w:szCs w:val="18"/>
                <w:lang w:val="en-GB"/>
              </w:rPr>
              <w:t xml:space="preserve"> root causes</w:t>
            </w:r>
            <w:r w:rsidRPr="3B32F043">
              <w:rPr>
                <w:rFonts w:ascii="Calibri" w:eastAsia="Calibri" w:hAnsi="Calibri" w:cs="Calibri"/>
                <w:sz w:val="18"/>
                <w:szCs w:val="18"/>
                <w:lang w:val="en-GB"/>
              </w:rPr>
              <w:t xml:space="preserve">. </w:t>
            </w:r>
          </w:p>
        </w:tc>
        <w:tc>
          <w:tcPr>
            <w:tcW w:w="1005" w:type="dxa"/>
            <w:tcBorders>
              <w:top w:val="single" w:sz="4" w:space="0" w:color="FFFFFF" w:themeColor="background1"/>
            </w:tcBorders>
            <w:vAlign w:val="center"/>
          </w:tcPr>
          <w:p w14:paraId="0FC3CDC9" w14:textId="4330E025" w:rsidR="3B32F043" w:rsidRPr="00922356" w:rsidRDefault="3B32F043" w:rsidP="3B32F043">
            <w:pPr>
              <w:jc w:val="center"/>
              <w:rPr>
                <w:sz w:val="18"/>
                <w:szCs w:val="18"/>
                <w:lang w:val="en-GB"/>
              </w:rPr>
            </w:pPr>
            <w:r w:rsidRPr="00922356">
              <w:rPr>
                <w:sz w:val="18"/>
                <w:szCs w:val="18"/>
                <w:lang w:val="en-GB"/>
              </w:rPr>
              <w:t>Detective</w:t>
            </w:r>
          </w:p>
        </w:tc>
        <w:tc>
          <w:tcPr>
            <w:tcW w:w="990" w:type="dxa"/>
            <w:tcBorders>
              <w:top w:val="single" w:sz="4" w:space="0" w:color="FFFFFF" w:themeColor="background1"/>
            </w:tcBorders>
            <w:vAlign w:val="center"/>
          </w:tcPr>
          <w:p w14:paraId="6DA7B1BA" w14:textId="25D09FA8" w:rsidR="3B32F043" w:rsidRPr="00922356" w:rsidRDefault="3B32F043" w:rsidP="3B32F043">
            <w:pPr>
              <w:jc w:val="center"/>
              <w:rPr>
                <w:sz w:val="18"/>
                <w:szCs w:val="18"/>
                <w:lang w:val="en-GB"/>
              </w:rPr>
            </w:pPr>
            <w:r w:rsidRPr="00922356">
              <w:rPr>
                <w:sz w:val="18"/>
                <w:szCs w:val="18"/>
                <w:lang w:val="en-GB"/>
              </w:rPr>
              <w:t>No</w:t>
            </w:r>
          </w:p>
        </w:tc>
        <w:tc>
          <w:tcPr>
            <w:tcW w:w="1170" w:type="dxa"/>
            <w:tcBorders>
              <w:top w:val="single" w:sz="4" w:space="0" w:color="FFFFFF" w:themeColor="background1"/>
            </w:tcBorders>
            <w:vAlign w:val="center"/>
          </w:tcPr>
          <w:p w14:paraId="6D358B23" w14:textId="609EA1E4" w:rsidR="3B32F043" w:rsidRPr="00922356" w:rsidRDefault="3B32F043" w:rsidP="3B32F043">
            <w:pPr>
              <w:jc w:val="center"/>
              <w:rPr>
                <w:sz w:val="18"/>
                <w:szCs w:val="18"/>
                <w:lang w:val="en-GB"/>
              </w:rPr>
            </w:pPr>
            <w:r w:rsidRPr="00922356">
              <w:rPr>
                <w:sz w:val="18"/>
                <w:szCs w:val="18"/>
                <w:lang w:val="en-GB"/>
              </w:rPr>
              <w:t>No</w:t>
            </w:r>
          </w:p>
        </w:tc>
        <w:tc>
          <w:tcPr>
            <w:tcW w:w="990" w:type="dxa"/>
            <w:tcBorders>
              <w:top w:val="single" w:sz="4" w:space="0" w:color="FFFFFF" w:themeColor="background1"/>
            </w:tcBorders>
            <w:vAlign w:val="center"/>
          </w:tcPr>
          <w:p w14:paraId="2A03C44B" w14:textId="65CF69DE" w:rsidR="3B32F043" w:rsidRPr="00922356" w:rsidRDefault="3B32F043" w:rsidP="3B32F043">
            <w:pPr>
              <w:jc w:val="center"/>
              <w:rPr>
                <w:sz w:val="18"/>
                <w:szCs w:val="18"/>
                <w:lang w:val="en-GB"/>
              </w:rPr>
            </w:pPr>
            <w:r w:rsidRPr="00922356">
              <w:rPr>
                <w:sz w:val="18"/>
                <w:szCs w:val="18"/>
                <w:lang w:val="en-GB"/>
              </w:rPr>
              <w:t>Yes</w:t>
            </w:r>
          </w:p>
        </w:tc>
        <w:tc>
          <w:tcPr>
            <w:tcW w:w="1083" w:type="dxa"/>
            <w:tcBorders>
              <w:top w:val="single" w:sz="4" w:space="0" w:color="FFFFFF" w:themeColor="background1"/>
            </w:tcBorders>
            <w:vAlign w:val="center"/>
          </w:tcPr>
          <w:p w14:paraId="55B5EA3D" w14:textId="3CA639DD" w:rsidR="3B32F043" w:rsidRPr="00922356" w:rsidRDefault="24E919EF" w:rsidP="3B32F043">
            <w:pPr>
              <w:jc w:val="center"/>
              <w:rPr>
                <w:sz w:val="18"/>
                <w:szCs w:val="18"/>
                <w:lang w:val="en-GB"/>
              </w:rPr>
            </w:pPr>
            <w:r w:rsidRPr="00922356">
              <w:rPr>
                <w:sz w:val="18"/>
                <w:szCs w:val="18"/>
                <w:lang w:val="en-GB"/>
              </w:rPr>
              <w:t>COBIT</w:t>
            </w:r>
            <w:r w:rsidR="00881EC8">
              <w:rPr>
                <w:sz w:val="18"/>
                <w:szCs w:val="18"/>
                <w:lang w:val="en-GB"/>
              </w:rPr>
              <w:t xml:space="preserve"> </w:t>
            </w:r>
            <w:r w:rsidR="3B32F043" w:rsidRPr="00922356">
              <w:rPr>
                <w:sz w:val="18"/>
                <w:szCs w:val="18"/>
                <w:lang w:val="en-GB"/>
              </w:rPr>
              <w:t>DSS03.02</w:t>
            </w:r>
          </w:p>
        </w:tc>
      </w:tr>
    </w:tbl>
    <w:p w14:paraId="657A0D4F" w14:textId="77777777" w:rsidR="00922356" w:rsidRDefault="00922356">
      <w:r>
        <w:br w:type="page"/>
      </w:r>
    </w:p>
    <w:tbl>
      <w:tblPr>
        <w:tblStyle w:val="TableGrid"/>
        <w:tblW w:w="926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543"/>
        <w:gridCol w:w="3686"/>
        <w:gridCol w:w="1615"/>
      </w:tblGrid>
      <w:tr w:rsidR="001C422B" w:rsidRPr="00127CA4" w14:paraId="5167EB93" w14:textId="77777777" w:rsidTr="00450C77">
        <w:tc>
          <w:tcPr>
            <w:tcW w:w="926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45911" w:themeFill="accent2" w:themeFillShade="BF"/>
          </w:tcPr>
          <w:p w14:paraId="7482D0E8" w14:textId="77777777" w:rsidR="001C422B" w:rsidRPr="00EA75FC" w:rsidRDefault="001C422B" w:rsidP="006C3DDB">
            <w:pPr>
              <w:pStyle w:val="ListParagraph"/>
              <w:numPr>
                <w:ilvl w:val="0"/>
                <w:numId w:val="7"/>
              </w:numPr>
              <w:spacing w:before="40" w:after="40"/>
              <w:rPr>
                <w:b/>
                <w:bCs/>
                <w:color w:val="FFFFFF" w:themeColor="background1"/>
                <w:sz w:val="22"/>
                <w:szCs w:val="24"/>
                <w:lang w:val="en-GB"/>
              </w:rPr>
            </w:pPr>
            <w:r w:rsidRPr="0097514C">
              <w:rPr>
                <w:b/>
                <w:bCs/>
                <w:color w:val="FFFFFF" w:themeColor="background1"/>
                <w:sz w:val="22"/>
                <w:szCs w:val="24"/>
                <w:lang w:val="en-GB"/>
              </w:rPr>
              <w:lastRenderedPageBreak/>
              <w:t xml:space="preserve">Key </w:t>
            </w:r>
            <w:r w:rsidRPr="00EA75FC">
              <w:rPr>
                <w:b/>
                <w:bCs/>
                <w:color w:val="FFFFFF" w:themeColor="background1"/>
                <w:sz w:val="22"/>
                <w:szCs w:val="24"/>
                <w:lang w:val="en-GB"/>
              </w:rPr>
              <w:t>Risk Indicators</w:t>
            </w:r>
          </w:p>
        </w:tc>
      </w:tr>
      <w:tr w:rsidR="001C422B" w:rsidRPr="003238C1" w14:paraId="72CA0D2F" w14:textId="77777777" w:rsidTr="007A4B8E">
        <w:tc>
          <w:tcPr>
            <w:tcW w:w="42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1AC54E08" w14:textId="77777777" w:rsidR="001C422B" w:rsidRPr="003238C1" w:rsidRDefault="001C422B" w:rsidP="006C3DDB">
            <w:pPr>
              <w:ind w:right="311"/>
              <w:rPr>
                <w:b/>
                <w:bCs/>
                <w:smallCaps/>
                <w:color w:val="FFFFFF" w:themeColor="background1"/>
                <w:sz w:val="18"/>
                <w:szCs w:val="18"/>
                <w:lang w:val="en-GB"/>
              </w:rPr>
            </w:pPr>
          </w:p>
        </w:tc>
        <w:tc>
          <w:tcPr>
            <w:tcW w:w="354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1E4F4467" w14:textId="10F26E87" w:rsidR="001C422B" w:rsidRPr="0097514C" w:rsidRDefault="001C422B" w:rsidP="006C3DDB">
            <w:pPr>
              <w:rPr>
                <w:b/>
                <w:bCs/>
                <w:color w:val="FFFFFF" w:themeColor="background1"/>
                <w:szCs w:val="20"/>
                <w:lang w:val="en-GB"/>
              </w:rPr>
            </w:pPr>
            <w:r w:rsidRPr="0097514C">
              <w:rPr>
                <w:b/>
                <w:bCs/>
                <w:color w:val="FFFFFF" w:themeColor="background1"/>
                <w:szCs w:val="20"/>
                <w:lang w:val="en-GB"/>
              </w:rPr>
              <w:t>Indicator</w:t>
            </w:r>
          </w:p>
        </w:tc>
        <w:tc>
          <w:tcPr>
            <w:tcW w:w="368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61FFDF6F" w14:textId="13BEF419" w:rsidR="001C422B" w:rsidRPr="0097514C" w:rsidRDefault="001C422B" w:rsidP="006C3DDB">
            <w:pPr>
              <w:jc w:val="center"/>
              <w:rPr>
                <w:b/>
                <w:bCs/>
                <w:color w:val="FFFFFF" w:themeColor="background1"/>
                <w:szCs w:val="20"/>
                <w:lang w:val="en-GB"/>
              </w:rPr>
            </w:pPr>
            <w:r w:rsidRPr="0097514C">
              <w:rPr>
                <w:b/>
                <w:bCs/>
                <w:color w:val="FFFFFF" w:themeColor="background1"/>
                <w:szCs w:val="20"/>
                <w:lang w:val="en-GB"/>
              </w:rPr>
              <w:t>KRI Description</w:t>
            </w:r>
          </w:p>
        </w:tc>
        <w:tc>
          <w:tcPr>
            <w:tcW w:w="161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302B921F" w14:textId="77777777" w:rsidR="001C422B" w:rsidRPr="0097514C" w:rsidRDefault="001C422B" w:rsidP="006C3DDB">
            <w:pPr>
              <w:jc w:val="center"/>
              <w:rPr>
                <w:b/>
                <w:bCs/>
                <w:color w:val="FFFFFF" w:themeColor="background1"/>
                <w:szCs w:val="20"/>
                <w:lang w:val="en-GB"/>
              </w:rPr>
            </w:pPr>
            <w:r w:rsidRPr="0097514C">
              <w:rPr>
                <w:b/>
                <w:bCs/>
                <w:color w:val="FFFFFF" w:themeColor="background1"/>
                <w:szCs w:val="20"/>
                <w:lang w:val="en-GB"/>
              </w:rPr>
              <w:t>Lead/Lag</w:t>
            </w:r>
          </w:p>
        </w:tc>
      </w:tr>
      <w:tr w:rsidR="001C422B" w14:paraId="166867C2" w14:textId="77777777" w:rsidTr="007A4B8E">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3162CD5A" w14:textId="053C4EF3" w:rsidR="001C422B" w:rsidRPr="00015F77" w:rsidRDefault="001C422B" w:rsidP="3B32F043">
            <w:pPr>
              <w:rPr>
                <w:sz w:val="18"/>
                <w:szCs w:val="18"/>
                <w:lang w:val="en-GB"/>
              </w:rPr>
            </w:pPr>
            <w:r w:rsidRPr="00015F77">
              <w:rPr>
                <w:sz w:val="18"/>
                <w:szCs w:val="18"/>
                <w:lang w:val="en-GB"/>
              </w:rPr>
              <w:t>1</w:t>
            </w:r>
          </w:p>
        </w:tc>
        <w:tc>
          <w:tcPr>
            <w:tcW w:w="3543" w:type="dxa"/>
            <w:tcBorders>
              <w:top w:val="single" w:sz="4" w:space="0" w:color="auto"/>
              <w:left w:val="single" w:sz="4" w:space="0" w:color="auto"/>
              <w:bottom w:val="single" w:sz="4" w:space="0" w:color="auto"/>
              <w:right w:val="single" w:sz="4" w:space="0" w:color="auto"/>
            </w:tcBorders>
            <w:vAlign w:val="center"/>
          </w:tcPr>
          <w:p w14:paraId="25EB3D1F" w14:textId="40B9BA7E" w:rsidR="001C422B" w:rsidRPr="007C561F" w:rsidRDefault="001C422B" w:rsidP="3B32F043">
            <w:pPr>
              <w:rPr>
                <w:sz w:val="18"/>
                <w:szCs w:val="18"/>
                <w:lang w:val="en-GB"/>
              </w:rPr>
            </w:pPr>
            <w:r w:rsidRPr="007C561F">
              <w:rPr>
                <w:sz w:val="18"/>
                <w:szCs w:val="18"/>
                <w:lang w:val="en-GB"/>
              </w:rPr>
              <w:t>Program/project monitoring</w:t>
            </w:r>
          </w:p>
        </w:tc>
        <w:tc>
          <w:tcPr>
            <w:tcW w:w="3686" w:type="dxa"/>
            <w:tcBorders>
              <w:top w:val="single" w:sz="4" w:space="0" w:color="auto"/>
              <w:left w:val="single" w:sz="4" w:space="0" w:color="auto"/>
              <w:bottom w:val="single" w:sz="4" w:space="0" w:color="auto"/>
              <w:right w:val="single" w:sz="4" w:space="0" w:color="auto"/>
            </w:tcBorders>
            <w:vAlign w:val="center"/>
          </w:tcPr>
          <w:p w14:paraId="7F6A729F" w14:textId="6CBDDD4B" w:rsidR="001C422B" w:rsidRDefault="001C422B" w:rsidP="3B32F043">
            <w:pPr>
              <w:rPr>
                <w:rFonts w:ascii="Calibri" w:eastAsia="Calibri" w:hAnsi="Calibri" w:cs="Calibri"/>
                <w:sz w:val="18"/>
                <w:szCs w:val="18"/>
                <w:lang w:val="en-GB"/>
              </w:rPr>
            </w:pPr>
            <w:r w:rsidRPr="3B32F043">
              <w:rPr>
                <w:rFonts w:ascii="Calibri" w:eastAsia="Calibri" w:hAnsi="Calibri" w:cs="Calibri"/>
                <w:sz w:val="18"/>
                <w:szCs w:val="18"/>
                <w:lang w:val="en-GB"/>
              </w:rPr>
              <w:t>Number of benefits (e.g., cost savings) achieved through optimum utilization of resources</w:t>
            </w:r>
          </w:p>
        </w:tc>
        <w:tc>
          <w:tcPr>
            <w:tcW w:w="1615" w:type="dxa"/>
            <w:tcBorders>
              <w:top w:val="single" w:sz="4" w:space="0" w:color="auto"/>
              <w:left w:val="single" w:sz="4" w:space="0" w:color="auto"/>
              <w:bottom w:val="single" w:sz="4" w:space="0" w:color="auto"/>
              <w:right w:val="single" w:sz="4" w:space="0" w:color="auto"/>
            </w:tcBorders>
            <w:vAlign w:val="center"/>
          </w:tcPr>
          <w:p w14:paraId="23E50926" w14:textId="079EF80B" w:rsidR="001C422B" w:rsidRPr="000F0751" w:rsidRDefault="001C422B" w:rsidP="000F0751">
            <w:pPr>
              <w:jc w:val="center"/>
              <w:rPr>
                <w:sz w:val="18"/>
                <w:szCs w:val="18"/>
                <w:lang w:val="en-GB"/>
              </w:rPr>
            </w:pPr>
            <w:r w:rsidRPr="000F0751">
              <w:rPr>
                <w:sz w:val="18"/>
                <w:szCs w:val="18"/>
                <w:lang w:val="en-GB"/>
              </w:rPr>
              <w:t>Lag</w:t>
            </w:r>
          </w:p>
        </w:tc>
      </w:tr>
      <w:tr w:rsidR="001C422B" w14:paraId="3F7A4052" w14:textId="77777777" w:rsidTr="007A4B8E">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3D55AEE2" w14:textId="6D34954C" w:rsidR="001C422B" w:rsidRPr="00015F77" w:rsidRDefault="001C422B" w:rsidP="3B32F043">
            <w:pPr>
              <w:rPr>
                <w:sz w:val="18"/>
                <w:szCs w:val="18"/>
                <w:lang w:val="en-GB"/>
              </w:rPr>
            </w:pPr>
            <w:r w:rsidRPr="00015F77">
              <w:rPr>
                <w:sz w:val="18"/>
                <w:szCs w:val="18"/>
                <w:lang w:val="en-GB"/>
              </w:rPr>
              <w:t>2</w:t>
            </w:r>
          </w:p>
        </w:tc>
        <w:tc>
          <w:tcPr>
            <w:tcW w:w="3543" w:type="dxa"/>
            <w:tcBorders>
              <w:top w:val="single" w:sz="4" w:space="0" w:color="auto"/>
              <w:left w:val="single" w:sz="4" w:space="0" w:color="auto"/>
              <w:bottom w:val="single" w:sz="4" w:space="0" w:color="auto"/>
              <w:right w:val="single" w:sz="4" w:space="0" w:color="auto"/>
            </w:tcBorders>
            <w:vAlign w:val="center"/>
          </w:tcPr>
          <w:p w14:paraId="3468E640" w14:textId="078056C3" w:rsidR="001C422B" w:rsidRPr="007C561F" w:rsidRDefault="001C422B" w:rsidP="3B32F043">
            <w:pPr>
              <w:rPr>
                <w:sz w:val="18"/>
                <w:szCs w:val="18"/>
                <w:lang w:val="en-GB"/>
              </w:rPr>
            </w:pPr>
            <w:r w:rsidRPr="007C561F">
              <w:rPr>
                <w:sz w:val="18"/>
                <w:szCs w:val="18"/>
                <w:lang w:val="en-GB"/>
              </w:rPr>
              <w:t>Program/project monitoring</w:t>
            </w:r>
          </w:p>
        </w:tc>
        <w:tc>
          <w:tcPr>
            <w:tcW w:w="3686" w:type="dxa"/>
            <w:tcBorders>
              <w:top w:val="single" w:sz="4" w:space="0" w:color="auto"/>
              <w:left w:val="single" w:sz="4" w:space="0" w:color="auto"/>
              <w:bottom w:val="single" w:sz="4" w:space="0" w:color="auto"/>
              <w:right w:val="single" w:sz="4" w:space="0" w:color="auto"/>
            </w:tcBorders>
            <w:vAlign w:val="center"/>
          </w:tcPr>
          <w:p w14:paraId="71F71039" w14:textId="56813D3B" w:rsidR="001C422B" w:rsidRDefault="001C422B" w:rsidP="3B32F043">
            <w:pPr>
              <w:rPr>
                <w:rFonts w:ascii="Calibri" w:eastAsia="Calibri" w:hAnsi="Calibri" w:cs="Calibri"/>
                <w:szCs w:val="20"/>
                <w:lang w:val="en-GB"/>
              </w:rPr>
            </w:pPr>
            <w:r w:rsidRPr="3B32F043">
              <w:rPr>
                <w:rFonts w:ascii="Calibri" w:eastAsia="Calibri" w:hAnsi="Calibri" w:cs="Calibri"/>
                <w:sz w:val="18"/>
                <w:szCs w:val="18"/>
                <w:lang w:val="en-GB"/>
              </w:rPr>
              <w:t>Number of resource management performance targets realized</w:t>
            </w:r>
          </w:p>
        </w:tc>
        <w:tc>
          <w:tcPr>
            <w:tcW w:w="1615" w:type="dxa"/>
            <w:tcBorders>
              <w:top w:val="single" w:sz="4" w:space="0" w:color="auto"/>
              <w:left w:val="single" w:sz="4" w:space="0" w:color="auto"/>
              <w:bottom w:val="single" w:sz="4" w:space="0" w:color="auto"/>
              <w:right w:val="single" w:sz="4" w:space="0" w:color="auto"/>
            </w:tcBorders>
            <w:vAlign w:val="center"/>
          </w:tcPr>
          <w:p w14:paraId="23602B3F" w14:textId="60786261" w:rsidR="001C422B" w:rsidRPr="000F0751" w:rsidRDefault="001C422B" w:rsidP="000F0751">
            <w:pPr>
              <w:jc w:val="center"/>
              <w:rPr>
                <w:sz w:val="18"/>
                <w:szCs w:val="18"/>
                <w:lang w:val="en-GB"/>
              </w:rPr>
            </w:pPr>
            <w:r w:rsidRPr="000F0751">
              <w:rPr>
                <w:sz w:val="18"/>
                <w:szCs w:val="18"/>
                <w:lang w:val="en-GB"/>
              </w:rPr>
              <w:t>Lag</w:t>
            </w:r>
          </w:p>
        </w:tc>
      </w:tr>
      <w:tr w:rsidR="001C422B" w14:paraId="428E8C59" w14:textId="77777777" w:rsidTr="007A4B8E">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5DC4F9D4" w14:textId="0FC3FD14" w:rsidR="001C422B" w:rsidRPr="00015F77" w:rsidRDefault="001C422B" w:rsidP="3B32F043">
            <w:pPr>
              <w:rPr>
                <w:sz w:val="18"/>
                <w:szCs w:val="18"/>
                <w:lang w:val="en-GB"/>
              </w:rPr>
            </w:pPr>
            <w:r w:rsidRPr="00015F77">
              <w:rPr>
                <w:sz w:val="18"/>
                <w:szCs w:val="18"/>
                <w:lang w:val="en-GB"/>
              </w:rPr>
              <w:t>3</w:t>
            </w:r>
          </w:p>
        </w:tc>
        <w:tc>
          <w:tcPr>
            <w:tcW w:w="3543" w:type="dxa"/>
            <w:tcBorders>
              <w:top w:val="single" w:sz="4" w:space="0" w:color="auto"/>
              <w:left w:val="single" w:sz="4" w:space="0" w:color="auto"/>
              <w:bottom w:val="single" w:sz="4" w:space="0" w:color="auto"/>
              <w:right w:val="single" w:sz="4" w:space="0" w:color="auto"/>
            </w:tcBorders>
            <w:vAlign w:val="center"/>
          </w:tcPr>
          <w:p w14:paraId="7B74B9D3" w14:textId="20B536A0" w:rsidR="001C422B" w:rsidRPr="007C561F" w:rsidRDefault="001C422B" w:rsidP="3B32F043">
            <w:pPr>
              <w:rPr>
                <w:sz w:val="18"/>
                <w:szCs w:val="18"/>
                <w:lang w:val="en-GB"/>
              </w:rPr>
            </w:pPr>
            <w:r w:rsidRPr="007C561F">
              <w:rPr>
                <w:sz w:val="18"/>
                <w:szCs w:val="18"/>
                <w:lang w:val="en-GB"/>
              </w:rPr>
              <w:t>Stakeholder engagement</w:t>
            </w:r>
          </w:p>
        </w:tc>
        <w:tc>
          <w:tcPr>
            <w:tcW w:w="3686" w:type="dxa"/>
            <w:tcBorders>
              <w:top w:val="single" w:sz="4" w:space="0" w:color="auto"/>
              <w:left w:val="single" w:sz="4" w:space="0" w:color="auto"/>
              <w:bottom w:val="single" w:sz="4" w:space="0" w:color="auto"/>
              <w:right w:val="single" w:sz="4" w:space="0" w:color="auto"/>
            </w:tcBorders>
            <w:vAlign w:val="center"/>
          </w:tcPr>
          <w:p w14:paraId="3E93DEC6" w14:textId="486ABB6F" w:rsidR="001C422B" w:rsidRDefault="001C422B" w:rsidP="3B32F043">
            <w:r w:rsidRPr="3B32F043">
              <w:rPr>
                <w:rFonts w:ascii="Calibri" w:eastAsia="Calibri" w:hAnsi="Calibri" w:cs="Calibri"/>
                <w:sz w:val="18"/>
                <w:szCs w:val="18"/>
                <w:lang w:val="en-GB"/>
              </w:rPr>
              <w:t xml:space="preserve">Level of stakeholder feedback on resource optimization </w:t>
            </w:r>
          </w:p>
          <w:p w14:paraId="377DB045" w14:textId="67517583" w:rsidR="001C422B" w:rsidRDefault="001C422B" w:rsidP="3B32F043">
            <w:r w:rsidRPr="3B32F043">
              <w:rPr>
                <w:rFonts w:ascii="Calibri" w:eastAsia="Calibri" w:hAnsi="Calibri" w:cs="Calibri"/>
                <w:sz w:val="18"/>
                <w:szCs w:val="18"/>
                <w:lang w:val="en-GB"/>
              </w:rPr>
              <w:t>Number of questions regard</w:t>
            </w:r>
            <w:r>
              <w:rPr>
                <w:rFonts w:ascii="Calibri" w:eastAsia="Calibri" w:hAnsi="Calibri" w:cs="Calibri"/>
                <w:sz w:val="18"/>
                <w:szCs w:val="18"/>
                <w:lang w:val="en-GB"/>
              </w:rPr>
              <w:t>ing</w:t>
            </w:r>
            <w:r w:rsidRPr="3B32F043">
              <w:rPr>
                <w:rFonts w:ascii="Calibri" w:eastAsia="Calibri" w:hAnsi="Calibri" w:cs="Calibri"/>
                <w:sz w:val="18"/>
                <w:szCs w:val="18"/>
                <w:lang w:val="en-GB"/>
              </w:rPr>
              <w:t xml:space="preserve"> the change</w:t>
            </w:r>
          </w:p>
        </w:tc>
        <w:tc>
          <w:tcPr>
            <w:tcW w:w="1615" w:type="dxa"/>
            <w:tcBorders>
              <w:top w:val="single" w:sz="4" w:space="0" w:color="auto"/>
              <w:left w:val="single" w:sz="4" w:space="0" w:color="auto"/>
              <w:bottom w:val="single" w:sz="4" w:space="0" w:color="auto"/>
              <w:right w:val="single" w:sz="4" w:space="0" w:color="auto"/>
            </w:tcBorders>
            <w:vAlign w:val="center"/>
          </w:tcPr>
          <w:p w14:paraId="7A80D3A7" w14:textId="4854407A" w:rsidR="001C422B" w:rsidRPr="000F0751" w:rsidRDefault="001C422B" w:rsidP="000F0751">
            <w:pPr>
              <w:jc w:val="center"/>
              <w:rPr>
                <w:sz w:val="18"/>
                <w:szCs w:val="18"/>
                <w:lang w:val="en-GB"/>
              </w:rPr>
            </w:pPr>
            <w:r w:rsidRPr="000F0751">
              <w:rPr>
                <w:sz w:val="18"/>
                <w:szCs w:val="18"/>
                <w:lang w:val="en-GB"/>
              </w:rPr>
              <w:t>Lead</w:t>
            </w:r>
          </w:p>
        </w:tc>
      </w:tr>
      <w:tr w:rsidR="001C422B" w14:paraId="7FB87160" w14:textId="77777777" w:rsidTr="007A4B8E">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3D81F0AA" w14:textId="2248E3D1" w:rsidR="001C422B" w:rsidRPr="00820D21" w:rsidRDefault="001C422B" w:rsidP="3B32F043">
            <w:pPr>
              <w:rPr>
                <w:sz w:val="18"/>
                <w:szCs w:val="18"/>
                <w:lang w:val="en-GB"/>
              </w:rPr>
            </w:pPr>
            <w:r w:rsidRPr="00820D21">
              <w:rPr>
                <w:sz w:val="18"/>
                <w:szCs w:val="18"/>
                <w:lang w:val="en-GB"/>
              </w:rPr>
              <w:t>4</w:t>
            </w:r>
          </w:p>
        </w:tc>
        <w:tc>
          <w:tcPr>
            <w:tcW w:w="3543" w:type="dxa"/>
            <w:tcBorders>
              <w:top w:val="single" w:sz="4" w:space="0" w:color="auto"/>
              <w:left w:val="single" w:sz="4" w:space="0" w:color="auto"/>
              <w:bottom w:val="single" w:sz="4" w:space="0" w:color="auto"/>
              <w:right w:val="single" w:sz="4" w:space="0" w:color="auto"/>
            </w:tcBorders>
            <w:vAlign w:val="center"/>
          </w:tcPr>
          <w:p w14:paraId="439D3803" w14:textId="1E15F6BA" w:rsidR="001C422B" w:rsidRPr="007C561F" w:rsidRDefault="001C422B" w:rsidP="3B32F043">
            <w:pPr>
              <w:rPr>
                <w:sz w:val="18"/>
                <w:szCs w:val="18"/>
                <w:lang w:val="en-GB"/>
              </w:rPr>
            </w:pPr>
            <w:r w:rsidRPr="007C561F">
              <w:rPr>
                <w:sz w:val="18"/>
                <w:szCs w:val="18"/>
                <w:lang w:val="en-GB"/>
              </w:rPr>
              <w:t>Stakeholder engagement</w:t>
            </w:r>
          </w:p>
        </w:tc>
        <w:tc>
          <w:tcPr>
            <w:tcW w:w="3686" w:type="dxa"/>
            <w:tcBorders>
              <w:top w:val="single" w:sz="4" w:space="0" w:color="auto"/>
              <w:left w:val="single" w:sz="4" w:space="0" w:color="auto"/>
              <w:bottom w:val="single" w:sz="4" w:space="0" w:color="auto"/>
              <w:right w:val="single" w:sz="4" w:space="0" w:color="auto"/>
            </w:tcBorders>
            <w:vAlign w:val="center"/>
          </w:tcPr>
          <w:p w14:paraId="6E01EF8E" w14:textId="4C81C494" w:rsidR="001C422B" w:rsidRDefault="001C422B" w:rsidP="3B32F043">
            <w:pPr>
              <w:rPr>
                <w:rFonts w:ascii="Calibri" w:eastAsia="Calibri" w:hAnsi="Calibri" w:cs="Calibri"/>
                <w:szCs w:val="20"/>
                <w:lang w:val="en-GB"/>
              </w:rPr>
            </w:pPr>
            <w:r w:rsidRPr="3B32F043">
              <w:rPr>
                <w:rFonts w:ascii="Calibri" w:eastAsia="Calibri" w:hAnsi="Calibri" w:cs="Calibri"/>
                <w:sz w:val="18"/>
                <w:szCs w:val="18"/>
                <w:lang w:val="en-GB"/>
              </w:rPr>
              <w:t>Stakeholder feedback on level of understanding of the change</w:t>
            </w:r>
          </w:p>
        </w:tc>
        <w:tc>
          <w:tcPr>
            <w:tcW w:w="1615" w:type="dxa"/>
            <w:tcBorders>
              <w:top w:val="single" w:sz="4" w:space="0" w:color="auto"/>
              <w:left w:val="single" w:sz="4" w:space="0" w:color="auto"/>
              <w:bottom w:val="single" w:sz="4" w:space="0" w:color="auto"/>
              <w:right w:val="single" w:sz="4" w:space="0" w:color="auto"/>
            </w:tcBorders>
            <w:vAlign w:val="center"/>
          </w:tcPr>
          <w:p w14:paraId="1F717724" w14:textId="16ED1A75" w:rsidR="001C422B" w:rsidRPr="000F0751" w:rsidRDefault="001C422B" w:rsidP="000F0751">
            <w:pPr>
              <w:jc w:val="center"/>
              <w:rPr>
                <w:sz w:val="18"/>
                <w:szCs w:val="18"/>
                <w:lang w:val="en-GB"/>
              </w:rPr>
            </w:pPr>
            <w:r w:rsidRPr="000F0751">
              <w:rPr>
                <w:sz w:val="18"/>
                <w:szCs w:val="18"/>
                <w:lang w:val="en-GB"/>
              </w:rPr>
              <w:t>Lead</w:t>
            </w:r>
          </w:p>
        </w:tc>
      </w:tr>
      <w:tr w:rsidR="001C422B" w14:paraId="1EA89B66" w14:textId="77777777" w:rsidTr="007A4B8E">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00427F73" w14:textId="08F272DC" w:rsidR="001C422B" w:rsidRPr="00820D21" w:rsidRDefault="001C422B" w:rsidP="3B32F043">
            <w:pPr>
              <w:rPr>
                <w:sz w:val="18"/>
                <w:szCs w:val="18"/>
                <w:lang w:val="en-GB"/>
              </w:rPr>
            </w:pPr>
            <w:r w:rsidRPr="00820D21">
              <w:rPr>
                <w:sz w:val="18"/>
                <w:szCs w:val="18"/>
                <w:lang w:val="en-GB"/>
              </w:rPr>
              <w:t>5</w:t>
            </w:r>
          </w:p>
        </w:tc>
        <w:tc>
          <w:tcPr>
            <w:tcW w:w="3543" w:type="dxa"/>
            <w:tcBorders>
              <w:top w:val="single" w:sz="4" w:space="0" w:color="auto"/>
              <w:left w:val="single" w:sz="4" w:space="0" w:color="auto"/>
              <w:bottom w:val="single" w:sz="4" w:space="0" w:color="auto"/>
              <w:right w:val="single" w:sz="4" w:space="0" w:color="auto"/>
            </w:tcBorders>
            <w:vAlign w:val="center"/>
          </w:tcPr>
          <w:p w14:paraId="20A45FB5" w14:textId="7271784C" w:rsidR="001C422B" w:rsidRPr="007C561F" w:rsidRDefault="001C422B" w:rsidP="3B32F043">
            <w:pPr>
              <w:rPr>
                <w:sz w:val="18"/>
                <w:szCs w:val="18"/>
                <w:lang w:val="en-GB"/>
              </w:rPr>
            </w:pPr>
            <w:r w:rsidRPr="007C561F">
              <w:rPr>
                <w:sz w:val="18"/>
                <w:szCs w:val="18"/>
                <w:lang w:val="en-GB"/>
              </w:rPr>
              <w:t xml:space="preserve">Business impact </w:t>
            </w:r>
            <w:r w:rsidRPr="00B97DBC">
              <w:rPr>
                <w:sz w:val="18"/>
                <w:szCs w:val="18"/>
                <w:lang w:val="en-GB"/>
              </w:rPr>
              <w:t>due to change</w:t>
            </w:r>
          </w:p>
        </w:tc>
        <w:tc>
          <w:tcPr>
            <w:tcW w:w="3686" w:type="dxa"/>
            <w:tcBorders>
              <w:top w:val="single" w:sz="4" w:space="0" w:color="auto"/>
              <w:left w:val="single" w:sz="4" w:space="0" w:color="auto"/>
              <w:bottom w:val="single" w:sz="4" w:space="0" w:color="auto"/>
              <w:right w:val="single" w:sz="4" w:space="0" w:color="auto"/>
            </w:tcBorders>
            <w:vAlign w:val="center"/>
          </w:tcPr>
          <w:p w14:paraId="225F3DC5" w14:textId="03E233DE" w:rsidR="001C422B" w:rsidRDefault="001C422B" w:rsidP="3B32F043">
            <w:pPr>
              <w:rPr>
                <w:rFonts w:ascii="Calibri" w:eastAsia="Calibri" w:hAnsi="Calibri" w:cs="Calibri"/>
                <w:sz w:val="18"/>
                <w:szCs w:val="18"/>
                <w:lang w:val="en-GB"/>
              </w:rPr>
            </w:pPr>
            <w:r w:rsidRPr="3B32F043">
              <w:rPr>
                <w:rFonts w:ascii="Calibri" w:eastAsia="Calibri" w:hAnsi="Calibri" w:cs="Calibri"/>
                <w:sz w:val="18"/>
                <w:szCs w:val="18"/>
                <w:lang w:val="en-GB"/>
              </w:rPr>
              <w:t>Amount of rework caused by failed changes</w:t>
            </w:r>
          </w:p>
        </w:tc>
        <w:tc>
          <w:tcPr>
            <w:tcW w:w="1615" w:type="dxa"/>
            <w:tcBorders>
              <w:top w:val="single" w:sz="4" w:space="0" w:color="auto"/>
              <w:left w:val="single" w:sz="4" w:space="0" w:color="auto"/>
              <w:bottom w:val="single" w:sz="4" w:space="0" w:color="auto"/>
              <w:right w:val="single" w:sz="4" w:space="0" w:color="auto"/>
            </w:tcBorders>
            <w:vAlign w:val="center"/>
          </w:tcPr>
          <w:p w14:paraId="1398E66E" w14:textId="0E7C66ED" w:rsidR="001C422B" w:rsidRPr="000F0751" w:rsidRDefault="001C422B" w:rsidP="000F0751">
            <w:pPr>
              <w:jc w:val="center"/>
              <w:rPr>
                <w:sz w:val="18"/>
                <w:szCs w:val="18"/>
                <w:lang w:val="en-GB"/>
              </w:rPr>
            </w:pPr>
            <w:r w:rsidRPr="000F0751">
              <w:rPr>
                <w:sz w:val="18"/>
                <w:szCs w:val="18"/>
                <w:lang w:val="en-GB"/>
              </w:rPr>
              <w:t>Lag</w:t>
            </w:r>
          </w:p>
        </w:tc>
      </w:tr>
      <w:tr w:rsidR="001C422B" w14:paraId="0EE6EEAC" w14:textId="77777777" w:rsidTr="007A4B8E">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13DB70EE" w14:textId="16292F0B" w:rsidR="001C422B" w:rsidRPr="00820D21" w:rsidRDefault="001C422B" w:rsidP="3B32F043">
            <w:pPr>
              <w:rPr>
                <w:sz w:val="18"/>
                <w:szCs w:val="18"/>
                <w:lang w:val="en-GB"/>
              </w:rPr>
            </w:pPr>
            <w:r w:rsidRPr="00820D21">
              <w:rPr>
                <w:sz w:val="18"/>
                <w:szCs w:val="18"/>
                <w:lang w:val="en-GB"/>
              </w:rPr>
              <w:t>6</w:t>
            </w:r>
          </w:p>
        </w:tc>
        <w:tc>
          <w:tcPr>
            <w:tcW w:w="3543" w:type="dxa"/>
            <w:tcBorders>
              <w:top w:val="single" w:sz="4" w:space="0" w:color="auto"/>
              <w:left w:val="single" w:sz="4" w:space="0" w:color="auto"/>
              <w:bottom w:val="single" w:sz="4" w:space="0" w:color="auto"/>
              <w:right w:val="single" w:sz="4" w:space="0" w:color="auto"/>
            </w:tcBorders>
            <w:vAlign w:val="center"/>
          </w:tcPr>
          <w:p w14:paraId="46A85F23" w14:textId="548390C4" w:rsidR="001C422B" w:rsidRPr="007C561F" w:rsidRDefault="001C422B" w:rsidP="3B32F043">
            <w:pPr>
              <w:rPr>
                <w:sz w:val="18"/>
                <w:szCs w:val="18"/>
                <w:lang w:val="en-GB"/>
              </w:rPr>
            </w:pPr>
            <w:r w:rsidRPr="007C561F">
              <w:rPr>
                <w:sz w:val="18"/>
                <w:szCs w:val="18"/>
                <w:lang w:val="en-GB"/>
              </w:rPr>
              <w:t>Business impact due to change</w:t>
            </w:r>
          </w:p>
        </w:tc>
        <w:tc>
          <w:tcPr>
            <w:tcW w:w="3686" w:type="dxa"/>
            <w:tcBorders>
              <w:top w:val="single" w:sz="4" w:space="0" w:color="auto"/>
              <w:left w:val="single" w:sz="4" w:space="0" w:color="auto"/>
              <w:bottom w:val="single" w:sz="4" w:space="0" w:color="auto"/>
              <w:right w:val="single" w:sz="4" w:space="0" w:color="auto"/>
            </w:tcBorders>
            <w:vAlign w:val="center"/>
          </w:tcPr>
          <w:p w14:paraId="13FDC6C6" w14:textId="74E770C9" w:rsidR="001C422B" w:rsidRDefault="001C422B" w:rsidP="3B32F043">
            <w:pPr>
              <w:rPr>
                <w:rFonts w:ascii="Calibri" w:eastAsia="Calibri" w:hAnsi="Calibri" w:cs="Calibri"/>
                <w:szCs w:val="20"/>
                <w:lang w:val="en-GB"/>
              </w:rPr>
            </w:pPr>
            <w:r w:rsidRPr="3B32F043">
              <w:rPr>
                <w:rFonts w:ascii="Calibri" w:eastAsia="Calibri" w:hAnsi="Calibri" w:cs="Calibri"/>
                <w:sz w:val="18"/>
                <w:szCs w:val="18"/>
                <w:lang w:val="en-GB"/>
              </w:rPr>
              <w:t>Percent</w:t>
            </w:r>
            <w:r>
              <w:rPr>
                <w:rFonts w:ascii="Calibri" w:eastAsia="Calibri" w:hAnsi="Calibri" w:cs="Calibri"/>
                <w:sz w:val="18"/>
                <w:szCs w:val="18"/>
                <w:lang w:val="en-GB"/>
              </w:rPr>
              <w:t>age</w:t>
            </w:r>
            <w:r w:rsidRPr="3B32F043">
              <w:rPr>
                <w:rFonts w:ascii="Calibri" w:eastAsia="Calibri" w:hAnsi="Calibri" w:cs="Calibri"/>
                <w:sz w:val="18"/>
                <w:szCs w:val="18"/>
                <w:lang w:val="en-GB"/>
              </w:rPr>
              <w:t xml:space="preserve"> of unsuccessful changes due to inadequate impact assessments</w:t>
            </w:r>
          </w:p>
        </w:tc>
        <w:tc>
          <w:tcPr>
            <w:tcW w:w="1615" w:type="dxa"/>
            <w:tcBorders>
              <w:top w:val="single" w:sz="4" w:space="0" w:color="auto"/>
              <w:left w:val="single" w:sz="4" w:space="0" w:color="auto"/>
              <w:bottom w:val="single" w:sz="4" w:space="0" w:color="auto"/>
              <w:right w:val="single" w:sz="4" w:space="0" w:color="auto"/>
            </w:tcBorders>
            <w:vAlign w:val="center"/>
          </w:tcPr>
          <w:p w14:paraId="7F55C4E1" w14:textId="4B64B6BD" w:rsidR="001C422B" w:rsidRPr="000F0751" w:rsidRDefault="001C422B" w:rsidP="000F0751">
            <w:pPr>
              <w:jc w:val="center"/>
              <w:rPr>
                <w:sz w:val="18"/>
                <w:szCs w:val="18"/>
                <w:lang w:val="en-GB"/>
              </w:rPr>
            </w:pPr>
            <w:r w:rsidRPr="000F0751">
              <w:rPr>
                <w:sz w:val="18"/>
                <w:szCs w:val="18"/>
                <w:lang w:val="en-GB"/>
              </w:rPr>
              <w:t>Lag</w:t>
            </w:r>
          </w:p>
        </w:tc>
      </w:tr>
      <w:tr w:rsidR="001C422B" w:rsidRPr="003238C1" w14:paraId="52BB200F" w14:textId="77777777" w:rsidTr="007A4B8E">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4C68CAB8" w14:textId="1EE75718" w:rsidR="001C422B" w:rsidRPr="00820D21" w:rsidRDefault="001C422B" w:rsidP="006C3DDB">
            <w:pPr>
              <w:spacing w:before="40" w:after="40"/>
              <w:ind w:right="-106"/>
              <w:rPr>
                <w:sz w:val="18"/>
                <w:szCs w:val="18"/>
                <w:lang w:val="en-GB"/>
              </w:rPr>
            </w:pPr>
            <w:r w:rsidRPr="00820D21">
              <w:rPr>
                <w:sz w:val="18"/>
                <w:szCs w:val="18"/>
                <w:lang w:val="en-GB"/>
              </w:rPr>
              <w:t>7</w:t>
            </w:r>
          </w:p>
        </w:tc>
        <w:tc>
          <w:tcPr>
            <w:tcW w:w="3543" w:type="dxa"/>
            <w:tcBorders>
              <w:top w:val="single" w:sz="4" w:space="0" w:color="auto"/>
              <w:left w:val="single" w:sz="4" w:space="0" w:color="auto"/>
              <w:bottom w:val="single" w:sz="4" w:space="0" w:color="auto"/>
              <w:right w:val="single" w:sz="4" w:space="0" w:color="auto"/>
            </w:tcBorders>
            <w:vAlign w:val="center"/>
          </w:tcPr>
          <w:p w14:paraId="6B35DE6A" w14:textId="5731F477" w:rsidR="001C422B" w:rsidRDefault="001C422B" w:rsidP="3B32F043">
            <w:pPr>
              <w:spacing w:before="40" w:after="40" w:line="259" w:lineRule="auto"/>
              <w:rPr>
                <w:szCs w:val="20"/>
                <w:lang w:val="en-GB"/>
              </w:rPr>
            </w:pPr>
            <w:r w:rsidRPr="3B32F043">
              <w:rPr>
                <w:sz w:val="18"/>
                <w:szCs w:val="18"/>
                <w:lang w:val="en-GB"/>
              </w:rPr>
              <w:t>Service desk incidents due to change</w:t>
            </w:r>
          </w:p>
        </w:tc>
        <w:tc>
          <w:tcPr>
            <w:tcW w:w="3686" w:type="dxa"/>
            <w:tcBorders>
              <w:top w:val="single" w:sz="4" w:space="0" w:color="auto"/>
              <w:left w:val="single" w:sz="4" w:space="0" w:color="auto"/>
              <w:bottom w:val="single" w:sz="4" w:space="0" w:color="auto"/>
              <w:right w:val="single" w:sz="4" w:space="0" w:color="auto"/>
            </w:tcBorders>
            <w:vAlign w:val="center"/>
          </w:tcPr>
          <w:p w14:paraId="0CA28617" w14:textId="51CD75C0" w:rsidR="001C422B" w:rsidRPr="003238C1" w:rsidRDefault="001C422B" w:rsidP="006C3DDB">
            <w:pPr>
              <w:spacing w:before="40" w:after="40"/>
            </w:pPr>
            <w:r w:rsidRPr="3B32F043">
              <w:rPr>
                <w:rFonts w:ascii="Calibri" w:eastAsia="Calibri" w:hAnsi="Calibri" w:cs="Calibri"/>
                <w:sz w:val="18"/>
                <w:szCs w:val="18"/>
                <w:lang w:val="en-GB"/>
              </w:rPr>
              <w:t>Mean elapsed time for handling each type of service request</w:t>
            </w:r>
          </w:p>
        </w:tc>
        <w:tc>
          <w:tcPr>
            <w:tcW w:w="1615" w:type="dxa"/>
            <w:tcBorders>
              <w:top w:val="single" w:sz="4" w:space="0" w:color="auto"/>
              <w:left w:val="single" w:sz="4" w:space="0" w:color="auto"/>
              <w:bottom w:val="single" w:sz="4" w:space="0" w:color="auto"/>
              <w:right w:val="single" w:sz="4" w:space="0" w:color="auto"/>
            </w:tcBorders>
            <w:vAlign w:val="center"/>
          </w:tcPr>
          <w:p w14:paraId="51FEE451" w14:textId="77777777" w:rsidR="001C422B" w:rsidRPr="000F0751" w:rsidRDefault="001C422B" w:rsidP="000F0751">
            <w:pPr>
              <w:spacing w:before="40" w:after="40"/>
              <w:ind w:left="35"/>
              <w:jc w:val="center"/>
              <w:rPr>
                <w:sz w:val="18"/>
                <w:szCs w:val="18"/>
                <w:lang w:val="en-GB"/>
              </w:rPr>
            </w:pPr>
            <w:r w:rsidRPr="000F0751">
              <w:rPr>
                <w:sz w:val="18"/>
                <w:szCs w:val="18"/>
                <w:lang w:val="en-GB"/>
              </w:rPr>
              <w:t>Lag</w:t>
            </w:r>
          </w:p>
        </w:tc>
      </w:tr>
      <w:tr w:rsidR="001C422B" w:rsidRPr="003238C1" w14:paraId="6538811B" w14:textId="77777777" w:rsidTr="00450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6FC9B35E" w14:textId="1E9CB64E" w:rsidR="001C422B" w:rsidRPr="00820D21" w:rsidRDefault="001C422B" w:rsidP="006C3DDB">
            <w:pPr>
              <w:spacing w:before="40" w:after="40"/>
              <w:ind w:right="-106"/>
              <w:rPr>
                <w:sz w:val="18"/>
                <w:szCs w:val="18"/>
                <w:lang w:val="en-GB"/>
              </w:rPr>
            </w:pPr>
            <w:r w:rsidRPr="00820D21">
              <w:rPr>
                <w:sz w:val="18"/>
                <w:szCs w:val="18"/>
                <w:lang w:val="en-GB"/>
              </w:rPr>
              <w:t>8</w:t>
            </w:r>
          </w:p>
        </w:tc>
        <w:tc>
          <w:tcPr>
            <w:tcW w:w="3543" w:type="dxa"/>
            <w:tcBorders>
              <w:top w:val="single" w:sz="4" w:space="0" w:color="auto"/>
              <w:left w:val="single" w:sz="4" w:space="0" w:color="auto"/>
              <w:bottom w:val="single" w:sz="4" w:space="0" w:color="auto"/>
              <w:right w:val="single" w:sz="4" w:space="0" w:color="auto"/>
            </w:tcBorders>
            <w:vAlign w:val="center"/>
          </w:tcPr>
          <w:p w14:paraId="27F307C6" w14:textId="429EBA92" w:rsidR="001C422B" w:rsidRDefault="001C422B" w:rsidP="3B32F043">
            <w:pPr>
              <w:spacing w:before="40" w:after="40"/>
              <w:rPr>
                <w:szCs w:val="20"/>
                <w:lang w:val="en-GB"/>
              </w:rPr>
            </w:pPr>
            <w:r w:rsidRPr="3B32F043">
              <w:rPr>
                <w:sz w:val="18"/>
                <w:szCs w:val="18"/>
                <w:lang w:val="en-GB"/>
              </w:rPr>
              <w:t>Service desk incidents due to change</w:t>
            </w:r>
          </w:p>
        </w:tc>
        <w:tc>
          <w:tcPr>
            <w:tcW w:w="3686" w:type="dxa"/>
            <w:tcBorders>
              <w:top w:val="single" w:sz="4" w:space="0" w:color="auto"/>
              <w:left w:val="single" w:sz="4" w:space="0" w:color="auto"/>
              <w:bottom w:val="single" w:sz="4" w:space="0" w:color="auto"/>
              <w:right w:val="single" w:sz="4" w:space="0" w:color="auto"/>
            </w:tcBorders>
            <w:vAlign w:val="center"/>
          </w:tcPr>
          <w:p w14:paraId="5F32C4DB" w14:textId="5EC5112B" w:rsidR="001C422B" w:rsidRPr="003238C1" w:rsidRDefault="001C422B" w:rsidP="3B32F043">
            <w:pPr>
              <w:spacing w:before="40" w:after="40"/>
              <w:rPr>
                <w:rFonts w:ascii="Calibri" w:eastAsia="Calibri" w:hAnsi="Calibri" w:cs="Calibri"/>
                <w:szCs w:val="20"/>
                <w:lang w:val="en-GB"/>
              </w:rPr>
            </w:pPr>
            <w:r w:rsidRPr="3B32F043">
              <w:rPr>
                <w:rFonts w:ascii="Calibri" w:eastAsia="Calibri" w:hAnsi="Calibri" w:cs="Calibri"/>
                <w:sz w:val="18"/>
                <w:szCs w:val="18"/>
                <w:lang w:val="en-GB"/>
              </w:rPr>
              <w:t xml:space="preserve">Number of identified and recorded incident symptoms </w:t>
            </w:r>
          </w:p>
          <w:p w14:paraId="317DFCB0" w14:textId="14668553" w:rsidR="001C422B" w:rsidRPr="003238C1" w:rsidRDefault="001C422B" w:rsidP="3B32F043">
            <w:pPr>
              <w:spacing w:before="40" w:after="40"/>
              <w:rPr>
                <w:rFonts w:ascii="Calibri" w:eastAsia="Calibri" w:hAnsi="Calibri" w:cs="Calibri"/>
                <w:szCs w:val="20"/>
                <w:lang w:val="en-GB"/>
              </w:rPr>
            </w:pPr>
            <w:r w:rsidRPr="3B32F043">
              <w:rPr>
                <w:rFonts w:ascii="Calibri" w:eastAsia="Calibri" w:hAnsi="Calibri" w:cs="Calibri"/>
                <w:sz w:val="18"/>
                <w:szCs w:val="18"/>
                <w:lang w:val="en-GB"/>
              </w:rPr>
              <w:t>Number of correctly determined symptom causes</w:t>
            </w:r>
          </w:p>
        </w:tc>
        <w:tc>
          <w:tcPr>
            <w:tcW w:w="1615" w:type="dxa"/>
            <w:tcBorders>
              <w:top w:val="single" w:sz="4" w:space="0" w:color="auto"/>
              <w:left w:val="single" w:sz="4" w:space="0" w:color="auto"/>
              <w:bottom w:val="single" w:sz="4" w:space="0" w:color="auto"/>
              <w:right w:val="single" w:sz="4" w:space="0" w:color="auto"/>
            </w:tcBorders>
            <w:vAlign w:val="center"/>
          </w:tcPr>
          <w:p w14:paraId="4953C9E6" w14:textId="77777777" w:rsidR="001C422B" w:rsidRPr="000F0751" w:rsidRDefault="001C422B" w:rsidP="000F0751">
            <w:pPr>
              <w:spacing w:before="40" w:after="40"/>
              <w:ind w:left="35"/>
              <w:jc w:val="center"/>
              <w:rPr>
                <w:sz w:val="18"/>
                <w:szCs w:val="18"/>
                <w:lang w:val="en-GB"/>
              </w:rPr>
            </w:pPr>
            <w:r w:rsidRPr="000F0751">
              <w:rPr>
                <w:sz w:val="18"/>
                <w:szCs w:val="18"/>
                <w:lang w:val="en-GB"/>
              </w:rPr>
              <w:t>Lag</w:t>
            </w:r>
          </w:p>
        </w:tc>
      </w:tr>
      <w:tr w:rsidR="001C422B" w:rsidRPr="003238C1" w14:paraId="51BE6D75" w14:textId="77777777" w:rsidTr="00450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43BDCBA4" w14:textId="61AEB14E" w:rsidR="001C422B" w:rsidRPr="00820D21" w:rsidRDefault="001C422B" w:rsidP="006C3DDB">
            <w:pPr>
              <w:spacing w:before="40" w:after="40"/>
              <w:ind w:right="-106"/>
              <w:rPr>
                <w:sz w:val="18"/>
                <w:szCs w:val="18"/>
                <w:lang w:val="en-GB"/>
              </w:rPr>
            </w:pPr>
            <w:r w:rsidRPr="00820D21">
              <w:rPr>
                <w:sz w:val="18"/>
                <w:szCs w:val="18"/>
                <w:lang w:val="en-GB"/>
              </w:rPr>
              <w:t>9</w:t>
            </w:r>
          </w:p>
        </w:tc>
        <w:tc>
          <w:tcPr>
            <w:tcW w:w="3543" w:type="dxa"/>
            <w:tcBorders>
              <w:top w:val="single" w:sz="4" w:space="0" w:color="auto"/>
              <w:left w:val="single" w:sz="4" w:space="0" w:color="auto"/>
              <w:bottom w:val="single" w:sz="4" w:space="0" w:color="auto"/>
              <w:right w:val="single" w:sz="4" w:space="0" w:color="auto"/>
            </w:tcBorders>
            <w:vAlign w:val="center"/>
          </w:tcPr>
          <w:p w14:paraId="633A1C75" w14:textId="50B3C10D" w:rsidR="001C422B" w:rsidRDefault="001C422B" w:rsidP="3B32F043">
            <w:pPr>
              <w:spacing w:before="40" w:after="40"/>
              <w:rPr>
                <w:szCs w:val="20"/>
                <w:lang w:val="en-GB"/>
              </w:rPr>
            </w:pPr>
            <w:r w:rsidRPr="3B32F043">
              <w:rPr>
                <w:sz w:val="18"/>
                <w:szCs w:val="18"/>
                <w:lang w:val="en-GB"/>
              </w:rPr>
              <w:t>Service desk incidents due to change</w:t>
            </w:r>
          </w:p>
        </w:tc>
        <w:tc>
          <w:tcPr>
            <w:tcW w:w="3686" w:type="dxa"/>
            <w:tcBorders>
              <w:top w:val="single" w:sz="4" w:space="0" w:color="auto"/>
              <w:left w:val="single" w:sz="4" w:space="0" w:color="auto"/>
              <w:bottom w:val="single" w:sz="4" w:space="0" w:color="auto"/>
              <w:right w:val="single" w:sz="4" w:space="0" w:color="auto"/>
            </w:tcBorders>
            <w:vAlign w:val="center"/>
          </w:tcPr>
          <w:p w14:paraId="47629217" w14:textId="12D17A5A" w:rsidR="001C422B" w:rsidRPr="003238C1" w:rsidRDefault="001C422B" w:rsidP="3B32F043">
            <w:pPr>
              <w:spacing w:before="40" w:after="40"/>
              <w:rPr>
                <w:rFonts w:ascii="Calibri" w:eastAsia="Calibri" w:hAnsi="Calibri" w:cs="Calibri"/>
                <w:szCs w:val="20"/>
                <w:lang w:val="en-GB"/>
              </w:rPr>
            </w:pPr>
            <w:r w:rsidRPr="3B32F043">
              <w:rPr>
                <w:rFonts w:ascii="Calibri" w:eastAsia="Calibri" w:hAnsi="Calibri" w:cs="Calibri"/>
                <w:sz w:val="18"/>
                <w:szCs w:val="18"/>
                <w:lang w:val="en-GB"/>
              </w:rPr>
              <w:t>Number of duplicate problems in the reference log</w:t>
            </w:r>
          </w:p>
        </w:tc>
        <w:tc>
          <w:tcPr>
            <w:tcW w:w="1615" w:type="dxa"/>
            <w:tcBorders>
              <w:top w:val="single" w:sz="4" w:space="0" w:color="auto"/>
              <w:left w:val="single" w:sz="4" w:space="0" w:color="auto"/>
              <w:bottom w:val="single" w:sz="4" w:space="0" w:color="auto"/>
              <w:right w:val="single" w:sz="4" w:space="0" w:color="auto"/>
            </w:tcBorders>
            <w:vAlign w:val="center"/>
          </w:tcPr>
          <w:p w14:paraId="2B8B512D" w14:textId="77777777" w:rsidR="001C422B" w:rsidRPr="000F0751" w:rsidRDefault="001C422B" w:rsidP="000F0751">
            <w:pPr>
              <w:spacing w:before="40" w:after="40"/>
              <w:ind w:left="35"/>
              <w:jc w:val="center"/>
              <w:rPr>
                <w:sz w:val="18"/>
                <w:szCs w:val="18"/>
                <w:lang w:val="en-GB"/>
              </w:rPr>
            </w:pPr>
            <w:r w:rsidRPr="000F0751">
              <w:rPr>
                <w:sz w:val="18"/>
                <w:szCs w:val="18"/>
                <w:lang w:val="en-GB"/>
              </w:rPr>
              <w:t>Lag</w:t>
            </w:r>
          </w:p>
        </w:tc>
      </w:tr>
    </w:tbl>
    <w:p w14:paraId="3D7A54BE" w14:textId="77777777" w:rsidR="00067D90" w:rsidRDefault="00067D90" w:rsidP="00067D90"/>
    <w:p w14:paraId="04B401E9" w14:textId="77777777" w:rsidR="00067D90" w:rsidRDefault="00067D90"/>
    <w:sectPr w:rsidR="00067D90" w:rsidSect="00A407EF">
      <w:headerReference w:type="default" r:id="rId11"/>
      <w:footerReference w:type="default" r:id="rId12"/>
      <w:pgSz w:w="11906" w:h="16838"/>
      <w:pgMar w:top="1304" w:right="1304" w:bottom="1304"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475B7" w14:textId="77777777" w:rsidR="00E22FB0" w:rsidRDefault="00E22FB0" w:rsidP="00B809CC">
      <w:pPr>
        <w:spacing w:after="0" w:line="240" w:lineRule="auto"/>
      </w:pPr>
      <w:r>
        <w:separator/>
      </w:r>
    </w:p>
  </w:endnote>
  <w:endnote w:type="continuationSeparator" w:id="0">
    <w:p w14:paraId="3A05ACFC" w14:textId="77777777" w:rsidR="00E22FB0" w:rsidRDefault="00E22FB0" w:rsidP="00B809CC">
      <w:pPr>
        <w:spacing w:after="0" w:line="240" w:lineRule="auto"/>
      </w:pPr>
      <w:r>
        <w:continuationSeparator/>
      </w:r>
    </w:p>
  </w:endnote>
  <w:endnote w:type="continuationNotice" w:id="1">
    <w:p w14:paraId="113CE826" w14:textId="77777777" w:rsidR="00E22FB0" w:rsidRDefault="00E22F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606843"/>
      <w:docPartObj>
        <w:docPartGallery w:val="Page Numbers (Bottom of Page)"/>
        <w:docPartUnique/>
      </w:docPartObj>
    </w:sdtPr>
    <w:sdtEndPr>
      <w:rPr>
        <w:noProof/>
      </w:rPr>
    </w:sdtEndPr>
    <w:sdtContent>
      <w:p w14:paraId="736CE931" w14:textId="1C7C1B48" w:rsidR="00A40967" w:rsidRDefault="4C3218DA" w:rsidP="4C3218DA">
        <w:pPr>
          <w:pBdr>
            <w:top w:val="single" w:sz="4" w:space="1" w:color="auto"/>
          </w:pBdr>
          <w:tabs>
            <w:tab w:val="center" w:pos="4513"/>
            <w:tab w:val="right" w:pos="9026"/>
          </w:tabs>
          <w:spacing w:after="0" w:line="240" w:lineRule="auto"/>
          <w:jc w:val="center"/>
          <w:rPr>
            <w:rFonts w:ascii="Calibri" w:eastAsia="Calibri" w:hAnsi="Calibri" w:cs="Calibri"/>
            <w:color w:val="000000" w:themeColor="text1"/>
            <w:szCs w:val="20"/>
          </w:rPr>
        </w:pPr>
        <w:r w:rsidRPr="4C3218DA">
          <w:rPr>
            <w:rFonts w:ascii="Calibri" w:eastAsia="Calibri" w:hAnsi="Calibri" w:cs="Calibri"/>
            <w:color w:val="000000" w:themeColor="text1"/>
            <w:sz w:val="19"/>
            <w:szCs w:val="19"/>
          </w:rPr>
          <w:t>@2022 ISACA. All Rights Reserved.</w:t>
        </w:r>
      </w:p>
      <w:p w14:paraId="02E96770" w14:textId="38216001" w:rsidR="00A40967" w:rsidRDefault="00A40967" w:rsidP="000767F4">
        <w:pPr>
          <w:pStyle w:val="Footer"/>
          <w:pBdr>
            <w:top w:val="single" w:sz="4" w:space="1" w:color="auto"/>
          </w:pBdr>
          <w:jc w:val="center"/>
        </w:pPr>
        <w:r>
          <w:fldChar w:fldCharType="begin"/>
        </w:r>
        <w:r>
          <w:instrText xml:space="preserve"> PAGE   \* MERGEFORMAT </w:instrText>
        </w:r>
        <w:r>
          <w:fldChar w:fldCharType="separate"/>
        </w:r>
        <w:r w:rsidR="00AB1A05">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87D1" w14:textId="77777777" w:rsidR="00E22FB0" w:rsidRDefault="00E22FB0" w:rsidP="00B809CC">
      <w:pPr>
        <w:spacing w:after="0" w:line="240" w:lineRule="auto"/>
      </w:pPr>
      <w:r>
        <w:separator/>
      </w:r>
    </w:p>
  </w:footnote>
  <w:footnote w:type="continuationSeparator" w:id="0">
    <w:p w14:paraId="6BD95379" w14:textId="77777777" w:rsidR="00E22FB0" w:rsidRDefault="00E22FB0" w:rsidP="00B809CC">
      <w:pPr>
        <w:spacing w:after="0" w:line="240" w:lineRule="auto"/>
      </w:pPr>
      <w:r>
        <w:continuationSeparator/>
      </w:r>
    </w:p>
  </w:footnote>
  <w:footnote w:type="continuationNotice" w:id="1">
    <w:p w14:paraId="1DD3C433" w14:textId="77777777" w:rsidR="00E22FB0" w:rsidRDefault="00E22F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0055" w14:textId="6348FED0" w:rsidR="00A40967" w:rsidRDefault="00A40967" w:rsidP="4C3218DA">
    <w:pPr>
      <w:pStyle w:val="Header"/>
      <w:pBdr>
        <w:bottom w:val="single" w:sz="4" w:space="1" w:color="auto"/>
      </w:pBdr>
      <w:jc w:val="right"/>
      <w:rPr>
        <w:noProof/>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heckbox Checked with solid fill" style="width:10.2pt;height:10.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" o:bullet="t">
        <v:imagedata r:id="rId1" o:title="" croptop="-5958f" cropbottom="-6554f" cropleft="-5958f" cropright="-6554f"/>
      </v:shape>
    </w:pict>
  </w:numPicBullet>
  <w:abstractNum w:abstractNumId="0" w15:restartNumberingAfterBreak="0">
    <w:nsid w:val="026916DF"/>
    <w:multiLevelType w:val="hybridMultilevel"/>
    <w:tmpl w:val="6D0A8712"/>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36B5C8B"/>
    <w:multiLevelType w:val="multilevel"/>
    <w:tmpl w:val="EFEE356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 w15:restartNumberingAfterBreak="0">
    <w:nsid w:val="04EA425D"/>
    <w:multiLevelType w:val="hybridMultilevel"/>
    <w:tmpl w:val="A9523F22"/>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FB47A6"/>
    <w:multiLevelType w:val="hybridMultilevel"/>
    <w:tmpl w:val="F7D2CEBA"/>
    <w:lvl w:ilvl="0" w:tplc="C840EA4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C0A0B2A"/>
    <w:multiLevelType w:val="hybridMultilevel"/>
    <w:tmpl w:val="13109362"/>
    <w:lvl w:ilvl="0" w:tplc="C840EA4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2040A6"/>
    <w:multiLevelType w:val="hybridMultilevel"/>
    <w:tmpl w:val="DE6E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555A0"/>
    <w:multiLevelType w:val="hybridMultilevel"/>
    <w:tmpl w:val="87BCCD86"/>
    <w:lvl w:ilvl="0" w:tplc="FFFFFFFF">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7" w15:restartNumberingAfterBreak="0">
    <w:nsid w:val="15C563F4"/>
    <w:multiLevelType w:val="hybridMultilevel"/>
    <w:tmpl w:val="C05C3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9464AB3"/>
    <w:multiLevelType w:val="hybridMultilevel"/>
    <w:tmpl w:val="F5D218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0016EB8"/>
    <w:multiLevelType w:val="hybridMultilevel"/>
    <w:tmpl w:val="D24A0A9A"/>
    <w:lvl w:ilvl="0" w:tplc="34503C2E">
      <w:numFmt w:val="bullet"/>
      <w:lvlText w:val=""/>
      <w:lvlJc w:val="left"/>
      <w:pPr>
        <w:ind w:left="401" w:hanging="360"/>
      </w:pPr>
      <w:rPr>
        <w:rFonts w:ascii="Wingdings" w:eastAsia="Wingdings" w:hAnsi="Wingdings" w:cs="Wingdings" w:hint="default"/>
        <w:b w:val="0"/>
        <w:bCs w:val="0"/>
        <w:i w:val="0"/>
        <w:iCs w:val="0"/>
        <w:color w:val="636466"/>
        <w:w w:val="163"/>
        <w:sz w:val="14"/>
        <w:szCs w:val="14"/>
        <w:lang w:val="en-US" w:eastAsia="en-US" w:bidi="ar-SA"/>
      </w:rPr>
    </w:lvl>
    <w:lvl w:ilvl="1" w:tplc="0938F838">
      <w:numFmt w:val="bullet"/>
      <w:lvlText w:val="•"/>
      <w:lvlJc w:val="left"/>
      <w:pPr>
        <w:ind w:left="851" w:hanging="360"/>
      </w:pPr>
      <w:rPr>
        <w:rFonts w:hint="default"/>
        <w:lang w:val="en-US" w:eastAsia="en-US" w:bidi="ar-SA"/>
      </w:rPr>
    </w:lvl>
    <w:lvl w:ilvl="2" w:tplc="30CEB5F8">
      <w:numFmt w:val="bullet"/>
      <w:lvlText w:val="•"/>
      <w:lvlJc w:val="left"/>
      <w:pPr>
        <w:ind w:left="1303" w:hanging="360"/>
      </w:pPr>
      <w:rPr>
        <w:rFonts w:hint="default"/>
        <w:lang w:val="en-US" w:eastAsia="en-US" w:bidi="ar-SA"/>
      </w:rPr>
    </w:lvl>
    <w:lvl w:ilvl="3" w:tplc="6540DD1C">
      <w:numFmt w:val="bullet"/>
      <w:lvlText w:val="•"/>
      <w:lvlJc w:val="left"/>
      <w:pPr>
        <w:ind w:left="1755" w:hanging="360"/>
      </w:pPr>
      <w:rPr>
        <w:rFonts w:hint="default"/>
        <w:lang w:val="en-US" w:eastAsia="en-US" w:bidi="ar-SA"/>
      </w:rPr>
    </w:lvl>
    <w:lvl w:ilvl="4" w:tplc="215AE8E6">
      <w:numFmt w:val="bullet"/>
      <w:lvlText w:val="•"/>
      <w:lvlJc w:val="left"/>
      <w:pPr>
        <w:ind w:left="2206" w:hanging="360"/>
      </w:pPr>
      <w:rPr>
        <w:rFonts w:hint="default"/>
        <w:lang w:val="en-US" w:eastAsia="en-US" w:bidi="ar-SA"/>
      </w:rPr>
    </w:lvl>
    <w:lvl w:ilvl="5" w:tplc="4816CD48">
      <w:numFmt w:val="bullet"/>
      <w:lvlText w:val="•"/>
      <w:lvlJc w:val="left"/>
      <w:pPr>
        <w:ind w:left="2658" w:hanging="360"/>
      </w:pPr>
      <w:rPr>
        <w:rFonts w:hint="default"/>
        <w:lang w:val="en-US" w:eastAsia="en-US" w:bidi="ar-SA"/>
      </w:rPr>
    </w:lvl>
    <w:lvl w:ilvl="6" w:tplc="EA0A399A">
      <w:numFmt w:val="bullet"/>
      <w:lvlText w:val="•"/>
      <w:lvlJc w:val="left"/>
      <w:pPr>
        <w:ind w:left="3110" w:hanging="360"/>
      </w:pPr>
      <w:rPr>
        <w:rFonts w:hint="default"/>
        <w:lang w:val="en-US" w:eastAsia="en-US" w:bidi="ar-SA"/>
      </w:rPr>
    </w:lvl>
    <w:lvl w:ilvl="7" w:tplc="19BE1418">
      <w:numFmt w:val="bullet"/>
      <w:lvlText w:val="•"/>
      <w:lvlJc w:val="left"/>
      <w:pPr>
        <w:ind w:left="3561" w:hanging="360"/>
      </w:pPr>
      <w:rPr>
        <w:rFonts w:hint="default"/>
        <w:lang w:val="en-US" w:eastAsia="en-US" w:bidi="ar-SA"/>
      </w:rPr>
    </w:lvl>
    <w:lvl w:ilvl="8" w:tplc="53185602">
      <w:numFmt w:val="bullet"/>
      <w:lvlText w:val="•"/>
      <w:lvlJc w:val="left"/>
      <w:pPr>
        <w:ind w:left="4013" w:hanging="360"/>
      </w:pPr>
      <w:rPr>
        <w:rFonts w:hint="default"/>
        <w:lang w:val="en-US" w:eastAsia="en-US" w:bidi="ar-SA"/>
      </w:rPr>
    </w:lvl>
  </w:abstractNum>
  <w:abstractNum w:abstractNumId="10" w15:restartNumberingAfterBreak="0">
    <w:nsid w:val="22793F45"/>
    <w:multiLevelType w:val="hybridMultilevel"/>
    <w:tmpl w:val="F1FE49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5637FB9"/>
    <w:multiLevelType w:val="hybridMultilevel"/>
    <w:tmpl w:val="498838F8"/>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7A17A50"/>
    <w:multiLevelType w:val="hybridMultilevel"/>
    <w:tmpl w:val="5F5C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184AED"/>
    <w:multiLevelType w:val="hybridMultilevel"/>
    <w:tmpl w:val="436E46E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8392520"/>
    <w:multiLevelType w:val="hybridMultilevel"/>
    <w:tmpl w:val="D90A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8321E"/>
    <w:multiLevelType w:val="hybridMultilevel"/>
    <w:tmpl w:val="CE54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2668F"/>
    <w:multiLevelType w:val="hybridMultilevel"/>
    <w:tmpl w:val="9F0E87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C392A"/>
    <w:multiLevelType w:val="hybridMultilevel"/>
    <w:tmpl w:val="454CF42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F1232CC"/>
    <w:multiLevelType w:val="hybridMultilevel"/>
    <w:tmpl w:val="ED6CEF86"/>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59A2D20"/>
    <w:multiLevelType w:val="hybridMultilevel"/>
    <w:tmpl w:val="BCA0D5DE"/>
    <w:lvl w:ilvl="0" w:tplc="0409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0" w15:restartNumberingAfterBreak="0">
    <w:nsid w:val="57A04B9E"/>
    <w:multiLevelType w:val="hybridMultilevel"/>
    <w:tmpl w:val="40C08882"/>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6EA78B5"/>
    <w:multiLevelType w:val="hybridMultilevel"/>
    <w:tmpl w:val="F76A510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0A83860"/>
    <w:multiLevelType w:val="hybridMultilevel"/>
    <w:tmpl w:val="11125CEC"/>
    <w:lvl w:ilvl="0" w:tplc="C840EA4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F2421B"/>
    <w:multiLevelType w:val="hybridMultilevel"/>
    <w:tmpl w:val="F4F04A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2090172"/>
    <w:multiLevelType w:val="hybridMultilevel"/>
    <w:tmpl w:val="64DCB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75E827E4"/>
    <w:multiLevelType w:val="hybridMultilevel"/>
    <w:tmpl w:val="D2B4CBE6"/>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 w15:restartNumberingAfterBreak="0">
    <w:nsid w:val="79C30450"/>
    <w:multiLevelType w:val="hybridMultilevel"/>
    <w:tmpl w:val="6420BA9A"/>
    <w:lvl w:ilvl="0" w:tplc="1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7" w15:restartNumberingAfterBreak="0">
    <w:nsid w:val="7AD46D2D"/>
    <w:multiLevelType w:val="hybridMultilevel"/>
    <w:tmpl w:val="50CAD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C02643"/>
    <w:multiLevelType w:val="hybridMultilevel"/>
    <w:tmpl w:val="3620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859756">
    <w:abstractNumId w:val="11"/>
  </w:num>
  <w:num w:numId="2" w16cid:durableId="1874920583">
    <w:abstractNumId w:val="20"/>
  </w:num>
  <w:num w:numId="3" w16cid:durableId="898708601">
    <w:abstractNumId w:val="6"/>
  </w:num>
  <w:num w:numId="4" w16cid:durableId="981228018">
    <w:abstractNumId w:val="3"/>
  </w:num>
  <w:num w:numId="5" w16cid:durableId="1915311392">
    <w:abstractNumId w:val="0"/>
  </w:num>
  <w:num w:numId="6" w16cid:durableId="1543636029">
    <w:abstractNumId w:val="26"/>
  </w:num>
  <w:num w:numId="7" w16cid:durableId="1569916878">
    <w:abstractNumId w:val="25"/>
  </w:num>
  <w:num w:numId="8" w16cid:durableId="814219604">
    <w:abstractNumId w:val="10"/>
  </w:num>
  <w:num w:numId="9" w16cid:durableId="1581449869">
    <w:abstractNumId w:val="8"/>
  </w:num>
  <w:num w:numId="10" w16cid:durableId="1283726636">
    <w:abstractNumId w:val="17"/>
  </w:num>
  <w:num w:numId="11" w16cid:durableId="607082951">
    <w:abstractNumId w:val="18"/>
  </w:num>
  <w:num w:numId="12" w16cid:durableId="1807746051">
    <w:abstractNumId w:val="13"/>
  </w:num>
  <w:num w:numId="13" w16cid:durableId="1097751246">
    <w:abstractNumId w:val="21"/>
  </w:num>
  <w:num w:numId="14" w16cid:durableId="1532575958">
    <w:abstractNumId w:val="23"/>
  </w:num>
  <w:num w:numId="15" w16cid:durableId="1846480263">
    <w:abstractNumId w:val="12"/>
  </w:num>
  <w:num w:numId="16" w16cid:durableId="2124759759">
    <w:abstractNumId w:val="28"/>
  </w:num>
  <w:num w:numId="17" w16cid:durableId="1999766363">
    <w:abstractNumId w:val="7"/>
  </w:num>
  <w:num w:numId="18" w16cid:durableId="1038122214">
    <w:abstractNumId w:val="24"/>
  </w:num>
  <w:num w:numId="19" w16cid:durableId="1601642250">
    <w:abstractNumId w:val="2"/>
  </w:num>
  <w:num w:numId="20" w16cid:durableId="1670213898">
    <w:abstractNumId w:val="19"/>
  </w:num>
  <w:num w:numId="21" w16cid:durableId="1425145940">
    <w:abstractNumId w:val="26"/>
  </w:num>
  <w:num w:numId="22" w16cid:durableId="1215384090">
    <w:abstractNumId w:val="1"/>
  </w:num>
  <w:num w:numId="23" w16cid:durableId="1253122310">
    <w:abstractNumId w:val="14"/>
  </w:num>
  <w:num w:numId="24" w16cid:durableId="1596939062">
    <w:abstractNumId w:val="16"/>
  </w:num>
  <w:num w:numId="25" w16cid:durableId="876048587">
    <w:abstractNumId w:val="9"/>
  </w:num>
  <w:num w:numId="26" w16cid:durableId="789252171">
    <w:abstractNumId w:val="15"/>
  </w:num>
  <w:num w:numId="27" w16cid:durableId="457649948">
    <w:abstractNumId w:val="5"/>
  </w:num>
  <w:num w:numId="28" w16cid:durableId="369495723">
    <w:abstractNumId w:val="27"/>
  </w:num>
  <w:num w:numId="29" w16cid:durableId="1576552064">
    <w:abstractNumId w:val="22"/>
  </w:num>
  <w:num w:numId="30" w16cid:durableId="1875998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CC"/>
    <w:rsid w:val="000008DC"/>
    <w:rsid w:val="00001D30"/>
    <w:rsid w:val="000040BF"/>
    <w:rsid w:val="00015F77"/>
    <w:rsid w:val="00021F24"/>
    <w:rsid w:val="0002301D"/>
    <w:rsid w:val="0002302A"/>
    <w:rsid w:val="0002468E"/>
    <w:rsid w:val="000355DB"/>
    <w:rsid w:val="000368B2"/>
    <w:rsid w:val="00060396"/>
    <w:rsid w:val="00067D90"/>
    <w:rsid w:val="00070A69"/>
    <w:rsid w:val="0007582C"/>
    <w:rsid w:val="000767F4"/>
    <w:rsid w:val="0008663F"/>
    <w:rsid w:val="000B7744"/>
    <w:rsid w:val="000D7466"/>
    <w:rsid w:val="000F0751"/>
    <w:rsid w:val="000F2371"/>
    <w:rsid w:val="000F35BD"/>
    <w:rsid w:val="00107275"/>
    <w:rsid w:val="00114E90"/>
    <w:rsid w:val="00117E41"/>
    <w:rsid w:val="00140D80"/>
    <w:rsid w:val="00140E84"/>
    <w:rsid w:val="00165125"/>
    <w:rsid w:val="00165759"/>
    <w:rsid w:val="001709E0"/>
    <w:rsid w:val="00171239"/>
    <w:rsid w:val="00181320"/>
    <w:rsid w:val="00196DF9"/>
    <w:rsid w:val="001A3522"/>
    <w:rsid w:val="001B34F7"/>
    <w:rsid w:val="001B3C3D"/>
    <w:rsid w:val="001C422B"/>
    <w:rsid w:val="001C7702"/>
    <w:rsid w:val="001C7EEA"/>
    <w:rsid w:val="001D5142"/>
    <w:rsid w:val="001F6410"/>
    <w:rsid w:val="00203900"/>
    <w:rsid w:val="0021651A"/>
    <w:rsid w:val="00217B2A"/>
    <w:rsid w:val="00217F22"/>
    <w:rsid w:val="00244EB8"/>
    <w:rsid w:val="00255F54"/>
    <w:rsid w:val="002564B7"/>
    <w:rsid w:val="00256723"/>
    <w:rsid w:val="00265256"/>
    <w:rsid w:val="00266606"/>
    <w:rsid w:val="00267A75"/>
    <w:rsid w:val="0027307E"/>
    <w:rsid w:val="00276F34"/>
    <w:rsid w:val="00294473"/>
    <w:rsid w:val="002A4D3A"/>
    <w:rsid w:val="002B771C"/>
    <w:rsid w:val="002D1611"/>
    <w:rsid w:val="002D6E2A"/>
    <w:rsid w:val="002E35C1"/>
    <w:rsid w:val="002E6A5A"/>
    <w:rsid w:val="002F135B"/>
    <w:rsid w:val="002F55A1"/>
    <w:rsid w:val="003143CF"/>
    <w:rsid w:val="0032511C"/>
    <w:rsid w:val="003262B9"/>
    <w:rsid w:val="003313D6"/>
    <w:rsid w:val="00342365"/>
    <w:rsid w:val="00343184"/>
    <w:rsid w:val="00343730"/>
    <w:rsid w:val="00345632"/>
    <w:rsid w:val="00366F53"/>
    <w:rsid w:val="0037688A"/>
    <w:rsid w:val="00390711"/>
    <w:rsid w:val="003919E7"/>
    <w:rsid w:val="00394106"/>
    <w:rsid w:val="00397836"/>
    <w:rsid w:val="003A5857"/>
    <w:rsid w:val="003B43E7"/>
    <w:rsid w:val="003B7A18"/>
    <w:rsid w:val="003C01FB"/>
    <w:rsid w:val="003C5331"/>
    <w:rsid w:val="003C5CE9"/>
    <w:rsid w:val="003D27C2"/>
    <w:rsid w:val="003D52F4"/>
    <w:rsid w:val="003F0CC4"/>
    <w:rsid w:val="003F6CE8"/>
    <w:rsid w:val="00401A07"/>
    <w:rsid w:val="004031D0"/>
    <w:rsid w:val="00403435"/>
    <w:rsid w:val="004337ED"/>
    <w:rsid w:val="00450C77"/>
    <w:rsid w:val="004559A2"/>
    <w:rsid w:val="00465505"/>
    <w:rsid w:val="004658D1"/>
    <w:rsid w:val="004668DE"/>
    <w:rsid w:val="00473671"/>
    <w:rsid w:val="00474A4F"/>
    <w:rsid w:val="00485B4E"/>
    <w:rsid w:val="00493603"/>
    <w:rsid w:val="0049535D"/>
    <w:rsid w:val="004B18CD"/>
    <w:rsid w:val="004B4A7C"/>
    <w:rsid w:val="004B5CC9"/>
    <w:rsid w:val="004B7FA5"/>
    <w:rsid w:val="004C354C"/>
    <w:rsid w:val="004C6AB4"/>
    <w:rsid w:val="004D0060"/>
    <w:rsid w:val="004D349F"/>
    <w:rsid w:val="004D6021"/>
    <w:rsid w:val="004E4816"/>
    <w:rsid w:val="004F36D6"/>
    <w:rsid w:val="004F6933"/>
    <w:rsid w:val="0050050F"/>
    <w:rsid w:val="00500D30"/>
    <w:rsid w:val="0050630F"/>
    <w:rsid w:val="00512642"/>
    <w:rsid w:val="00514BA9"/>
    <w:rsid w:val="00522979"/>
    <w:rsid w:val="005255B2"/>
    <w:rsid w:val="00527494"/>
    <w:rsid w:val="00530141"/>
    <w:rsid w:val="00533368"/>
    <w:rsid w:val="00534A14"/>
    <w:rsid w:val="0054719E"/>
    <w:rsid w:val="00560B09"/>
    <w:rsid w:val="00566678"/>
    <w:rsid w:val="00585694"/>
    <w:rsid w:val="00593477"/>
    <w:rsid w:val="00596CEB"/>
    <w:rsid w:val="005B0716"/>
    <w:rsid w:val="005B5F99"/>
    <w:rsid w:val="005C1B6C"/>
    <w:rsid w:val="005C25F7"/>
    <w:rsid w:val="005C4F3B"/>
    <w:rsid w:val="005D21F4"/>
    <w:rsid w:val="005D5942"/>
    <w:rsid w:val="005E76E9"/>
    <w:rsid w:val="005F0AC4"/>
    <w:rsid w:val="005F2342"/>
    <w:rsid w:val="005F3065"/>
    <w:rsid w:val="005F383E"/>
    <w:rsid w:val="005F3C27"/>
    <w:rsid w:val="00601000"/>
    <w:rsid w:val="00604F93"/>
    <w:rsid w:val="0060607B"/>
    <w:rsid w:val="00610378"/>
    <w:rsid w:val="006142ED"/>
    <w:rsid w:val="0061723B"/>
    <w:rsid w:val="00617A82"/>
    <w:rsid w:val="00621768"/>
    <w:rsid w:val="00627C02"/>
    <w:rsid w:val="00643A6E"/>
    <w:rsid w:val="006502E4"/>
    <w:rsid w:val="00660A1C"/>
    <w:rsid w:val="00672E9E"/>
    <w:rsid w:val="00686559"/>
    <w:rsid w:val="006965FC"/>
    <w:rsid w:val="006B40E3"/>
    <w:rsid w:val="006C3204"/>
    <w:rsid w:val="006C32ED"/>
    <w:rsid w:val="006E578F"/>
    <w:rsid w:val="006F00D6"/>
    <w:rsid w:val="006F0FB3"/>
    <w:rsid w:val="007020ED"/>
    <w:rsid w:val="007155F9"/>
    <w:rsid w:val="00721BB4"/>
    <w:rsid w:val="00731D7D"/>
    <w:rsid w:val="00740219"/>
    <w:rsid w:val="0074428D"/>
    <w:rsid w:val="00750B4D"/>
    <w:rsid w:val="007528F6"/>
    <w:rsid w:val="0076790D"/>
    <w:rsid w:val="00774DDB"/>
    <w:rsid w:val="00775F85"/>
    <w:rsid w:val="00791C68"/>
    <w:rsid w:val="007A4B8E"/>
    <w:rsid w:val="007B0E75"/>
    <w:rsid w:val="007C0AAF"/>
    <w:rsid w:val="007C561F"/>
    <w:rsid w:val="007D00C1"/>
    <w:rsid w:val="007E6313"/>
    <w:rsid w:val="007F38D2"/>
    <w:rsid w:val="00810BE5"/>
    <w:rsid w:val="00820D21"/>
    <w:rsid w:val="0084025C"/>
    <w:rsid w:val="008435C7"/>
    <w:rsid w:val="00844780"/>
    <w:rsid w:val="008474A3"/>
    <w:rsid w:val="008604E3"/>
    <w:rsid w:val="00881EC8"/>
    <w:rsid w:val="008847F1"/>
    <w:rsid w:val="008A1A5A"/>
    <w:rsid w:val="008A1D61"/>
    <w:rsid w:val="008A2DF2"/>
    <w:rsid w:val="008A7B28"/>
    <w:rsid w:val="008C6D1C"/>
    <w:rsid w:val="008D50CE"/>
    <w:rsid w:val="008D7C9A"/>
    <w:rsid w:val="008E1A14"/>
    <w:rsid w:val="0090337A"/>
    <w:rsid w:val="009104E0"/>
    <w:rsid w:val="00912007"/>
    <w:rsid w:val="009161A5"/>
    <w:rsid w:val="00922356"/>
    <w:rsid w:val="009259F2"/>
    <w:rsid w:val="00941667"/>
    <w:rsid w:val="009553E3"/>
    <w:rsid w:val="0096321B"/>
    <w:rsid w:val="00970733"/>
    <w:rsid w:val="0097349F"/>
    <w:rsid w:val="0097514C"/>
    <w:rsid w:val="00977D04"/>
    <w:rsid w:val="00984C75"/>
    <w:rsid w:val="00991BB1"/>
    <w:rsid w:val="00993B8C"/>
    <w:rsid w:val="00996962"/>
    <w:rsid w:val="009B4EB3"/>
    <w:rsid w:val="009B7453"/>
    <w:rsid w:val="009B76F2"/>
    <w:rsid w:val="009C08A2"/>
    <w:rsid w:val="009C20BE"/>
    <w:rsid w:val="009D6ABD"/>
    <w:rsid w:val="009F316C"/>
    <w:rsid w:val="009F42A0"/>
    <w:rsid w:val="009F62B3"/>
    <w:rsid w:val="009F6E66"/>
    <w:rsid w:val="00A006AA"/>
    <w:rsid w:val="00A16363"/>
    <w:rsid w:val="00A20101"/>
    <w:rsid w:val="00A26D26"/>
    <w:rsid w:val="00A322A9"/>
    <w:rsid w:val="00A35078"/>
    <w:rsid w:val="00A3591D"/>
    <w:rsid w:val="00A407EF"/>
    <w:rsid w:val="00A40967"/>
    <w:rsid w:val="00A52485"/>
    <w:rsid w:val="00A54359"/>
    <w:rsid w:val="00A6314D"/>
    <w:rsid w:val="00A6520C"/>
    <w:rsid w:val="00A675D1"/>
    <w:rsid w:val="00A67ECD"/>
    <w:rsid w:val="00A80EC2"/>
    <w:rsid w:val="00A902C4"/>
    <w:rsid w:val="00A91705"/>
    <w:rsid w:val="00A97048"/>
    <w:rsid w:val="00AA50DC"/>
    <w:rsid w:val="00AB1A05"/>
    <w:rsid w:val="00AD5F13"/>
    <w:rsid w:val="00AD6742"/>
    <w:rsid w:val="00AF33EC"/>
    <w:rsid w:val="00B02C14"/>
    <w:rsid w:val="00B03AAD"/>
    <w:rsid w:val="00B073A2"/>
    <w:rsid w:val="00B10065"/>
    <w:rsid w:val="00B139F6"/>
    <w:rsid w:val="00B13F67"/>
    <w:rsid w:val="00B21F50"/>
    <w:rsid w:val="00B260BD"/>
    <w:rsid w:val="00B33C4F"/>
    <w:rsid w:val="00B35B1A"/>
    <w:rsid w:val="00B37C68"/>
    <w:rsid w:val="00B56EDC"/>
    <w:rsid w:val="00B63BFC"/>
    <w:rsid w:val="00B80219"/>
    <w:rsid w:val="00B809CC"/>
    <w:rsid w:val="00B8743A"/>
    <w:rsid w:val="00B97DBC"/>
    <w:rsid w:val="00BA1E9B"/>
    <w:rsid w:val="00BB0BCE"/>
    <w:rsid w:val="00BC4BA2"/>
    <w:rsid w:val="00BC640A"/>
    <w:rsid w:val="00BD066F"/>
    <w:rsid w:val="00BD576B"/>
    <w:rsid w:val="00BE4671"/>
    <w:rsid w:val="00BF0703"/>
    <w:rsid w:val="00C006B7"/>
    <w:rsid w:val="00C07E40"/>
    <w:rsid w:val="00C10BA4"/>
    <w:rsid w:val="00C14463"/>
    <w:rsid w:val="00C14B15"/>
    <w:rsid w:val="00C1556D"/>
    <w:rsid w:val="00C1559B"/>
    <w:rsid w:val="00C17517"/>
    <w:rsid w:val="00C240AF"/>
    <w:rsid w:val="00C321AA"/>
    <w:rsid w:val="00C36006"/>
    <w:rsid w:val="00C3766A"/>
    <w:rsid w:val="00C51B40"/>
    <w:rsid w:val="00C56095"/>
    <w:rsid w:val="00C570F7"/>
    <w:rsid w:val="00C615A0"/>
    <w:rsid w:val="00C647D3"/>
    <w:rsid w:val="00C74152"/>
    <w:rsid w:val="00C74404"/>
    <w:rsid w:val="00C843A3"/>
    <w:rsid w:val="00C85DAA"/>
    <w:rsid w:val="00C92343"/>
    <w:rsid w:val="00C926EB"/>
    <w:rsid w:val="00CB0937"/>
    <w:rsid w:val="00CB25E8"/>
    <w:rsid w:val="00CB3A72"/>
    <w:rsid w:val="00CC0B36"/>
    <w:rsid w:val="00CC26B7"/>
    <w:rsid w:val="00CD2FA9"/>
    <w:rsid w:val="00CD5286"/>
    <w:rsid w:val="00CD604C"/>
    <w:rsid w:val="00CD6F9F"/>
    <w:rsid w:val="00CE1987"/>
    <w:rsid w:val="00CE7C95"/>
    <w:rsid w:val="00CE7CC8"/>
    <w:rsid w:val="00CF64CF"/>
    <w:rsid w:val="00D07970"/>
    <w:rsid w:val="00D104DA"/>
    <w:rsid w:val="00D16538"/>
    <w:rsid w:val="00D21C51"/>
    <w:rsid w:val="00D307B3"/>
    <w:rsid w:val="00D334A2"/>
    <w:rsid w:val="00D4368C"/>
    <w:rsid w:val="00D47ACF"/>
    <w:rsid w:val="00D62215"/>
    <w:rsid w:val="00D71FEB"/>
    <w:rsid w:val="00D72BAC"/>
    <w:rsid w:val="00D97497"/>
    <w:rsid w:val="00DA3ED5"/>
    <w:rsid w:val="00DA63F4"/>
    <w:rsid w:val="00DB16A1"/>
    <w:rsid w:val="00DB7D12"/>
    <w:rsid w:val="00DC1E44"/>
    <w:rsid w:val="00DC2234"/>
    <w:rsid w:val="00DC7B4A"/>
    <w:rsid w:val="00DD3444"/>
    <w:rsid w:val="00DE0B34"/>
    <w:rsid w:val="00DE2110"/>
    <w:rsid w:val="00DE675C"/>
    <w:rsid w:val="00E00C96"/>
    <w:rsid w:val="00E03645"/>
    <w:rsid w:val="00E04177"/>
    <w:rsid w:val="00E10320"/>
    <w:rsid w:val="00E1226A"/>
    <w:rsid w:val="00E1256B"/>
    <w:rsid w:val="00E12DE0"/>
    <w:rsid w:val="00E22FB0"/>
    <w:rsid w:val="00E244C8"/>
    <w:rsid w:val="00E31539"/>
    <w:rsid w:val="00E411A2"/>
    <w:rsid w:val="00E52926"/>
    <w:rsid w:val="00E54707"/>
    <w:rsid w:val="00E56775"/>
    <w:rsid w:val="00E5679D"/>
    <w:rsid w:val="00E57CE7"/>
    <w:rsid w:val="00E602C3"/>
    <w:rsid w:val="00E634BC"/>
    <w:rsid w:val="00E6747D"/>
    <w:rsid w:val="00E75188"/>
    <w:rsid w:val="00E77044"/>
    <w:rsid w:val="00E80C1D"/>
    <w:rsid w:val="00E8334B"/>
    <w:rsid w:val="00E8461D"/>
    <w:rsid w:val="00E90D54"/>
    <w:rsid w:val="00E97E28"/>
    <w:rsid w:val="00EA4480"/>
    <w:rsid w:val="00EA75FC"/>
    <w:rsid w:val="00EB0849"/>
    <w:rsid w:val="00EB0CC9"/>
    <w:rsid w:val="00EB15FD"/>
    <w:rsid w:val="00EB499E"/>
    <w:rsid w:val="00ED2F3B"/>
    <w:rsid w:val="00ED7ADD"/>
    <w:rsid w:val="00EE58C5"/>
    <w:rsid w:val="00EF3D3B"/>
    <w:rsid w:val="00F04C4D"/>
    <w:rsid w:val="00F14FF4"/>
    <w:rsid w:val="00F15AED"/>
    <w:rsid w:val="00F30B17"/>
    <w:rsid w:val="00F31067"/>
    <w:rsid w:val="00F37A60"/>
    <w:rsid w:val="00F40E57"/>
    <w:rsid w:val="00F41CE3"/>
    <w:rsid w:val="00F53C22"/>
    <w:rsid w:val="00F5792F"/>
    <w:rsid w:val="00F613C9"/>
    <w:rsid w:val="00F6612C"/>
    <w:rsid w:val="00F67958"/>
    <w:rsid w:val="00F73E5D"/>
    <w:rsid w:val="00F80ED8"/>
    <w:rsid w:val="00F9270B"/>
    <w:rsid w:val="00F95869"/>
    <w:rsid w:val="00FA46A8"/>
    <w:rsid w:val="00FC09E0"/>
    <w:rsid w:val="00FC1182"/>
    <w:rsid w:val="00FD2098"/>
    <w:rsid w:val="00FD6989"/>
    <w:rsid w:val="00FF0B2C"/>
    <w:rsid w:val="00FF363D"/>
    <w:rsid w:val="04100B15"/>
    <w:rsid w:val="06817CEE"/>
    <w:rsid w:val="1E03CCD7"/>
    <w:rsid w:val="24E919EF"/>
    <w:rsid w:val="3B32F043"/>
    <w:rsid w:val="4C3218DA"/>
    <w:rsid w:val="4E0964D8"/>
    <w:rsid w:val="709C0D34"/>
    <w:rsid w:val="7D532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C14630"/>
  <w15:chartTrackingRefBased/>
  <w15:docId w15:val="{B46849E5-73C2-47B1-A91C-6982D352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CC"/>
    <w:rPr>
      <w:sz w:val="20"/>
    </w:rPr>
  </w:style>
  <w:style w:type="paragraph" w:styleId="Heading1">
    <w:name w:val="heading 1"/>
    <w:basedOn w:val="Normal"/>
    <w:next w:val="Normal"/>
    <w:link w:val="Heading1Char"/>
    <w:uiPriority w:val="9"/>
    <w:qFormat/>
    <w:rsid w:val="00533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809CC"/>
    <w:pPr>
      <w:ind w:left="720"/>
      <w:contextualSpacing/>
    </w:pPr>
  </w:style>
  <w:style w:type="table" w:styleId="TableGrid">
    <w:name w:val="Table Grid"/>
    <w:basedOn w:val="TableNormal"/>
    <w:uiPriority w:val="39"/>
    <w:rsid w:val="00B80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809CC"/>
    <w:pPr>
      <w:spacing w:after="0" w:line="240" w:lineRule="auto"/>
    </w:pPr>
    <w:rPr>
      <w:szCs w:val="20"/>
    </w:rPr>
  </w:style>
  <w:style w:type="character" w:customStyle="1" w:styleId="FootnoteTextChar">
    <w:name w:val="Footnote Text Char"/>
    <w:basedOn w:val="DefaultParagraphFont"/>
    <w:link w:val="FootnoteText"/>
    <w:uiPriority w:val="99"/>
    <w:rsid w:val="00B809CC"/>
    <w:rPr>
      <w:sz w:val="20"/>
      <w:szCs w:val="20"/>
      <w:lang w:val="en-US"/>
    </w:rPr>
  </w:style>
  <w:style w:type="character" w:styleId="FootnoteReference">
    <w:name w:val="footnote reference"/>
    <w:basedOn w:val="DefaultParagraphFont"/>
    <w:uiPriority w:val="99"/>
    <w:unhideWhenUsed/>
    <w:rsid w:val="00B809CC"/>
    <w:rPr>
      <w:vertAlign w:val="superscript"/>
    </w:rPr>
  </w:style>
  <w:style w:type="character" w:customStyle="1" w:styleId="Heading1Char">
    <w:name w:val="Heading 1 Char"/>
    <w:basedOn w:val="DefaultParagraphFont"/>
    <w:link w:val="Heading1"/>
    <w:uiPriority w:val="9"/>
    <w:rsid w:val="0053336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37C68"/>
    <w:rPr>
      <w:rFonts w:asciiTheme="majorHAnsi" w:eastAsiaTheme="majorEastAsia" w:hAnsiTheme="majorHAnsi" w:cstheme="majorBidi"/>
      <w:color w:val="2F5496" w:themeColor="accent1" w:themeShade="BF"/>
      <w:sz w:val="26"/>
      <w:szCs w:val="26"/>
      <w:lang w:val="en-US"/>
    </w:rPr>
  </w:style>
  <w:style w:type="table" w:styleId="GridTable4-Accent1">
    <w:name w:val="Grid Table 4 Accent 1"/>
    <w:basedOn w:val="TableNormal"/>
    <w:uiPriority w:val="49"/>
    <w:rsid w:val="00B100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A2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D47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ACF"/>
    <w:rPr>
      <w:sz w:val="20"/>
      <w:lang w:val="en-US"/>
    </w:rPr>
  </w:style>
  <w:style w:type="paragraph" w:styleId="Footer">
    <w:name w:val="footer"/>
    <w:basedOn w:val="Normal"/>
    <w:link w:val="FooterChar"/>
    <w:uiPriority w:val="99"/>
    <w:unhideWhenUsed/>
    <w:rsid w:val="00D47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ACF"/>
    <w:rPr>
      <w:sz w:val="20"/>
      <w:lang w:val="en-US"/>
    </w:rPr>
  </w:style>
  <w:style w:type="table" w:styleId="GridTable4-Accent6">
    <w:name w:val="Grid Table 4 Accent 6"/>
    <w:basedOn w:val="TableNormal"/>
    <w:uiPriority w:val="49"/>
    <w:rsid w:val="009553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9553E3"/>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A90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02C4"/>
    <w:rPr>
      <w:color w:val="0563C1" w:themeColor="hyperlink"/>
      <w:u w:val="single"/>
    </w:rPr>
  </w:style>
  <w:style w:type="character" w:styleId="CommentReference">
    <w:name w:val="annotation reference"/>
    <w:basedOn w:val="DefaultParagraphFont"/>
    <w:uiPriority w:val="99"/>
    <w:semiHidden/>
    <w:unhideWhenUsed/>
    <w:rsid w:val="006C32ED"/>
    <w:rPr>
      <w:sz w:val="16"/>
      <w:szCs w:val="16"/>
    </w:rPr>
  </w:style>
  <w:style w:type="paragraph" w:styleId="CommentText">
    <w:name w:val="annotation text"/>
    <w:basedOn w:val="Normal"/>
    <w:link w:val="CommentTextChar"/>
    <w:uiPriority w:val="99"/>
    <w:unhideWhenUsed/>
    <w:rsid w:val="006C32ED"/>
    <w:pPr>
      <w:spacing w:line="240" w:lineRule="auto"/>
    </w:pPr>
    <w:rPr>
      <w:szCs w:val="20"/>
    </w:rPr>
  </w:style>
  <w:style w:type="character" w:customStyle="1" w:styleId="CommentTextChar">
    <w:name w:val="Comment Text Char"/>
    <w:basedOn w:val="DefaultParagraphFont"/>
    <w:link w:val="CommentText"/>
    <w:uiPriority w:val="99"/>
    <w:rsid w:val="006C32ED"/>
    <w:rPr>
      <w:sz w:val="20"/>
      <w:szCs w:val="20"/>
    </w:rPr>
  </w:style>
  <w:style w:type="paragraph" w:styleId="CommentSubject">
    <w:name w:val="annotation subject"/>
    <w:basedOn w:val="CommentText"/>
    <w:next w:val="CommentText"/>
    <w:link w:val="CommentSubjectChar"/>
    <w:uiPriority w:val="99"/>
    <w:semiHidden/>
    <w:unhideWhenUsed/>
    <w:rsid w:val="006C32ED"/>
    <w:rPr>
      <w:b/>
      <w:bCs/>
    </w:rPr>
  </w:style>
  <w:style w:type="character" w:customStyle="1" w:styleId="CommentSubjectChar">
    <w:name w:val="Comment Subject Char"/>
    <w:basedOn w:val="CommentTextChar"/>
    <w:link w:val="CommentSubject"/>
    <w:uiPriority w:val="99"/>
    <w:semiHidden/>
    <w:rsid w:val="006C32ED"/>
    <w:rPr>
      <w:b/>
      <w:bCs/>
      <w:sz w:val="20"/>
      <w:szCs w:val="20"/>
    </w:rPr>
  </w:style>
  <w:style w:type="paragraph" w:customStyle="1" w:styleId="main">
    <w:name w:val="main"/>
    <w:basedOn w:val="Normal"/>
    <w:rsid w:val="0094166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Revision">
    <w:name w:val="Revision"/>
    <w:hidden/>
    <w:uiPriority w:val="99"/>
    <w:semiHidden/>
    <w:rsid w:val="00672E9E"/>
    <w:pPr>
      <w:spacing w:after="0" w:line="240" w:lineRule="auto"/>
    </w:pPr>
    <w:rPr>
      <w:sz w:val="20"/>
    </w:rPr>
  </w:style>
  <w:style w:type="paragraph" w:styleId="BalloonText">
    <w:name w:val="Balloon Text"/>
    <w:basedOn w:val="Normal"/>
    <w:link w:val="BalloonTextChar"/>
    <w:uiPriority w:val="99"/>
    <w:semiHidden/>
    <w:unhideWhenUsed/>
    <w:rsid w:val="00BC4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B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7950">
      <w:bodyDiv w:val="1"/>
      <w:marLeft w:val="0"/>
      <w:marRight w:val="0"/>
      <w:marTop w:val="0"/>
      <w:marBottom w:val="0"/>
      <w:divBdr>
        <w:top w:val="none" w:sz="0" w:space="0" w:color="auto"/>
        <w:left w:val="none" w:sz="0" w:space="0" w:color="auto"/>
        <w:bottom w:val="none" w:sz="0" w:space="0" w:color="auto"/>
        <w:right w:val="none" w:sz="0" w:space="0" w:color="auto"/>
      </w:divBdr>
    </w:div>
    <w:div w:id="326907204">
      <w:bodyDiv w:val="1"/>
      <w:marLeft w:val="0"/>
      <w:marRight w:val="0"/>
      <w:marTop w:val="0"/>
      <w:marBottom w:val="0"/>
      <w:divBdr>
        <w:top w:val="none" w:sz="0" w:space="0" w:color="auto"/>
        <w:left w:val="none" w:sz="0" w:space="0" w:color="auto"/>
        <w:bottom w:val="none" w:sz="0" w:space="0" w:color="auto"/>
        <w:right w:val="none" w:sz="0" w:space="0" w:color="auto"/>
      </w:divBdr>
    </w:div>
    <w:div w:id="1336303416">
      <w:bodyDiv w:val="1"/>
      <w:marLeft w:val="0"/>
      <w:marRight w:val="0"/>
      <w:marTop w:val="0"/>
      <w:marBottom w:val="0"/>
      <w:divBdr>
        <w:top w:val="none" w:sz="0" w:space="0" w:color="auto"/>
        <w:left w:val="none" w:sz="0" w:space="0" w:color="auto"/>
        <w:bottom w:val="none" w:sz="0" w:space="0" w:color="auto"/>
        <w:right w:val="none" w:sz="0" w:space="0" w:color="auto"/>
      </w:divBdr>
    </w:div>
    <w:div w:id="1476143218">
      <w:bodyDiv w:val="1"/>
      <w:marLeft w:val="0"/>
      <w:marRight w:val="0"/>
      <w:marTop w:val="0"/>
      <w:marBottom w:val="0"/>
      <w:divBdr>
        <w:top w:val="none" w:sz="0" w:space="0" w:color="auto"/>
        <w:left w:val="none" w:sz="0" w:space="0" w:color="auto"/>
        <w:bottom w:val="none" w:sz="0" w:space="0" w:color="auto"/>
        <w:right w:val="none" w:sz="0" w:space="0" w:color="auto"/>
      </w:divBdr>
    </w:div>
    <w:div w:id="188201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558F4D-D634-C348-A211-9484758A873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1E1194F6E6FA46A9105088486D2D65" ma:contentTypeVersion="4" ma:contentTypeDescription="Create a new document." ma:contentTypeScope="" ma:versionID="ee7d3ee65258301a5d0fd9b959a8ddbd">
  <xsd:schema xmlns:xsd="http://www.w3.org/2001/XMLSchema" xmlns:xs="http://www.w3.org/2001/XMLSchema" xmlns:p="http://schemas.microsoft.com/office/2006/metadata/properties" xmlns:ns2="7741558f-0b27-46b7-aa72-df617592c633" xmlns:ns3="1a06a05d-c994-4f05-8e8b-fc1fcbeb1b31" targetNamespace="http://schemas.microsoft.com/office/2006/metadata/properties" ma:root="true" ma:fieldsID="25a17ee3e3e966c49ee3c0f9683963b7" ns2:_="" ns3:_="">
    <xsd:import namespace="7741558f-0b27-46b7-aa72-df617592c633"/>
    <xsd:import namespace="1a06a05d-c994-4f05-8e8b-fc1fcbeb1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1558f-0b27-46b7-aa72-df617592c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06a05d-c994-4f05-8e8b-fc1fcbeb1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6F1E1194F6E6FA46A9105088486D2D65" ma:contentTypeVersion="4" ma:contentTypeDescription="Create a new document." ma:contentTypeScope="" ma:versionID="ee7d3ee65258301a5d0fd9b959a8ddbd">
  <xsd:schema xmlns:xsd="http://www.w3.org/2001/XMLSchema" xmlns:xs="http://www.w3.org/2001/XMLSchema" xmlns:p="http://schemas.microsoft.com/office/2006/metadata/properties" xmlns:ns2="7741558f-0b27-46b7-aa72-df617592c633" xmlns:ns3="1a06a05d-c994-4f05-8e8b-fc1fcbeb1b31" targetNamespace="http://schemas.microsoft.com/office/2006/metadata/properties" ma:root="true" ma:fieldsID="25a17ee3e3e966c49ee3c0f9683963b7" ns2:_="" ns3:_="">
    <xsd:import namespace="7741558f-0b27-46b7-aa72-df617592c633"/>
    <xsd:import namespace="1a06a05d-c994-4f05-8e8b-fc1fcbeb1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1558f-0b27-46b7-aa72-df617592c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06a05d-c994-4f05-8e8b-fc1fcbeb1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66A7DE-CF5F-4C77-BF82-283756F98775}">
  <ds:schemaRefs>
    <ds:schemaRef ds:uri="http://schemas.microsoft.com/sharepoint/v3/contenttype/forms"/>
  </ds:schemaRefs>
</ds:datastoreItem>
</file>

<file path=customXml/itemProps2.xml><?xml version="1.0" encoding="utf-8"?>
<ds:datastoreItem xmlns:ds="http://schemas.openxmlformats.org/officeDocument/2006/customXml" ds:itemID="{3B7526E3-983D-4F20-8E33-00669F75EB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01CA6B-86B2-449B-9117-6FAF46A3D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1558f-0b27-46b7-aa72-df617592c633"/>
    <ds:schemaRef ds:uri="1a06a05d-c994-4f05-8e8b-fc1fcbeb1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8C2314-C1DB-494C-8048-9BA1C1643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1558f-0b27-46b7-aa72-df617592c633"/>
    <ds:schemaRef ds:uri="1a06a05d-c994-4f05-8e8b-fc1fcbeb1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1060</Words>
  <Characters>6048</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steuperaert</dc:creator>
  <cp:keywords/>
  <dc:description/>
  <cp:lastModifiedBy>Karen Heslop</cp:lastModifiedBy>
  <cp:revision>2</cp:revision>
  <cp:lastPrinted>2021-04-28T07:47:00Z</cp:lastPrinted>
  <dcterms:created xsi:type="dcterms:W3CDTF">2022-06-19T16:51:00Z</dcterms:created>
  <dcterms:modified xsi:type="dcterms:W3CDTF">2022-06-19T16:51:00Z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0x0101006F1E1194F6E6FA46A9105088486D2D65</vt:lpwstr>
  </property>
  <property fmtid="{D5CDD505-2E9C-101B-9397-08002B2CF9AE}" pid="3" name="grammarly_documentId">
    <vt:lpwstr>documentId_9390</vt:lpwstr>
  </property>
  <property fmtid="{D5CDD505-2E9C-101B-9397-08002B2CF9AE}" pid="4" name="grammarly_documentContext">
    <vt:lpwstr>{"goals":[],"domain":"general","emotions":[],"dialect":"american"}</vt:lpwstr>
  </property>
</Properties>
</file>