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Layout w:type="fixed"/>
        <w:tblLook w:val="0000"/>
      </w:tblPr>
      <w:tblGrid>
        <w:gridCol w:w="2880"/>
        <w:gridCol w:w="7500"/>
        <w:tblGridChange w:id="0">
          <w:tblGrid>
            <w:gridCol w:w="2880"/>
            <w:gridCol w:w="7500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Replace with First name(s) Surname(s)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headings.]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4875" cy="10477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house number, street name, city, postcode, country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[Phone Number]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6365" cy="129540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mobile number     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{{email}}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State personal website(s)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IM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messaging account(s)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Enter nationality/-ies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170" w:bottomFromText="170" w:vertAnchor="text" w:horzAnchor="text" w:tblpX="0" w:tblpY="17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689.912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APPLIED FOR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JOB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STUDIES APPLIED FOR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statement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highlight w:val="yellow"/>
                <w:u w:val="none"/>
                <w:vertAlign w:val="baseline"/>
                <w:rtl w:val="0"/>
              </w:rPr>
              <w:t xml:space="preserve">Replace with job applied for / position / preferred job / studies applied for / personal statement(delete non-relevant headings in left column)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281.982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pPr w:leftFromText="0" w:rightFromText="0" w:topFromText="6" w:bottomFromText="170" w:vertAnchor="text" w:horzAnchor="text" w:tblpX="0" w:tblpY="6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occupation or position held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employer’s name and locality (if relevant, full address and website)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main activities and responsibilities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business or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with qualification awarded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 with EQF (or other) level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education or training organisation’s name and locality (if relevant, country)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 list of principal subjects covered or skills acquired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typical tasks in your profession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Replace with expected achievements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mother tongue(s)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your communication skills. Specify in what context they were acquired. Example: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communication skills gained through my experience as sales manager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organisational / managerial skills. Specify in what context they were acquired. Example: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leadership (currently responsible for a team of 10 people)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any job-related skills not listed elsewhere. Specify in what context they were acquired. Example: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What students are learing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quality control processes (currently responsible for quality audit) – matching with the position applying for on top of the first page - essentia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skills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Enter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ICT-certificates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" w:right="0" w:firstLine="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other computer skills. Specify in what context they were acquired. Example: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office suite (word processor, spread sheet, presentation software)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photo editing software gained as an amateur photographer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other relevant skills not already mentioned. Specify in what context they were acquired. Example: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carpentry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driving licence category/-ies. Example: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relevant publications, presentations, projects, conferences, seminars, honours and awards, memberships, references. Remove headings not relevant in the left column.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publication: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write a successful CV, New Associated Publishers, London, 2002.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project: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list of documents annexed to your CV. Examples: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copies of degrees and qualifications;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testimonial of employment or work placement;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or research.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</w:t>
    </w:r>
    <w:r w:rsidDel="00000000" w:rsidR="00000000" w:rsidRPr="00000000">
      <w:rPr>
        <w:color w:val="868686"/>
        <w:sz w:val="18"/>
        <w:szCs w:val="18"/>
        <w:shd w:fill="f8f8f8" w:val="clear"/>
        <w:rtl w:val="0"/>
      </w:rPr>
      <w:t xml:space="preserve">{{nombre}}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2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berschrift1">
    <w:name w:val="heading 1"/>
    <w:basedOn w:val="Heading"/>
    <w:next w:val="Textkrper"/>
    <w:qFormat w:val="1"/>
    <w:pPr>
      <w:outlineLvl w:val="0"/>
    </w:pPr>
    <w:rPr>
      <w:b w:val="1"/>
      <w:bCs w:val="1"/>
      <w:sz w:val="32"/>
      <w:szCs w:val="32"/>
    </w:rPr>
  </w:style>
  <w:style w:type="paragraph" w:styleId="berschrift2">
    <w:name w:val="heading 2"/>
    <w:basedOn w:val="Heading"/>
    <w:next w:val="Textkrper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Besucht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krper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Beschriftung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Standard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Standard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krper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Standard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Standard"/>
  </w:style>
  <w:style w:type="paragraph" w:styleId="ECVBusinessSectorRow" w:customStyle="1">
    <w:name w:val="_ECV_BusinessSectorRow"/>
    <w:basedOn w:val="Standard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Standard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uropass.cedefop.europa.eu/en/resources/european-language-levels-cefr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/>
  </property>
</Properties>
</file>