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Lab 2 — Building DAGs, and a Preview of ATE/ATT/ATU</w:t>
      </w:r>
    </w:p>
    <w:p>
      <w:pPr>
        <w:spacing w:after="160"/>
      </w:pPr>
      <w:r>
        <w:rPr>
          <w:i/>
          <w:iCs/>
        </w:rPr>
        <w:t xml:space="preserve">Week 3 — Due: in class</w:t>
      </w:r>
    </w:p>
    <w:p>
      <w:pPr>
        <w:spacing w:after="200"/>
      </w:pPr>
      <w:r>
        <w:rPr>
          <w:i/>
          <w:iCs/>
          <w:color w:val="666666"/>
        </w:rPr>
        <w:t xml:space="preserve">No submission required — worked through together in class. Sets up Homework 2 (Problem Set 2), due after this week.</w:t>
      </w:r>
    </w:p>
    <w:p>
      <w:pPr>
        <w:pStyle w:val="Heading1"/>
        <w:spacing w:after="120" w:before="240"/>
      </w:pPr>
      <w:r>
        <w:t xml:space="preserve">Goals</w:t>
      </w:r>
    </w:p>
    <w:p>
      <w:pPr>
        <w:pStyle w:val="ListParagraph"/>
        <w:numPr>
          <w:ilvl w:val="0"/>
          <w:numId w:val="2"/>
        </w:numPr>
        <w:spacing w:after="160"/>
      </w:pPr>
      <w:r>
        <w:t xml:space="preserve">Draw a DAG representing the causal assumptions behind a research question.</w:t>
      </w:r>
    </w:p>
    <w:p>
      <w:pPr>
        <w:pStyle w:val="ListParagraph"/>
        <w:numPr>
          <w:ilvl w:val="0"/>
          <w:numId w:val="2"/>
        </w:numPr>
        <w:spacing w:after="160"/>
      </w:pPr>
      <w:r>
        <w:t xml:space="preserve">Use Dagitty.net to find a valid adjustment set for a given DAG.</w:t>
      </w:r>
    </w:p>
    <w:p>
      <w:pPr>
        <w:pStyle w:val="ListParagraph"/>
        <w:numPr>
          <w:ilvl w:val="0"/>
          <w:numId w:val="2"/>
        </w:numPr>
        <w:spacing w:after="160"/>
      </w:pPr>
      <w:r>
        <w:t xml:space="preserve">Preview the mosquito-net dataset used in Homework 2, so its structure is already familiar.</w:t>
      </w:r>
    </w:p>
    <w:p>
      <w:pPr>
        <w:pStyle w:val="Heading1"/>
        <w:spacing w:after="120" w:before="240"/>
      </w:pPr>
      <w:r>
        <w:t xml:space="preserve">Part 1 — Building and Reading DAGs with Dagitty.net</w:t>
      </w:r>
    </w:p>
    <w:p>
      <w:pPr>
        <w:spacing w:after="160"/>
      </w:pPr>
      <w:r>
        <w:t xml:space="preserve">Format: live, browser-based, no installation. Pairs or small groups. ~30 minutes.</w:t>
      </w:r>
    </w:p>
    <w:p>
      <w:pPr>
        <w:pStyle w:val="Heading2"/>
      </w:pPr>
      <w:r>
        <w:t>Setup and worked example</w:t>
      </w:r>
    </w:p>
    <w:p>
      <w:r>
        <w:t>We will all use the same question: What is the total effect of job training on later earnings? The arrows are assumptions about how these variables relate, not results estimated from data. Survey_Response means a person answered a later follow-up survey; both training and earnings could influence whether they respond.</w:t>
      </w:r>
    </w:p>
    <w:p>
      <w:r>
        <w:t>1. Open https://dagitty.net/dags.html. In Model code on the right, delete the example shown there. Paste the code below. Then click Update DAG beneath the code box. See the picture guide on the final page.</w:t>
      </w:r>
    </w:p>
    <w:p>
      <w:r>
        <w:rPr>
          <w:rFonts w:ascii="Consolas" w:hAnsi="Consolas"/>
          <w:sz w:val="18"/>
        </w:rPr>
        <w:t>dag {</w:t>
        <w:br/>
        <w:t xml:space="preserve">  Training [exposure]</w:t>
        <w:br/>
        <w:t xml:space="preserve">  Earnings [outcome]</w:t>
        <w:br/>
        <w:t xml:space="preserve">  Prior_Experience -&gt; Training</w:t>
        <w:br/>
        <w:t xml:space="preserve">  Prior_Experience -&gt; Earnings</w:t>
        <w:br/>
        <w:t xml:space="preserve">  Training -&gt; Earnings</w:t>
        <w:br/>
        <w:t xml:space="preserve">  Training -&gt; Skills</w:t>
        <w:br/>
        <w:t xml:space="preserve">  Skills -&gt; Earnings</w:t>
        <w:br/>
        <w:t xml:space="preserve">  Training -&gt; Survey_Response</w:t>
        <w:br/>
        <w:t xml:space="preserve">  Earnings -&gt; Survey_Response</w:t>
        <w:br/>
        <w:t>}</w:t>
      </w:r>
    </w:p>
    <w:p>
      <w:r>
        <w:t>2. Drag the variables to make the graph easier to read. Dragging changes their positions, not the arrows. Confirm that Training is marked as the exposure and Earnings as the outcome.</w:t>
      </w:r>
    </w:p>
    <w:p>
      <w:r>
        <w:t>3. With a partner, identify the confounder, mediator, and collider. Before asking Dagitty, decide whether you would adjust for Prior_Experience, Skills, or Survey_Response to estimate the total effect of Training.</w:t>
      </w:r>
    </w:p>
    <w:p>
      <w:r>
        <w:t>4. Look at Causal effect identification in the upper right after clicking Update DAG. Adjustment (total effect) is usually already selected; if another option appears, choose it from the menu. Below the menu, check that Exposure is Training and Outcome is Earnings. The result lists Prior_Experience under Minimal sufficient adjustment sets: this is a variable to adjust for, not an estimated effect. The red “Biasing paths are open” message describes the graph before adjustment. Why are Skills and Survey_Response absent from the recommended set?</w:t>
      </w:r>
    </w:p>
    <w:p>
      <w:pPr>
        <w:pStyle w:val="ListParagraph"/>
      </w:pPr>
      <w:r>
        <w:t>Checkpoint: Which path between Training and Earnings is a biasing path? Which paths represent parts of the effect we want to retain? Discuss your answers with the class.</w:t>
      </w:r>
    </w:p>
    <w:p>
      <w:pPr>
        <w:pStyle w:val="Heading2"/>
      </w:pPr>
      <w:r>
        <w:t>Explore the graph</w:t>
      </w:r>
    </w:p>
    <w:p>
      <w:r>
        <w:t>Try the first change, then choose one more. After each, check Causal effect identification. You do not need to submit a graph; be ready to say what changed and why.</w:t>
      </w:r>
    </w:p>
    <w:p>
      <w:pPr>
        <w:pStyle w:val="ListParagraph"/>
      </w:pPr>
      <w:r>
        <w:t>Remove an arrow: in Model code, delete the whole line Prior_Experience -&gt; Training and click Update DAG. Does Prior_Experience remain in the recommended adjustment set?</w:t>
      </w:r>
    </w:p>
    <w:p>
      <w:pPr>
        <w:pStyle w:val="ListParagraph"/>
      </w:pPr>
      <w:r>
        <w:t>Add a confounder: in Model code, add the two lines Motivation -&gt; Training and Motivation -&gt; Earnings before the closing brace }. Click Update DAG. Does the adjustment set change?</w:t>
      </w:r>
    </w:p>
    <w:p>
      <w:pPr>
        <w:pStyle w:val="ListParagraph"/>
      </w:pPr>
      <w:r>
        <w:t>Explore selection: click Survey_Response in the graph. Under Variable on the left, check selected to represent an analysis limited to people who answered the survey. The right panel now says Selected: Survey_Response and no longer gives the same adjustment set. What bias could this selection create? Uncheck selected when finished. See pictures 3 and 4 on the final page.</w:t>
      </w:r>
    </w:p>
    <w:p>
      <w:r>
        <w:t>To reset between changes, paste the original code again and click Update DAG. To remove any arrow, delete its line in Model code and click Update DAG. To add an arrow, type a new line such as Motivation -&gt; Earnings before the closing brace and click Update DAG.</w:t>
      </w:r>
    </w:p>
    <w:p>
      <w:pPr>
        <w:pStyle w:val="Heading1"/>
        <w:spacing w:after="120" w:before="240"/>
      </w:pPr>
      <w:r>
        <w:t xml:space="preserve">Part 2 — Preview: The Mosquito Net Data (for Homework 2)</w:t>
      </w:r>
    </w:p>
    <w:p>
      <w:pPr>
        <w:spacing w:after="160"/>
      </w:pPr>
      <w:r>
        <w:t xml:space="preserve">Homework 2 asks you to estimate the ATE, ATT, and ATU using a synthetic dataset where the true effects are known — a bed-net program for malaria prevention. Let's load it now and draw its DAG, connecting directly to Part 1.</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library(tidyverse)</w:t>
      </w:r>
      <w:r>
        <w:br/>
        <w:t xml:space="preserve"/>
      </w:r>
      <w:r>
        <w:rPr>
          <w:rFonts w:ascii="Consolas" w:cs="Consolas" w:eastAsia="Consolas" w:hAnsi="Consolas"/>
          <w:sz w:val="20"/>
          <w:szCs w:val="20"/>
        </w:rPr>
        <w:t xml:space="preserve">nets &lt;- read_csv("https://www.andrewheiss.com/blog/2024/03/21/demystifying-ate-att-atu/mosquito_nets_v2.csv")</w:t>
      </w:r>
      <w:r>
        <w:br/>
        <w:t xml:space="preserve"/>
      </w:r>
      <w:r>
        <w:rPr>
          <w:rFonts w:ascii="Consolas" w:cs="Consolas" w:eastAsia="Consolas" w:hAnsi="Consolas"/>
          <w:sz w:val="20"/>
          <w:szCs w:val="20"/>
        </w:rPr>
        <w:t xml:space="preserve">glimpse(nets)</w:t>
      </w:r>
    </w:p>
    <w:p>
      <w:pPr>
        <w:pStyle w:val="ListParagraph"/>
        <w:numPr>
          <w:ilvl w:val="0"/>
          <w:numId w:val="4"/>
        </w:numPr>
        <w:spacing w:after="160"/>
      </w:pPr>
      <w:r>
        <w:t>Now load the mosquito-net DAG in Dagitty. Replace the previous Model code with the code below and click Update DAG. Look at Causal effect identification on the right; leave Adjustment (total effect) selected. Here we assume income and health each affect net and malaria_risk. Which variables does Dagitty recommend adjusting for?</w:t>
      </w:r>
    </w:p>
    <w:p>
      <w:r>
        <w:rPr>
          <w:rFonts w:ascii="Consolas" w:hAnsi="Consolas"/>
          <w:sz w:val="18"/>
        </w:rPr>
        <w:t>dag {</w:t>
        <w:br/>
        <w:t xml:space="preserve">  net [exposure]</w:t>
        <w:br/>
        <w:t xml:space="preserve">  malaria_risk [outcome]</w:t>
        <w:br/>
        <w:t xml:space="preserve">  income -&gt; net</w:t>
        <w:br/>
        <w:t xml:space="preserve">  income -&gt; malaria_risk</w:t>
        <w:br/>
        <w:t xml:space="preserve">  health -&gt; net</w:t>
        <w:br/>
        <w:t xml:space="preserve">  health -&gt; malaria_risk</w:t>
        <w:br/>
        <w:t xml:space="preserve">  net -&gt; malaria_risk</w:t>
        <w:br/>
        <w:t>}</w:t>
      </w:r>
    </w:p>
    <w:p>
      <w:pPr>
        <w:pStyle w:val="ListParagraph"/>
        <w:numPr>
          <w:ilvl w:val="0"/>
          <w:numId w:val="4"/>
        </w:numPr>
        <w:spacing w:after="160"/>
      </w:pPr>
      <w:r>
        <w:t xml:space="preserve">This dataset also includes malaria_risk_1, malaria_risk_0, and ice — columns you would never have in real data. Why are they included here? (Hint: think back to the fundamental problem of causal inference.)</w:t>
      </w:r>
    </w:p>
    <w:p>
      <w:pPr>
        <w:pStyle w:val="ListParagraph"/>
        <w:numPr>
          <w:ilvl w:val="0"/>
          <w:numId w:val="4"/>
        </w:numPr>
        <w:spacing w:after="160"/>
      </w:pPr>
      <w:r>
        <w:t xml:space="preserve">Now calculate the true ATE, ATT, and ATU directly from these “time machine” columns — the same calculation Homework 2 will build 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mean(nets$ice)                              # true ATE</w:t>
      </w:r>
      <w:r>
        <w:br/>
        <w:t xml:space="preserve"/>
      </w:r>
      <w:r>
        <w:rPr>
          <w:rFonts w:ascii="Consolas" w:cs="Consolas" w:eastAsia="Consolas" w:hAnsi="Consolas"/>
          <w:sz w:val="20"/>
          <w:szCs w:val="20"/>
        </w:rPr>
        <w:t xml:space="preserve">mean(nets$ice[nets$net == 1])                # true ATT</w:t>
      </w:r>
      <w:r>
        <w:br/>
        <w:t xml:space="preserve"/>
      </w:r>
      <w:r>
        <w:rPr>
          <w:rFonts w:ascii="Consolas" w:cs="Consolas" w:eastAsia="Consolas" w:hAnsi="Consolas"/>
          <w:sz w:val="20"/>
          <w:szCs w:val="20"/>
        </w:rPr>
        <w:t xml:space="preserve">mean(nets$ice[nets$net == 0])                # true ATU</w:t>
      </w:r>
    </w:p>
    <w:p>
      <w:pPr>
        <w:spacing w:after="160"/>
      </w:pPr>
      <w:r>
        <w:t xml:space="preserve">Compare the three numbers. Which is largest, which is smallest? Based on what a confounder does, why might the ATT and ATU differ from each other and from the ATE?</w:t>
      </w:r>
    </w:p>
    <w:p>
      <w:pPr>
        <w:pStyle w:val="ListParagraph"/>
        <w:numPr>
          <w:ilvl w:val="0"/>
          <w:numId w:val="4"/>
        </w:numPr>
        <w:spacing w:after="160"/>
      </w:pPr>
      <w:r>
        <w:t>Now try to recover the ATE using only the realistic columns — net, malaria_risk, income, health — the way you would with real data. Estimate propensity score weights and use them to compare average outcomes: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20"/>
          <w:szCs w:val="20"/>
        </w:rPr>
        <w:t xml:space="preserve">library(WeightIt)</w:t>
      </w:r>
      <w:r>
        <w:br/>
        <w:t xml:space="preserve"/>
      </w:r>
      <w:r>
        <w:rPr>
          <w:rFonts w:ascii="Consolas" w:cs="Consolas" w:eastAsia="Consolas" w:hAnsi="Consolas"/>
          <w:sz w:val="20"/>
          <w:szCs w:val="20"/>
        </w:rPr>
        <w:t xml:space="preserve">library(marginaleffects)</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w_ate &lt;- weightit(net ~ income + health, data = nets, method = "glm", estimand = "ATE")</w:t>
      </w:r>
      <w:r>
        <w:br/>
        <w:t xml:space="preserve"/>
      </w:r>
      <w:r>
        <w:rPr>
          <w:rFonts w:ascii="Consolas" w:cs="Consolas" w:eastAsia="Consolas" w:hAnsi="Consolas"/>
          <w:sz w:val="20"/>
          <w:szCs w:val="20"/>
        </w:rPr>
        <w:t xml:space="preserve">nets$w_ate &lt;- w_ate$weights</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model_ate &lt;- lm(malaria_risk ~ net, data = nets, weights = w_ate)</w:t>
      </w:r>
      <w:r>
        <w:br/>
        <w:t xml:space="preserve"/>
      </w:r>
      <w:r>
        <w:rPr>
          <w:rFonts w:ascii="Consolas" w:cs="Consolas" w:eastAsia="Consolas" w:hAnsi="Consolas"/>
          <w:sz w:val="20"/>
          <w:szCs w:val="20"/>
        </w:rPr>
        <w:t xml:space="preserve">avg_comparisons(model_ate, variables = "net")</w:t>
      </w:r>
    </w:p>
    <w:p>
      <w:pPr>
        <w:spacing w:after="160"/>
      </w:pPr>
      <w:r>
        <w:t xml:space="preserve">How close is this estimated ATE to the true ATE you calculated a moment ago? This is the exact workflow Homework 2 will ask you to repeat for the ATT and ATU — hold onto this code.</w:t>
      </w:r>
    </w:p>
    <w:p>
      <w:pPr>
        <w:pStyle w:val="Heading1"/>
        <w:pageBreakBefore w:val="0"/>
      </w:pPr>
      <w:r>
        <w:t>Dagitty visual guide</w:t>
      </w:r>
    </w:p>
    <w:p>
      <w:pPr>
        <w:spacing w:after="173"/>
      </w:pPr>
      <w:r>
        <w:t>Use these screenshots with Part 1. The Model code and adjustment result are on the right side of the browser window. The Variable controls appear on the left after you click a variable in the graph.</w:t>
      </w:r>
    </w:p>
    <w:p>
      <w:pPr>
        <w:jc w:val="center"/>
      </w:pPr>
      <w:r>
        <w:drawing>
          <wp:inline xmlns:a="http://schemas.openxmlformats.org/drawingml/2006/main" xmlns:pic="http://schemas.openxmlformats.org/drawingml/2006/picture">
            <wp:extent cx="5120640" cy="6080760"/>
            <wp:docPr id="1" name="Picture 1" descr="Four annotated Dagitty screenshots showing the model code update button, the total-effect adjustment set, selecting Survey_Response, and the selection result."/>
            <wp:cNvGraphicFramePr>
              <a:graphicFrameLocks noChangeAspect="1"/>
            </wp:cNvGraphicFramePr>
            <a:graphic>
              <a:graphicData uri="http://schemas.openxmlformats.org/drawingml/2006/picture">
                <pic:pic>
                  <pic:nvPicPr>
                    <pic:cNvPr id="0" name="dagitty-visual-guide.png"/>
                    <pic:cNvPicPr/>
                  </pic:nvPicPr>
                  <pic:blipFill>
                    <a:blip r:embed="rId7"/>
                    <a:stretch>
                      <a:fillRect/>
                    </a:stretch>
                  </pic:blipFill>
                  <pic:spPr>
                    <a:xfrm>
                      <a:off x="0" y="0"/>
                      <a:ext cx="5120640" cy="6080760"/>
                    </a:xfrm>
                    <a:prstGeom prst="rect"/>
                  </pic:spPr>
                </pic:pic>
              </a:graphicData>
            </a:graphic>
          </wp:inline>
        </w:drawing>
      </w:r>
    </w:p>
    <w:sectPr>
      <w:pgSz w:w="12240" w:h="15840" w:orient="portrait"/>
      <w:pgMar w:top="979" w:right="1440" w:bottom="619"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ovctqh7so4cob2bc7crm" Type="http://schemas.openxmlformats.org/officeDocument/2006/relationships/hyperlink" Target="http://www.dagitty.net/" TargetMode="External"/><Relationship Id="rId8" Type="http://schemas.openxmlformats.org/officeDocument/2006/relationships/fontTable" Target="fontTable.xml"/><Relationship Id="rId7"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2026-09-09T19:32:09.339Z</dcterms:created>
  <dcterms:modified xsi:type="dcterms:W3CDTF">2026-09-09T19:32:09.339Z</dcterms:modified>
</cp:coreProperties>
</file>

<file path=docProps/custom.xml><?xml version="1.0" encoding="utf-8"?>
<Properties xmlns="http://schemas.openxmlformats.org/officeDocument/2006/custom-properties" xmlns:vt="http://schemas.openxmlformats.org/officeDocument/2006/docPropsVTypes"/>
</file>