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F1FFD" w14:textId="77777777" w:rsidR="00F46127" w:rsidRDefault="00F46127" w:rsidP="00E00AD3">
      <w:pPr>
        <w:pStyle w:val="Title"/>
        <w:spacing w:after="80"/>
        <w:rPr>
          <w:rFonts w:ascii="Arial" w:hAnsi="Arial" w:cs="Arial"/>
          <w:b/>
          <w:bCs/>
          <w:color w:val="215E99" w:themeColor="text2" w:themeTint="BF"/>
          <w:sz w:val="48"/>
          <w:szCs w:val="48"/>
        </w:rPr>
      </w:pPr>
    </w:p>
    <w:p w14:paraId="5E96B7B6" w14:textId="2DA7A256" w:rsidR="00F46127" w:rsidRPr="0029145F" w:rsidRDefault="00000000" w:rsidP="00671526">
      <w:pPr>
        <w:pStyle w:val="Title"/>
        <w:contextualSpacing/>
        <w:jc w:val="center"/>
        <w:rPr>
          <w:b/>
          <w:bCs/>
          <w:color w:val="215E99" w:themeColor="text2" w:themeTint="BF"/>
          <w:sz w:val="32"/>
          <w:szCs w:val="32"/>
        </w:rPr>
      </w:pPr>
      <w:r>
        <w:rPr>
          <w:b/>
          <w:bCs/>
          <w:color w:val="215E99" w:themeColor="text2" w:themeTint="BF"/>
          <w:sz w:val="32"/>
          <w:szCs w:val="32"/>
        </w:rPr>
        <w:t xml:space="preserve">QMSS 75000 / SOC 81900: Causal Analysis and Inference (aka Causal Thinking)</w:t>
      </w:r>
    </w:p>
    <w:p w14:paraId="7D2A0C6A" w14:textId="77777777" w:rsidR="0029145F" w:rsidRDefault="00000000" w:rsidP="00E40E04">
      <w:pPr>
        <w:contextualSpacing/>
        <w:jc w:val="center"/>
        <w:rPr>
          <w:sz w:val="24"/>
          <w:szCs w:val="24"/>
        </w:rPr>
      </w:pPr>
      <w:r>
        <w:rPr>
          <w:b/>
          <w:bCs/>
          <w:sz w:val="24"/>
          <w:szCs w:val="24"/>
        </w:rPr>
        <w:t xml:space="preserve">Instructor: </w:t>
      </w:r>
      <w:r>
        <w:rPr>
          <w:sz w:val="24"/>
          <w:szCs w:val="24"/>
        </w:rPr>
        <w:t xml:space="preserve">Edwin Grimsley, Ph.D.  |  </w:t>
      </w:r>
      <w:r>
        <w:rPr>
          <w:b/>
          <w:bCs/>
          <w:sz w:val="24"/>
          <w:szCs w:val="24"/>
        </w:rPr>
        <w:t xml:space="preserve">Semester: </w:t>
      </w:r>
      <w:r>
        <w:rPr>
          <w:sz w:val="24"/>
          <w:szCs w:val="24"/>
        </w:rPr>
        <w:t xml:space="preserve">Fall 2026  |  </w:t>
      </w:r>
      <w:r>
        <w:rPr>
          <w:b/>
          <w:bCs/>
          <w:sz w:val="24"/>
          <w:szCs w:val="24"/>
        </w:rPr>
        <w:t xml:space="preserve">Meeting Time: </w:t>
      </w:r>
      <w:r>
        <w:rPr>
          <w:sz w:val="24"/>
          <w:szCs w:val="24"/>
        </w:rPr>
        <w:t xml:space="preserve">Thursdays 6:30–8:30 pm  |  </w:t>
      </w:r>
      <w:r>
        <w:rPr>
          <w:b/>
          <w:bCs/>
          <w:sz w:val="24"/>
          <w:szCs w:val="24"/>
        </w:rPr>
        <w:t xml:space="preserve">Location: </w:t>
      </w:r>
      <w:r>
        <w:rPr>
          <w:sz w:val="24"/>
          <w:szCs w:val="24"/>
        </w:rPr>
        <w:t xml:space="preserve">GradCenter 6418  |  </w:t>
      </w:r>
    </w:p>
    <w:p w14:paraId="015411D7" w14:textId="77777777" w:rsidR="0029145F" w:rsidRDefault="0029145F" w:rsidP="00E40E04">
      <w:pPr>
        <w:contextualSpacing/>
        <w:jc w:val="center"/>
        <w:rPr>
          <w:sz w:val="24"/>
          <w:szCs w:val="24"/>
        </w:rPr>
      </w:pPr>
    </w:p>
    <w:p w14:paraId="0DB19954" w14:textId="22881CE3" w:rsidR="00E40E04" w:rsidRDefault="004B2234" w:rsidP="00E40E04">
      <w:pPr>
        <w:contextualSpacing/>
        <w:jc w:val="center"/>
        <w:rPr>
          <w:color w:val="000000" w:themeColor="text1"/>
          <w:sz w:val="24"/>
          <w:szCs w:val="24"/>
        </w:rPr>
      </w:pPr>
      <w:r>
        <w:rPr>
          <w:color w:val="000000" w:themeColor="text1"/>
          <w:sz w:val="24"/>
          <w:szCs w:val="24"/>
        </w:rPr>
        <w:t>Office Hours: 4:30-6 pm on Thursdays, Room: TBD</w:t>
      </w:r>
    </w:p>
    <w:p w14:paraId="4904EBF4" w14:textId="633BD41F" w:rsidR="00E40E04" w:rsidRPr="00E40E04" w:rsidRDefault="00E40E04" w:rsidP="00E40E04">
      <w:pPr>
        <w:contextualSpacing/>
        <w:jc w:val="center"/>
        <w:rPr>
          <w:color w:val="000000" w:themeColor="text1"/>
          <w:sz w:val="24"/>
          <w:szCs w:val="24"/>
        </w:rPr>
      </w:pPr>
      <w:r>
        <w:rPr>
          <w:color w:val="000000" w:themeColor="text1"/>
          <w:sz w:val="24"/>
          <w:szCs w:val="24"/>
        </w:rPr>
        <w:t xml:space="preserve">Email: edwin.grimsley@baruch.cuny.edu </w:t>
      </w:r>
    </w:p>
    <w:p w14:paraId="5C7FA79E" w14:textId="03ECC850" w:rsidR="001E4670" w:rsidRPr="00C8087B" w:rsidRDefault="00000000">
      <w:pPr>
        <w:pStyle w:val="Heading1"/>
        <w:spacing w:before="280" w:after="140"/>
        <w:rPr>
          <w:b/>
          <w:bCs/>
          <w:color w:val="000000" w:themeColor="text1"/>
          <w:sz w:val="24"/>
          <w:szCs w:val="24"/>
        </w:rPr>
      </w:pPr>
      <w:r>
        <w:rPr>
          <w:b/>
          <w:bCs/>
          <w:color w:val="000000" w:themeColor="text1"/>
          <w:sz w:val="24"/>
          <w:szCs w:val="24"/>
        </w:rPr>
        <w:t>Course Description</w:t>
      </w:r>
    </w:p>
    <w:p w14:paraId="62F9E2DA" w14:textId="14F64827" w:rsidR="00F46127" w:rsidRPr="00C8087B" w:rsidRDefault="00F46127" w:rsidP="00F46127">
      <w:pPr>
        <w:pStyle w:val="BodyText"/>
        <w:spacing w:before="0"/>
        <w:ind w:right="359"/>
        <w:contextualSpacing/>
        <w:jc w:val="both"/>
        <w:rPr>
          <w:rFonts w:ascii="Times New Roman" w:hAnsi="Times New Roman" w:cs="Times New Roman"/>
          <w:sz w:val="24"/>
          <w:szCs w:val="24"/>
        </w:rPr>
      </w:pPr>
      <w:r>
        <w:rPr>
          <w:rFonts w:ascii="Times New Roman" w:hAnsi="Times New Roman" w:cs="Times New Roman"/>
          <w:sz w:val="24"/>
          <w:szCs w:val="24"/>
        </w:rPr>
        <w:t xml:space="preserve">Causal Analysis and Inference is meant for those interested in becoming analysts, researchers, or making quantitative data analysis an important element in their careers (and for QMSS and PhD students to get the skills needed for their projects). It teaches students how to critically evaluate existing causal analyses of quantitative data and how to conduct statistical analyses to answer causal questions for domestic and international policy and practice. The class places greater emphasis on observational and experimental data from representative surveys and requires students to write programs (coding) to carry out statistical analyses using advanced statistical software such as R and Python. The course provides a hands-on introduction to understanding causal evidence, covering logic models and mechanisms, case-oriented vs. variable-oriented approaches, correlation vs. causation, observational vs. (quasi) experimental data, treatment effect, confounding and omitted variable bias, complex survey sampling, generalizability, standard error, confidence interval estimation, hypothesis testing, statistical and practical significance, power analysis, multiple regression, and difference-in-differences estimation. </w:t>
      </w:r>
    </w:p>
    <w:p w14:paraId="3238908C" w14:textId="77777777" w:rsidR="00F46127" w:rsidRPr="00C8087B" w:rsidRDefault="00F46127" w:rsidP="00F46127">
      <w:pPr>
        <w:pStyle w:val="BodyText"/>
        <w:spacing w:before="0"/>
        <w:ind w:right="359"/>
        <w:contextualSpacing/>
        <w:jc w:val="both"/>
        <w:rPr>
          <w:rFonts w:ascii="Times New Roman" w:hAnsi="Times New Roman" w:cs="Times New Roman"/>
          <w:sz w:val="24"/>
          <w:szCs w:val="24"/>
        </w:rPr>
      </w:pPr>
    </w:p>
    <w:p w14:paraId="284E5036" w14:textId="77777777" w:rsidR="001E4670" w:rsidRPr="00C8087B" w:rsidRDefault="00000000" w:rsidP="00F46127">
      <w:pPr>
        <w:contextualSpacing/>
        <w:rPr>
          <w:sz w:val="24"/>
          <w:szCs w:val="24"/>
        </w:rPr>
      </w:pPr>
      <w:r>
        <w:rPr>
          <w:sz w:val="24"/>
          <w:szCs w:val="24"/>
        </w:rPr>
        <w:t>This course trains students to design, critique, and execute rigorous causal analyses for public policy and social science research. The course begins from a simple premise: causal inference is not a statistical trick but a design problem. Regression, matching, weighting, difference-in-differences, regression discontinuity, instrumental variables, experiments, and sensitivity analysis are useful only when they are tied to a clear estimand, a plausible identification strategy, and transparent evidence about threats to validity.</w:t>
      </w:r>
    </w:p>
    <w:p w14:paraId="47A38A74" w14:textId="77777777" w:rsidR="00E00AD3" w:rsidRPr="00C8087B" w:rsidRDefault="00E00AD3" w:rsidP="00F46127">
      <w:pPr>
        <w:contextualSpacing/>
        <w:rPr>
          <w:sz w:val="24"/>
          <w:szCs w:val="24"/>
        </w:rPr>
      </w:pPr>
    </w:p>
    <w:p w14:paraId="5F67EC1A" w14:textId="21F712DC" w:rsidR="001E4670" w:rsidRPr="00C8087B" w:rsidRDefault="00000000" w:rsidP="00F46127">
      <w:pPr>
        <w:contextualSpacing/>
        <w:rPr>
          <w:sz w:val="24"/>
          <w:szCs w:val="24"/>
        </w:rPr>
      </w:pPr>
      <w:r>
        <w:rPr>
          <w:sz w:val="24"/>
          <w:szCs w:val="24"/>
        </w:rPr>
        <w:t>The course is designed for CUNY Graduate Center students who expect to produce empirical dissertations, journal articles, policy evaluations, or public-facing research. We will move back and forth between theory, code, and substantive applications in social policy, criminal legal systems, education, labor markets, health, housing, immigration, and urban governance. The emphasis is not only on learning named methods, but also on developing the judgment to know which design is credible for a given question and what would make a skeptical reader believe the claim.</w:t>
      </w:r>
    </w:p>
    <w:p w14:paraId="649253D8" w14:textId="77777777" w:rsidR="00E00AD3" w:rsidRPr="00C8087B" w:rsidRDefault="00E00AD3" w:rsidP="00F46127">
      <w:pPr>
        <w:contextualSpacing/>
        <w:rPr>
          <w:sz w:val="24"/>
          <w:szCs w:val="24"/>
        </w:rPr>
      </w:pPr>
    </w:p>
    <w:p w14:paraId="186FA912" w14:textId="67506B76" w:rsidR="00F46127" w:rsidRPr="00C8087B" w:rsidRDefault="00000000" w:rsidP="00F46127">
      <w:pPr>
        <w:contextualSpacing/>
        <w:rPr>
          <w:sz w:val="24"/>
          <w:szCs w:val="24"/>
        </w:rPr>
      </w:pPr>
      <w:r>
        <w:rPr>
          <w:sz w:val="24"/>
          <w:szCs w:val="24"/>
        </w:rPr>
        <w:t xml:space="preserve">Students will work primarily in R. Assignments will ask students to replicate published estimates, diagnose assumptions, adapt selected exercises to public-policy and sociological examples, and build toward their own causal research paper. Python will be noted as an optional part of each homework as well if needed, and later extension for lab assignments in class.</w:t>
      </w:r>
    </w:p>
    <w:p w14:paraId="5FB678D0" w14:textId="789F2257" w:rsidR="00F46127" w:rsidRPr="00C8087B" w:rsidRDefault="00F46127" w:rsidP="00F46127">
      <w:pPr>
        <w:pStyle w:val="BodyText"/>
        <w:spacing w:before="0"/>
        <w:ind w:right="357"/>
        <w:contextualSpacing/>
        <w:jc w:val="both"/>
        <w:rPr>
          <w:rFonts w:ascii="Times New Roman" w:hAnsi="Times New Roman" w:cs="Times New Roman"/>
          <w:sz w:val="24"/>
          <w:szCs w:val="24"/>
        </w:rPr>
      </w:pPr>
      <w:r>
        <w:rPr>
          <w:rFonts w:ascii="Times New Roman" w:hAnsi="Times New Roman" w:cs="Times New Roman"/>
          <w:sz w:val="24"/>
          <w:szCs w:val="24"/>
        </w:rPr>
        <w:t xml:space="preserve">In the end, the course covers concepts and methods to draw conclusions about policy impacts from comparisons of intervention and control groups, starting with randomized experiments, also known as A/B tests or RCTs (randomized controlled trials). The course then introduces observational studies, which depend on stronger assumptions than randomized experiments.</w:t>
      </w:r>
    </w:p>
    <w:p w14:paraId="5B1D6DEC" w14:textId="77777777" w:rsidR="001E4670" w:rsidRPr="00C8087B" w:rsidRDefault="00000000">
      <w:pPr>
        <w:pStyle w:val="Heading1"/>
        <w:spacing w:before="280" w:after="140"/>
        <w:rPr>
          <w:b/>
          <w:bCs/>
          <w:color w:val="000000" w:themeColor="text1"/>
          <w:sz w:val="24"/>
          <w:szCs w:val="24"/>
        </w:rPr>
      </w:pPr>
      <w:r>
        <w:rPr>
          <w:b/>
          <w:bCs/>
          <w:color w:val="000000" w:themeColor="text1"/>
          <w:sz w:val="24"/>
          <w:szCs w:val="24"/>
        </w:rPr>
        <w:lastRenderedPageBreak/>
        <w:t>Learning Goals</w:t>
      </w:r>
    </w:p>
    <w:p w14:paraId="130ECBC8" w14:textId="77777777" w:rsidR="001E4670" w:rsidRPr="00C8087B" w:rsidRDefault="00000000">
      <w:pPr>
        <w:pStyle w:val="ListParagraph"/>
        <w:numPr>
          <w:ilvl w:val="0"/>
          <w:numId w:val="3"/>
        </w:numPr>
        <w:spacing w:after="120"/>
        <w:rPr>
          <w:sz w:val="24"/>
          <w:szCs w:val="24"/>
        </w:rPr>
      </w:pPr>
      <w:r>
        <w:rPr>
          <w:sz w:val="24"/>
          <w:szCs w:val="24"/>
        </w:rPr>
        <w:t>Define a causal question in terms of units, treatment, comparison condition, outcome, timing, estimand, and scope conditions.</w:t>
      </w:r>
    </w:p>
    <w:p w14:paraId="39AC715A" w14:textId="77777777" w:rsidR="001E4670" w:rsidRPr="00C8087B" w:rsidRDefault="00000000">
      <w:pPr>
        <w:pStyle w:val="ListParagraph"/>
        <w:numPr>
          <w:ilvl w:val="0"/>
          <w:numId w:val="3"/>
        </w:numPr>
        <w:spacing w:after="120"/>
        <w:rPr>
          <w:sz w:val="24"/>
          <w:szCs w:val="24"/>
        </w:rPr>
      </w:pPr>
      <w:r>
        <w:rPr>
          <w:sz w:val="24"/>
          <w:szCs w:val="24"/>
        </w:rPr>
        <w:t>Use directed acyclic graphs and substantive theory to distinguish confounders, mediators, colliders, mechanisms, and post-treatment variables.</w:t>
      </w:r>
    </w:p>
    <w:p w14:paraId="27855E4B" w14:textId="77777777" w:rsidR="001E4670" w:rsidRPr="00C8087B" w:rsidRDefault="00000000">
      <w:pPr>
        <w:pStyle w:val="ListParagraph"/>
        <w:numPr>
          <w:ilvl w:val="0"/>
          <w:numId w:val="3"/>
        </w:numPr>
        <w:spacing w:after="120"/>
        <w:rPr>
          <w:sz w:val="24"/>
          <w:szCs w:val="24"/>
        </w:rPr>
      </w:pPr>
      <w:r>
        <w:rPr>
          <w:sz w:val="24"/>
          <w:szCs w:val="24"/>
        </w:rPr>
        <w:t>Assess the credibility of randomized, quasi-experimental, and observational research designs.</w:t>
      </w:r>
    </w:p>
    <w:p w14:paraId="427F197F" w14:textId="77777777" w:rsidR="001E4670" w:rsidRPr="00C8087B" w:rsidRDefault="00000000">
      <w:pPr>
        <w:pStyle w:val="ListParagraph"/>
        <w:numPr>
          <w:ilvl w:val="0"/>
          <w:numId w:val="3"/>
        </w:numPr>
        <w:spacing w:after="120"/>
        <w:rPr>
          <w:sz w:val="24"/>
          <w:szCs w:val="24"/>
        </w:rPr>
      </w:pPr>
      <w:r>
        <w:rPr>
          <w:sz w:val="24"/>
          <w:szCs w:val="24"/>
        </w:rPr>
        <w:t>Estimate and interpret causal effects using experiments, regression adjustment, matching, weighting, difference-in-differences, event studies, regression discontinuity, and instrumental variables.</w:t>
      </w:r>
    </w:p>
    <w:p w14:paraId="2101E419" w14:textId="77777777" w:rsidR="001E4670" w:rsidRPr="00C8087B" w:rsidRDefault="00000000">
      <w:pPr>
        <w:pStyle w:val="ListParagraph"/>
        <w:numPr>
          <w:ilvl w:val="0"/>
          <w:numId w:val="3"/>
        </w:numPr>
        <w:spacing w:after="120"/>
        <w:rPr>
          <w:sz w:val="24"/>
          <w:szCs w:val="24"/>
        </w:rPr>
      </w:pPr>
      <w:r>
        <w:rPr>
          <w:sz w:val="24"/>
          <w:szCs w:val="24"/>
        </w:rPr>
        <w:t>Evaluate design assumptions using balance checks, falsification tests, placebo outcomes, pre-trend diagnostics, bandwidth and specification checks, and sensitivity analysis.</w:t>
      </w:r>
    </w:p>
    <w:p w14:paraId="60984715" w14:textId="77777777" w:rsidR="001E4670" w:rsidRPr="00C8087B" w:rsidRDefault="00000000">
      <w:pPr>
        <w:pStyle w:val="ListParagraph"/>
        <w:numPr>
          <w:ilvl w:val="0"/>
          <w:numId w:val="3"/>
        </w:numPr>
        <w:spacing w:after="120"/>
        <w:rPr>
          <w:sz w:val="24"/>
          <w:szCs w:val="24"/>
        </w:rPr>
      </w:pPr>
      <w:r>
        <w:rPr>
          <w:sz w:val="24"/>
          <w:szCs w:val="24"/>
        </w:rPr>
        <w:t>Write clear causal evidence memos that distinguish statistical significance, substantive importance, internal validity, external validity, and policy relevance.</w:t>
      </w:r>
    </w:p>
    <w:p w14:paraId="4CEBCCB7" w14:textId="77777777" w:rsidR="001E4670" w:rsidRPr="00C8087B" w:rsidRDefault="00000000">
      <w:pPr>
        <w:pStyle w:val="ListParagraph"/>
        <w:numPr>
          <w:ilvl w:val="0"/>
          <w:numId w:val="3"/>
        </w:numPr>
        <w:spacing w:after="120"/>
        <w:rPr>
          <w:sz w:val="24"/>
          <w:szCs w:val="24"/>
        </w:rPr>
      </w:pPr>
      <w:r>
        <w:rPr>
          <w:sz w:val="24"/>
          <w:szCs w:val="24"/>
        </w:rPr>
        <w:t>Produce reproducible analyses in R using organized scripts, documented data workflows, and publication-quality tables and figures.</w:t>
      </w:r>
    </w:p>
    <w:p w14:paraId="0D196B64" w14:textId="77777777" w:rsidR="001E4670" w:rsidRPr="00C8087B" w:rsidRDefault="00000000">
      <w:pPr>
        <w:pStyle w:val="Heading1"/>
        <w:spacing w:before="280" w:after="140"/>
        <w:rPr>
          <w:b/>
          <w:bCs/>
          <w:color w:val="000000" w:themeColor="text1"/>
          <w:sz w:val="24"/>
          <w:szCs w:val="24"/>
        </w:rPr>
      </w:pPr>
      <w:r>
        <w:rPr>
          <w:b/>
          <w:bCs/>
          <w:color w:val="000000" w:themeColor="text1"/>
          <w:sz w:val="24"/>
          <w:szCs w:val="24"/>
        </w:rPr>
        <w:t>Course Commitments</w:t>
      </w:r>
    </w:p>
    <w:p w14:paraId="233985D1" w14:textId="77777777" w:rsidR="001E4670" w:rsidRPr="00C8087B" w:rsidRDefault="00000000">
      <w:pPr>
        <w:pStyle w:val="ListParagraph"/>
        <w:numPr>
          <w:ilvl w:val="0"/>
          <w:numId w:val="2"/>
        </w:numPr>
        <w:spacing w:after="120"/>
        <w:rPr>
          <w:sz w:val="24"/>
          <w:szCs w:val="24"/>
        </w:rPr>
      </w:pPr>
      <w:r>
        <w:rPr>
          <w:b/>
          <w:bCs/>
          <w:sz w:val="24"/>
          <w:szCs w:val="24"/>
        </w:rPr>
        <w:t>Design before estimation.</w:t>
      </w:r>
      <w:r>
        <w:rPr>
          <w:sz w:val="24"/>
          <w:szCs w:val="24"/>
        </w:rPr>
        <w:t xml:space="preserve"> We will ask what comparison identifies the causal effect before asking which command estimates it.</w:t>
      </w:r>
    </w:p>
    <w:p w14:paraId="70CF5606" w14:textId="77777777" w:rsidR="001E4670" w:rsidRPr="00C8087B" w:rsidRDefault="00000000">
      <w:pPr>
        <w:pStyle w:val="ListParagraph"/>
        <w:numPr>
          <w:ilvl w:val="0"/>
          <w:numId w:val="2"/>
        </w:numPr>
        <w:spacing w:after="120"/>
        <w:rPr>
          <w:sz w:val="24"/>
          <w:szCs w:val="24"/>
        </w:rPr>
      </w:pPr>
      <w:r>
        <w:rPr>
          <w:b/>
          <w:bCs/>
          <w:sz w:val="24"/>
          <w:szCs w:val="24"/>
        </w:rPr>
        <w:t>Substance before technique.</w:t>
      </w:r>
      <w:r>
        <w:rPr>
          <w:sz w:val="24"/>
          <w:szCs w:val="24"/>
        </w:rPr>
        <w:t xml:space="preserve"> Students should be able to explain why a design makes sense in the world, not only why it works algebraically.</w:t>
      </w:r>
    </w:p>
    <w:p w14:paraId="5D241FBC" w14:textId="77777777" w:rsidR="001E4670" w:rsidRPr="00C8087B" w:rsidRDefault="00000000">
      <w:pPr>
        <w:pStyle w:val="ListParagraph"/>
        <w:numPr>
          <w:ilvl w:val="0"/>
          <w:numId w:val="2"/>
        </w:numPr>
        <w:spacing w:after="120"/>
        <w:rPr>
          <w:sz w:val="24"/>
          <w:szCs w:val="24"/>
        </w:rPr>
      </w:pPr>
      <w:r>
        <w:rPr>
          <w:b/>
          <w:bCs/>
          <w:sz w:val="24"/>
          <w:szCs w:val="24"/>
        </w:rPr>
        <w:t>Skepticism as craft.</w:t>
      </w:r>
      <w:r>
        <w:rPr>
          <w:sz w:val="24"/>
          <w:szCs w:val="24"/>
        </w:rPr>
        <w:t xml:space="preserve"> A good causal analyst learns to name the best objections to their own claim and then test how much those objections matter.</w:t>
      </w:r>
    </w:p>
    <w:p w14:paraId="238B82D7" w14:textId="53AF105E" w:rsidR="001E4670" w:rsidRPr="00C8087B" w:rsidRDefault="00000000" w:rsidP="004B2234">
      <w:pPr>
        <w:pStyle w:val="ListParagraph"/>
        <w:numPr>
          <w:ilvl w:val="0"/>
          <w:numId w:val="2"/>
        </w:numPr>
        <w:spacing w:after="120"/>
        <w:rPr>
          <w:sz w:val="24"/>
          <w:szCs w:val="24"/>
        </w:rPr>
      </w:pPr>
      <w:r>
        <w:rPr>
          <w:b/>
          <w:bCs/>
          <w:sz w:val="24"/>
          <w:szCs w:val="24"/>
        </w:rPr>
        <w:t>Reproducibility as ethics.</w:t>
      </w:r>
      <w:r>
        <w:rPr>
          <w:sz w:val="24"/>
          <w:szCs w:val="24"/>
        </w:rPr>
        <w:t xml:space="preserve"> The analysis should be organized well enough that another researcher could rerun it, inspect it, and understand the choices made along the way.</w:t>
      </w:r>
    </w:p>
    <w:p w14:paraId="30B44246" w14:textId="77777777" w:rsidR="00A2692C" w:rsidRPr="00C8087B" w:rsidRDefault="00A2692C" w:rsidP="00A2692C">
      <w:pPr>
        <w:pStyle w:val="Heading1"/>
        <w:spacing w:before="1"/>
        <w:rPr>
          <w:b/>
          <w:bCs/>
          <w:color w:val="000000" w:themeColor="text1"/>
          <w:sz w:val="24"/>
          <w:szCs w:val="24"/>
        </w:rPr>
      </w:pPr>
      <w:r>
        <w:rPr>
          <w:b/>
          <w:bCs/>
          <w:color w:val="000000" w:themeColor="text1"/>
          <w:sz w:val="24"/>
          <w:szCs w:val="24"/>
        </w:rPr>
        <w:t>Course Standards</w:t>
      </w:r>
    </w:p>
    <w:p w14:paraId="0E5F43EF" w14:textId="77777777" w:rsidR="00A2692C" w:rsidRPr="00C8087B" w:rsidRDefault="00A2692C" w:rsidP="00A2692C">
      <w:pPr>
        <w:pStyle w:val="Heading2"/>
        <w:spacing w:before="243"/>
        <w:rPr>
          <w:b/>
          <w:bCs/>
          <w:color w:val="000000" w:themeColor="text1"/>
          <w:sz w:val="24"/>
          <w:szCs w:val="24"/>
        </w:rPr>
      </w:pPr>
      <w:r>
        <w:rPr>
          <w:b/>
          <w:bCs/>
          <w:color w:val="000000" w:themeColor="text1"/>
          <w:sz w:val="24"/>
          <w:szCs w:val="24"/>
        </w:rPr>
        <w:t>Electronics</w:t>
      </w:r>
    </w:p>
    <w:p w14:paraId="77BDECC1" w14:textId="77777777" w:rsidR="00A2692C" w:rsidRPr="00C8087B" w:rsidRDefault="00A2692C" w:rsidP="00A2692C">
      <w:pPr>
        <w:pStyle w:val="BodyText"/>
        <w:spacing w:line="268" w:lineRule="auto"/>
        <w:ind w:right="359"/>
        <w:jc w:val="both"/>
        <w:rPr>
          <w:rFonts w:ascii="Times New Roman" w:hAnsi="Times New Roman" w:cs="Times New Roman"/>
          <w:sz w:val="24"/>
          <w:szCs w:val="24"/>
        </w:rPr>
      </w:pPr>
      <w:r>
        <w:rPr>
          <w:rFonts w:ascii="Times New Roman" w:hAnsi="Times New Roman" w:cs="Times New Roman"/>
          <w:sz w:val="24"/>
          <w:szCs w:val="24"/>
        </w:rPr>
        <w:t>Please feel free to use your laptops and tablets for class-related purposes. However, please do not use your cell phones or other electronic devices in class. If there are any students for whom cell phones or other electronics are important for course participation, please let me know. I will adjust the electronics policy for the entire class accordingly without singling out anyone.</w:t>
      </w:r>
    </w:p>
    <w:p w14:paraId="4C30AC83" w14:textId="77777777" w:rsidR="00A2692C" w:rsidRPr="00C8087B" w:rsidRDefault="00A2692C" w:rsidP="00A2692C">
      <w:pPr>
        <w:pStyle w:val="BodyText"/>
        <w:spacing w:before="74"/>
        <w:rPr>
          <w:rFonts w:ascii="Times New Roman" w:hAnsi="Times New Roman" w:cs="Times New Roman"/>
          <w:sz w:val="24"/>
          <w:szCs w:val="24"/>
        </w:rPr>
      </w:pPr>
    </w:p>
    <w:p w14:paraId="0256F5EF" w14:textId="77777777" w:rsidR="00A2692C" w:rsidRPr="00C8087B" w:rsidRDefault="00A2692C" w:rsidP="00A2692C">
      <w:pPr>
        <w:pStyle w:val="Heading2"/>
        <w:rPr>
          <w:b/>
          <w:bCs/>
          <w:color w:val="000000" w:themeColor="text1"/>
          <w:sz w:val="24"/>
          <w:szCs w:val="24"/>
        </w:rPr>
      </w:pPr>
      <w:r>
        <w:rPr>
          <w:b/>
          <w:bCs/>
          <w:color w:val="000000" w:themeColor="text1"/>
          <w:sz w:val="24"/>
          <w:szCs w:val="24"/>
        </w:rPr>
        <w:t>Attendance, Participation and Collaboration</w:t>
      </w:r>
    </w:p>
    <w:p w14:paraId="045AC26F" w14:textId="76396044" w:rsidR="00A2692C" w:rsidRPr="00C8087B" w:rsidRDefault="00A2692C" w:rsidP="00707D79">
      <w:pPr>
        <w:pStyle w:val="BodyText"/>
        <w:spacing w:line="268" w:lineRule="auto"/>
        <w:ind w:right="359"/>
        <w:jc w:val="both"/>
        <w:rPr>
          <w:rFonts w:ascii="Times New Roman" w:hAnsi="Times New Roman" w:cs="Times New Roman"/>
          <w:sz w:val="24"/>
          <w:szCs w:val="24"/>
        </w:rPr>
      </w:pPr>
      <w:r>
        <w:rPr>
          <w:rFonts w:ascii="Times New Roman" w:hAnsi="Times New Roman" w:cs="Times New Roman"/>
          <w:sz w:val="24"/>
          <w:szCs w:val="24"/>
        </w:rPr>
        <w:t xml:space="preserve">Attendance and active participation are extremely important to learning from this course. Except for the take-home exam, I strongly encourage collaboration with other students. However, students should write all take-home assignments individually, in their own words. The implications of missing class for the attendance and participation components of your grade are the same regardless of whether you contact me beforehand. </w:t>
      </w:r>
    </w:p>
    <w:p w14:paraId="28E1D3B3" w14:textId="77777777" w:rsidR="00A2692C" w:rsidRPr="00C8087B" w:rsidRDefault="00A2692C" w:rsidP="00A2692C">
      <w:pPr>
        <w:pStyle w:val="BodyText"/>
        <w:spacing w:line="268" w:lineRule="auto"/>
        <w:jc w:val="both"/>
        <w:rPr>
          <w:rFonts w:ascii="Times New Roman" w:hAnsi="Times New Roman" w:cs="Times New Roman"/>
          <w:sz w:val="24"/>
          <w:szCs w:val="24"/>
        </w:rPr>
        <w:sectPr w:rsidR="00A2692C" w:rsidRPr="00C8087B" w:rsidSect="00A2692C">
          <w:footerReference w:type="even" r:id="rId7"/>
          <w:pgSz w:w="12240" w:h="15840"/>
          <w:pgMar w:top="1300" w:right="1080" w:bottom="1020" w:left="1440" w:header="923" w:footer="830" w:gutter="0"/>
          <w:cols w:space="720"/>
        </w:sectPr>
      </w:pPr>
    </w:p>
    <w:p w14:paraId="7A83366B" w14:textId="77777777" w:rsidR="00A2692C" w:rsidRPr="00C8087B" w:rsidRDefault="00A2692C" w:rsidP="00A2692C">
      <w:pPr>
        <w:pStyle w:val="Heading2"/>
        <w:spacing w:before="134"/>
        <w:jc w:val="both"/>
        <w:rPr>
          <w:b/>
          <w:bCs/>
          <w:color w:val="000000" w:themeColor="text1"/>
          <w:sz w:val="24"/>
          <w:szCs w:val="24"/>
        </w:rPr>
      </w:pPr>
      <w:r>
        <w:rPr>
          <w:b/>
          <w:bCs/>
          <w:color w:val="000000" w:themeColor="text1"/>
          <w:sz w:val="24"/>
          <w:szCs w:val="24"/>
        </w:rPr>
        <w:lastRenderedPageBreak/>
        <w:t>Incomplete and Late Assignments</w:t>
      </w:r>
    </w:p>
    <w:p w14:paraId="16CB9026" w14:textId="70A5A394" w:rsidR="00A2692C" w:rsidRPr="00C8087B" w:rsidRDefault="00A2692C" w:rsidP="00A2692C">
      <w:pPr>
        <w:pStyle w:val="BodyText"/>
        <w:spacing w:line="268" w:lineRule="auto"/>
        <w:ind w:right="359"/>
        <w:jc w:val="both"/>
        <w:rPr>
          <w:rFonts w:ascii="Times New Roman" w:hAnsi="Times New Roman" w:cs="Times New Roman"/>
          <w:sz w:val="24"/>
          <w:szCs w:val="24"/>
        </w:rPr>
      </w:pPr>
      <w:r>
        <w:rPr>
          <w:rFonts w:ascii="Times New Roman" w:hAnsi="Times New Roman" w:cs="Times New Roman"/>
          <w:sz w:val="24"/>
          <w:szCs w:val="24"/>
        </w:rPr>
        <w:t xml:space="preserve">If you think that you will be unable to complete an assignment by its due date because of extenuating circumstances, please </w:t>
      </w:r>
      <w:r>
        <w:rPr>
          <w:rFonts w:ascii="Times New Roman" w:hAnsi="Times New Roman" w:cs="Times New Roman"/>
          <w:b/>
          <w:sz w:val="24"/>
          <w:szCs w:val="24"/>
        </w:rPr>
        <w:t xml:space="preserve">do </w:t>
      </w:r>
      <w:r>
        <w:rPr>
          <w:rFonts w:ascii="Times New Roman" w:hAnsi="Times New Roman" w:cs="Times New Roman"/>
          <w:sz w:val="24"/>
          <w:szCs w:val="24"/>
        </w:rPr>
        <w:t xml:space="preserve">let me know ahead of time. I may change the assignment’s deadline for the entire class. For the final exam, if students turn it in late without prior consent from me, the exam’s grade will be penalized by a grade every two days late. (e.g., an A paper that a student turns in two days late becomes a A-). For problem sets, because I typically review them in class, I will not accept late assignments for credit.</w:t>
      </w:r>
    </w:p>
    <w:p w14:paraId="1A65BD3A" w14:textId="77777777" w:rsidR="00A2692C" w:rsidRPr="00C8087B" w:rsidRDefault="00A2692C" w:rsidP="00A2692C">
      <w:pPr>
        <w:pStyle w:val="BodyText"/>
        <w:spacing w:before="75"/>
        <w:rPr>
          <w:rFonts w:ascii="Times New Roman" w:hAnsi="Times New Roman" w:cs="Times New Roman"/>
          <w:sz w:val="24"/>
          <w:szCs w:val="24"/>
        </w:rPr>
      </w:pPr>
    </w:p>
    <w:p w14:paraId="4C190F1E" w14:textId="77777777" w:rsidR="00A2692C" w:rsidRPr="00C8087B" w:rsidRDefault="00A2692C" w:rsidP="00A2692C">
      <w:pPr>
        <w:pStyle w:val="Heading2"/>
        <w:spacing w:before="1"/>
        <w:jc w:val="both"/>
        <w:rPr>
          <w:b/>
          <w:bCs/>
          <w:color w:val="000000" w:themeColor="text1"/>
          <w:sz w:val="24"/>
          <w:szCs w:val="24"/>
        </w:rPr>
      </w:pPr>
      <w:r>
        <w:rPr>
          <w:b/>
          <w:bCs/>
          <w:color w:val="000000" w:themeColor="text1"/>
          <w:sz w:val="24"/>
          <w:szCs w:val="24"/>
        </w:rPr>
        <w:t>Use of Artificial Intelligence (AI) Tools</w:t>
      </w:r>
    </w:p>
    <w:p w14:paraId="196A29AE" w14:textId="18CDA7A5" w:rsidR="007C146C" w:rsidRDefault="00A2692C" w:rsidP="007C146C">
      <w:pPr>
        <w:pStyle w:val="BodyText"/>
        <w:spacing w:before="0"/>
        <w:ind w:right="359"/>
        <w:contextualSpacing/>
        <w:jc w:val="both"/>
        <w:rPr>
          <w:rFonts w:ascii="Times New Roman" w:hAnsi="Times New Roman" w:cs="Times New Roman"/>
          <w:sz w:val="24"/>
          <w:szCs w:val="24"/>
        </w:rPr>
      </w:pPr>
      <w:r>
        <w:rPr>
          <w:rFonts w:ascii="Times New Roman" w:hAnsi="Times New Roman" w:cs="Times New Roman"/>
          <w:sz w:val="24"/>
          <w:szCs w:val="24"/>
        </w:rPr>
        <w:t xml:space="preserve">Because this course is fundamentally about quantitative reasoning and statistical computing, I see little sense in forbidding the very tools that are reshaping how such work is done. You are welcome, encouraged even, to use large language models (ChatGPT, Claude, Copilot, and the like) to debug your R code, decipher cryptic error messages, brainstorm questions worth asking of the data, and draft the routine syntax you would otherwise type out by rote.</w:t>
      </w:r>
    </w:p>
    <w:p w14:paraId="6C86F3F7" w14:textId="77777777" w:rsidR="007C146C" w:rsidRDefault="007C146C" w:rsidP="007C146C">
      <w:pPr>
        <w:pStyle w:val="BodyText"/>
        <w:spacing w:before="0"/>
        <w:ind w:right="359"/>
        <w:contextualSpacing/>
        <w:jc w:val="both"/>
        <w:rPr>
          <w:rFonts w:ascii="Times New Roman" w:hAnsi="Times New Roman" w:cs="Times New Roman"/>
          <w:sz w:val="24"/>
          <w:szCs w:val="24"/>
        </w:rPr>
      </w:pPr>
    </w:p>
    <w:p w14:paraId="3BA7DB77" w14:textId="2CF95B15" w:rsidR="007C146C" w:rsidRPr="00C8087B" w:rsidRDefault="007C146C" w:rsidP="007C146C">
      <w:pPr>
        <w:contextualSpacing/>
        <w:rPr>
          <w:sz w:val="24"/>
          <w:szCs w:val="24"/>
        </w:rPr>
      </w:pPr>
      <w:r>
        <w:rPr>
          <w:sz w:val="24"/>
          <w:szCs w:val="24"/>
        </w:rPr>
        <w:t>Students are encouraged to use AI tools to debug code, interpret error messages, generate template syntax, and develop robustness-check ideas. They remain responsible for every line of code, every cited source, and every interpretation submitted. Any AI-assisted work must be reproducible and explainable. AI tools can be particularly helpful for coding with statistical software, especially R. For help with such coding, I recommend Claude and ChatGPT. Using ChatGPT requires an account, but a free plan is available which is not as good as the paid version.</w:t>
      </w:r>
    </w:p>
    <w:p w14:paraId="11957E66" w14:textId="77777777" w:rsidR="00A2692C" w:rsidRPr="00C8087B" w:rsidRDefault="00A2692C" w:rsidP="007C146C">
      <w:pPr>
        <w:pStyle w:val="BodyText"/>
        <w:spacing w:before="0"/>
        <w:ind w:right="357"/>
        <w:contextualSpacing/>
        <w:jc w:val="both"/>
        <w:rPr>
          <w:rFonts w:ascii="Times New Roman" w:hAnsi="Times New Roman" w:cs="Times New Roman"/>
          <w:sz w:val="24"/>
          <w:szCs w:val="24"/>
        </w:rPr>
      </w:pPr>
    </w:p>
    <w:p w14:paraId="77BB3B7F" w14:textId="14295B05" w:rsidR="00A2692C" w:rsidRPr="00C8087B" w:rsidRDefault="00A2692C" w:rsidP="007C146C">
      <w:pPr>
        <w:pStyle w:val="BodyText"/>
        <w:spacing w:before="0"/>
        <w:ind w:right="357"/>
        <w:contextualSpacing/>
        <w:jc w:val="both"/>
        <w:rPr>
          <w:rFonts w:ascii="Times New Roman" w:hAnsi="Times New Roman" w:cs="Times New Roman"/>
          <w:sz w:val="24"/>
          <w:szCs w:val="24"/>
        </w:rPr>
      </w:pPr>
      <w:r>
        <w:rPr>
          <w:rFonts w:ascii="Times New Roman" w:hAnsi="Times New Roman" w:cs="Times New Roman"/>
          <w:sz w:val="24"/>
          <w:szCs w:val="24"/>
        </w:rPr>
        <w:t>These tools have become genuinely capable: A single well-posed prompt can already carry you a surprising distance. Part of what I hope you take from this course, though, is a feel for how much further you can go once you pair prompting with real code, sensible data structures, and a little discipline in your workflow. Time and again we will see that a scripted, reproducible pipeline — one that can sweep through thousands of records, merge them with other sources, and keep a versioned log of every step — buys you a degree of scale, auditability, and reproducibility that ad hoc prompting cannot.</w:t>
      </w:r>
    </w:p>
    <w:p w14:paraId="64E673BE" w14:textId="77777777" w:rsidR="00A2692C" w:rsidRPr="00C8087B" w:rsidRDefault="00A2692C" w:rsidP="00A2692C">
      <w:pPr>
        <w:pStyle w:val="BodyText"/>
        <w:spacing w:before="9"/>
        <w:ind w:left="338"/>
        <w:jc w:val="both"/>
        <w:rPr>
          <w:rFonts w:ascii="Times New Roman" w:hAnsi="Times New Roman" w:cs="Times New Roman"/>
          <w:sz w:val="24"/>
          <w:szCs w:val="24"/>
        </w:rPr>
      </w:pPr>
      <w:r>
        <w:rPr>
          <w:rFonts w:ascii="Times New Roman" w:hAnsi="Times New Roman" w:cs="Times New Roman"/>
          <w:sz w:val="24"/>
          <w:szCs w:val="24"/>
        </w:rPr>
        <w:t>That latitude comes with one non-negotiable condition: You own everything you submit.</w:t>
      </w:r>
    </w:p>
    <w:p w14:paraId="77F31C8F" w14:textId="77777777" w:rsidR="00A2692C" w:rsidRPr="00C8087B" w:rsidRDefault="00A2692C" w:rsidP="00A2692C">
      <w:pPr>
        <w:pStyle w:val="ListParagraph"/>
        <w:widowControl w:val="0"/>
        <w:numPr>
          <w:ilvl w:val="0"/>
          <w:numId w:val="4"/>
        </w:numPr>
        <w:tabs>
          <w:tab w:val="left" w:pos="545"/>
        </w:tabs>
        <w:autoSpaceDE w:val="0"/>
        <w:autoSpaceDN w:val="0"/>
        <w:spacing w:before="208" w:line="268" w:lineRule="auto"/>
        <w:ind w:right="357"/>
        <w:jc w:val="both"/>
        <w:rPr>
          <w:sz w:val="24"/>
          <w:szCs w:val="24"/>
        </w:rPr>
      </w:pPr>
      <w:r>
        <w:rPr>
          <w:b/>
          <w:sz w:val="24"/>
          <w:szCs w:val="24"/>
        </w:rPr>
        <w:t xml:space="preserve">The output is yours. </w:t>
      </w:r>
      <w:r>
        <w:rPr>
          <w:sz w:val="24"/>
          <w:szCs w:val="24"/>
        </w:rPr>
        <w:t>“The model hallucinated” and “that is just what the chatbot gave me” are never valid defenses. If your code quietly returns the wrong answer, or your paper cites a study that was never written, the error is yours and no one else’s. Treat these tools as you would an eager assistant who is frequently confident and occasionally completely wrong: Verify everything they produce before your name goes on it.</w:t>
      </w:r>
    </w:p>
    <w:p w14:paraId="449B804D" w14:textId="5ACC8CCE" w:rsidR="00A2692C" w:rsidRPr="00C8087B" w:rsidRDefault="00A2692C" w:rsidP="00A2692C">
      <w:pPr>
        <w:pStyle w:val="ListParagraph"/>
        <w:widowControl w:val="0"/>
        <w:numPr>
          <w:ilvl w:val="0"/>
          <w:numId w:val="4"/>
        </w:numPr>
        <w:tabs>
          <w:tab w:val="left" w:pos="545"/>
        </w:tabs>
        <w:autoSpaceDE w:val="0"/>
        <w:autoSpaceDN w:val="0"/>
        <w:spacing w:before="185" w:line="268" w:lineRule="auto"/>
        <w:ind w:right="357"/>
        <w:jc w:val="both"/>
        <w:rPr>
          <w:sz w:val="24"/>
          <w:szCs w:val="24"/>
        </w:rPr>
      </w:pPr>
      <w:r>
        <w:rPr>
          <w:b/>
          <w:sz w:val="24"/>
          <w:szCs w:val="24"/>
        </w:rPr>
        <w:t xml:space="preserve">You must be able to explain it. </w:t>
      </w:r>
      <w:r>
        <w:rPr>
          <w:sz w:val="24"/>
          <w:szCs w:val="24"/>
        </w:rPr>
        <w:t xml:space="preserve">You may use AI to help write code, but you are answerable for every line you hand in. More important still, I want you to ask at every step what could be wrong with a given result and what sanity check, cross-tabulation, or quick plot would tell you whether you are truly on the right track.</w:t>
      </w:r>
    </w:p>
    <w:p w14:paraId="1C95E89C" w14:textId="77777777" w:rsidR="00A2692C" w:rsidRPr="00C8087B" w:rsidRDefault="00A2692C" w:rsidP="00A2692C">
      <w:pPr>
        <w:pStyle w:val="ListParagraph"/>
        <w:widowControl w:val="0"/>
        <w:numPr>
          <w:ilvl w:val="0"/>
          <w:numId w:val="4"/>
        </w:numPr>
        <w:tabs>
          <w:tab w:val="left" w:pos="545"/>
        </w:tabs>
        <w:autoSpaceDE w:val="0"/>
        <w:autoSpaceDN w:val="0"/>
        <w:spacing w:before="185" w:line="268" w:lineRule="auto"/>
        <w:ind w:right="357"/>
        <w:jc w:val="both"/>
        <w:rPr>
          <w:sz w:val="24"/>
          <w:szCs w:val="24"/>
        </w:rPr>
      </w:pPr>
      <w:r>
        <w:rPr>
          <w:b/>
          <w:sz w:val="24"/>
          <w:szCs w:val="24"/>
        </w:rPr>
        <w:t xml:space="preserve">Think before you prompt. </w:t>
      </w:r>
      <w:r>
        <w:rPr>
          <w:sz w:val="24"/>
          <w:szCs w:val="24"/>
        </w:rPr>
        <w:t>These tools are excellent at carrying out a task you have already framed and poor at supplying the insight that framed it. Do not surrender your judgment to them; use them to move faster on questions that are already your own, not to do your thinking for you.</w:t>
      </w:r>
    </w:p>
    <w:p w14:paraId="3E096BF5" w14:textId="77777777" w:rsidR="00A2692C" w:rsidRPr="00C8087B" w:rsidRDefault="00A2692C" w:rsidP="00A2692C">
      <w:pPr>
        <w:pStyle w:val="ListParagraph"/>
        <w:spacing w:line="268" w:lineRule="auto"/>
        <w:rPr>
          <w:sz w:val="24"/>
          <w:szCs w:val="24"/>
        </w:rPr>
        <w:sectPr w:rsidR="00A2692C" w:rsidRPr="00C8087B" w:rsidSect="00A2692C">
          <w:pgSz w:w="12240" w:h="15840"/>
          <w:pgMar w:top="1300" w:right="1080" w:bottom="1020" w:left="1440" w:header="923" w:footer="830" w:gutter="0"/>
          <w:cols w:space="720"/>
        </w:sectPr>
      </w:pPr>
    </w:p>
    <w:p w14:paraId="0A7F7431" w14:textId="77777777" w:rsidR="00A2692C" w:rsidRPr="00C8087B" w:rsidRDefault="00A2692C" w:rsidP="00A2692C">
      <w:pPr>
        <w:pStyle w:val="BodyText"/>
        <w:spacing w:before="158" w:line="268" w:lineRule="auto"/>
        <w:ind w:right="357" w:firstLine="338"/>
        <w:jc w:val="both"/>
        <w:rPr>
          <w:rFonts w:ascii="Times New Roman" w:hAnsi="Times New Roman" w:cs="Times New Roman"/>
          <w:sz w:val="24"/>
          <w:szCs w:val="24"/>
        </w:rPr>
      </w:pPr>
      <w:r>
        <w:rPr>
          <w:rFonts w:ascii="Times New Roman" w:hAnsi="Times New Roman" w:cs="Times New Roman"/>
          <w:sz w:val="24"/>
          <w:szCs w:val="24"/>
        </w:rPr>
        <w:lastRenderedPageBreak/>
        <w:t>The course’s academic-integrity standards apply to AI-assisted work exactly as they do to everything else, and I treat undisclosed use of AI as a breach of them. These tools also routinely misattribute or invent their sources, so catching and correcting such errors before you submit is part of the same responsibility.</w:t>
      </w:r>
    </w:p>
    <w:p w14:paraId="56993BA3" w14:textId="77777777" w:rsidR="00A2692C" w:rsidRPr="00C8087B" w:rsidRDefault="00A2692C" w:rsidP="00A2692C">
      <w:pPr>
        <w:pStyle w:val="BodyText"/>
        <w:spacing w:before="70"/>
        <w:rPr>
          <w:rFonts w:ascii="Times New Roman" w:hAnsi="Times New Roman" w:cs="Times New Roman"/>
          <w:sz w:val="24"/>
          <w:szCs w:val="24"/>
        </w:rPr>
      </w:pPr>
    </w:p>
    <w:p w14:paraId="4F91D320" w14:textId="77777777" w:rsidR="00A2692C" w:rsidRPr="00C8087B" w:rsidRDefault="00A2692C" w:rsidP="00A2692C">
      <w:pPr>
        <w:pStyle w:val="Heading2"/>
        <w:rPr>
          <w:b/>
          <w:bCs/>
          <w:color w:val="000000" w:themeColor="text1"/>
          <w:sz w:val="24"/>
          <w:szCs w:val="24"/>
        </w:rPr>
      </w:pPr>
      <w:r>
        <w:rPr>
          <w:b/>
          <w:bCs/>
          <w:color w:val="000000" w:themeColor="text1"/>
          <w:sz w:val="24"/>
          <w:szCs w:val="24"/>
        </w:rPr>
        <w:t>Academic Integrity</w:t>
      </w:r>
    </w:p>
    <w:p w14:paraId="285D5695" w14:textId="788A9CDE" w:rsidR="00A2692C" w:rsidRPr="00C8087B" w:rsidRDefault="00A2692C" w:rsidP="00A2692C">
      <w:pPr>
        <w:pStyle w:val="BodyText"/>
        <w:spacing w:line="268" w:lineRule="auto"/>
        <w:ind w:right="359"/>
        <w:jc w:val="both"/>
        <w:rPr>
          <w:rFonts w:ascii="Times New Roman" w:hAnsi="Times New Roman" w:cs="Times New Roman"/>
          <w:sz w:val="24"/>
          <w:szCs w:val="24"/>
        </w:rPr>
      </w:pPr>
      <w:r>
        <w:rPr>
          <w:rFonts w:ascii="Times New Roman" w:hAnsi="Times New Roman" w:cs="Times New Roman"/>
          <w:sz w:val="24"/>
          <w:szCs w:val="24"/>
        </w:rPr>
        <w:t xml:space="preserve">I will not tolerate violations of academic integrity under any circumstances. Please familiarize yourself with </w:t>
      </w:r>
      <w:r>
        <w:rPr>
          <w:rFonts w:ascii="Times New Roman" w:hAnsi="Times New Roman" w:cs="Times New Roman"/>
          <w:color w:val="EA6A1F"/>
          <w:sz w:val="24"/>
          <w:szCs w:val="24"/>
        </w:rPr>
        <w:t>CUNY’s Academic Integrity Policy</w:t>
      </w:r>
      <w:r>
        <w:rPr>
          <w:rFonts w:ascii="Times New Roman" w:hAnsi="Times New Roman" w:cs="Times New Roman"/>
          <w:sz w:val="24"/>
          <w:szCs w:val="24"/>
        </w:rPr>
        <w:t xml:space="preserve">. Additional resources to consult are </w:t>
      </w:r>
      <w:hyperlink w:anchor="_bookmark3" w:history="1">
        <w:r>
          <w:rPr>
            <w:rFonts w:ascii="Times New Roman" w:hAnsi="Times New Roman" w:cs="Times New Roman"/>
            <w:sz w:val="24"/>
            <w:szCs w:val="24"/>
          </w:rPr>
          <w:t>Graff and</w:t>
        </w:r>
      </w:hyperlink>
      <w:r>
        <w:rPr>
          <w:rFonts w:ascii="Times New Roman" w:hAnsi="Times New Roman" w:cs="Times New Roman"/>
          <w:sz w:val="24"/>
          <w:szCs w:val="24"/>
        </w:rPr>
        <w:t xml:space="preserve"> </w:t>
      </w:r>
      <w:hyperlink w:anchor="_bookmark3" w:history="1">
        <w:r>
          <w:rPr>
            <w:rFonts w:ascii="Times New Roman" w:hAnsi="Times New Roman" w:cs="Times New Roman"/>
            <w:sz w:val="24"/>
            <w:szCs w:val="24"/>
          </w:rPr>
          <w:t>Birkenstein</w:t>
        </w:r>
      </w:hyperlink>
      <w:r>
        <w:rPr>
          <w:rFonts w:ascii="Times New Roman" w:hAnsi="Times New Roman" w:cs="Times New Roman"/>
          <w:sz w:val="24"/>
          <w:szCs w:val="24"/>
        </w:rPr>
        <w:t xml:space="preserve"> (</w:t>
      </w:r>
      <w:hyperlink w:anchor="_bookmark3" w:history="1">
        <w:r>
          <w:rPr>
            <w:rFonts w:ascii="Times New Roman" w:hAnsi="Times New Roman" w:cs="Times New Roman"/>
            <w:sz w:val="24"/>
            <w:szCs w:val="24"/>
          </w:rPr>
          <w:t>2021</w:t>
        </w:r>
      </w:hyperlink>
      <w:r>
        <w:rPr>
          <w:rFonts w:ascii="Times New Roman" w:hAnsi="Times New Roman" w:cs="Times New Roman"/>
          <w:sz w:val="24"/>
          <w:szCs w:val="24"/>
        </w:rPr>
        <w:t xml:space="preserve">), </w:t>
      </w:r>
      <w:hyperlink w:anchor="_bookmark6" w:history="1">
        <w:r>
          <w:rPr>
            <w:rFonts w:ascii="Times New Roman" w:hAnsi="Times New Roman" w:cs="Times New Roman"/>
            <w:sz w:val="24"/>
            <w:szCs w:val="24"/>
          </w:rPr>
          <w:t>Lipson</w:t>
        </w:r>
      </w:hyperlink>
      <w:r>
        <w:rPr>
          <w:rFonts w:ascii="Times New Roman" w:hAnsi="Times New Roman" w:cs="Times New Roman"/>
          <w:sz w:val="24"/>
          <w:szCs w:val="24"/>
        </w:rPr>
        <w:t xml:space="preserve"> (</w:t>
      </w:r>
      <w:hyperlink w:anchor="_bookmark6" w:history="1">
        <w:r>
          <w:rPr>
            <w:rFonts w:ascii="Times New Roman" w:hAnsi="Times New Roman" w:cs="Times New Roman"/>
            <w:sz w:val="24"/>
            <w:szCs w:val="24"/>
          </w:rPr>
          <w:t>2008</w:t>
        </w:r>
      </w:hyperlink>
      <w:r>
        <w:rPr>
          <w:rFonts w:ascii="Times New Roman" w:hAnsi="Times New Roman" w:cs="Times New Roman"/>
          <w:sz w:val="24"/>
          <w:szCs w:val="24"/>
        </w:rPr>
        <w:t xml:space="preserve">) and </w:t>
      </w:r>
      <w:hyperlink w:anchor="_bookmark10" w:history="1">
        <w:r>
          <w:rPr>
            <w:rFonts w:ascii="Times New Roman" w:hAnsi="Times New Roman" w:cs="Times New Roman"/>
            <w:sz w:val="24"/>
            <w:szCs w:val="24"/>
          </w:rPr>
          <w:t>Neville</w:t>
        </w:r>
      </w:hyperlink>
      <w:r>
        <w:rPr>
          <w:rFonts w:ascii="Times New Roman" w:hAnsi="Times New Roman" w:cs="Times New Roman"/>
          <w:sz w:val="24"/>
          <w:szCs w:val="24"/>
        </w:rPr>
        <w:t xml:space="preserve"> (</w:t>
      </w:r>
      <w:hyperlink w:anchor="_bookmark10" w:history="1">
        <w:r>
          <w:rPr>
            <w:rFonts w:ascii="Times New Roman" w:hAnsi="Times New Roman" w:cs="Times New Roman"/>
            <w:sz w:val="24"/>
            <w:szCs w:val="24"/>
          </w:rPr>
          <w:t>2016</w:t>
        </w:r>
      </w:hyperlink>
      <w:r>
        <w:rPr>
          <w:rFonts w:ascii="Times New Roman" w:hAnsi="Times New Roman" w:cs="Times New Roman"/>
          <w:sz w:val="24"/>
          <w:szCs w:val="24"/>
        </w:rPr>
        <w:t>). If you are having difficulty with a written assignment, do not attempt to present another author’s work as your own; please come talk to me instead.</w:t>
      </w:r>
    </w:p>
    <w:p w14:paraId="1FCF5172" w14:textId="77777777" w:rsidR="00A2692C" w:rsidRPr="00C8087B" w:rsidRDefault="00A2692C" w:rsidP="00A2692C">
      <w:pPr>
        <w:pStyle w:val="BodyText"/>
        <w:spacing w:before="70"/>
        <w:rPr>
          <w:rFonts w:ascii="Times New Roman" w:hAnsi="Times New Roman" w:cs="Times New Roman"/>
          <w:sz w:val="24"/>
          <w:szCs w:val="24"/>
        </w:rPr>
      </w:pPr>
    </w:p>
    <w:p w14:paraId="6F74488B" w14:textId="77777777" w:rsidR="00A2692C" w:rsidRPr="00C8087B" w:rsidRDefault="00A2692C" w:rsidP="00A2692C">
      <w:pPr>
        <w:pStyle w:val="Heading2"/>
        <w:rPr>
          <w:b/>
          <w:bCs/>
          <w:color w:val="000000" w:themeColor="text1"/>
          <w:sz w:val="24"/>
          <w:szCs w:val="24"/>
        </w:rPr>
      </w:pPr>
      <w:r>
        <w:rPr>
          <w:b/>
          <w:bCs/>
          <w:color w:val="000000" w:themeColor="text1"/>
          <w:sz w:val="24"/>
          <w:szCs w:val="24"/>
        </w:rPr>
        <w:t>Academic Student Support</w:t>
      </w:r>
    </w:p>
    <w:p w14:paraId="5B0FFD4C" w14:textId="4E3FBDF8" w:rsidR="00A2692C" w:rsidRPr="00C8087B" w:rsidRDefault="00A2692C" w:rsidP="00A2692C">
      <w:pPr>
        <w:pStyle w:val="BodyText"/>
        <w:spacing w:line="268" w:lineRule="auto"/>
        <w:ind w:right="359"/>
        <w:jc w:val="both"/>
        <w:rPr>
          <w:rFonts w:ascii="Times New Roman" w:hAnsi="Times New Roman" w:cs="Times New Roman"/>
          <w:sz w:val="24"/>
          <w:szCs w:val="24"/>
        </w:rPr>
      </w:pPr>
      <w:r>
        <w:rPr>
          <w:rFonts w:ascii="Times New Roman" w:hAnsi="Times New Roman" w:cs="Times New Roman"/>
          <w:sz w:val="24"/>
          <w:szCs w:val="24"/>
        </w:rPr>
        <w:t xml:space="preserve">The CUNY Graduate Center offers academic student support services for both writing and quantitative skills. I highly recommend looking into the GC Quantitative Student Support department’s tutoring services and workshops.</w:t>
      </w:r>
    </w:p>
    <w:p w14:paraId="663686EB" w14:textId="77777777" w:rsidR="00707D79" w:rsidRPr="00C8087B" w:rsidRDefault="00707D79" w:rsidP="00707D79">
      <w:pPr>
        <w:pStyle w:val="Heading1"/>
        <w:spacing w:before="280" w:after="140"/>
        <w:rPr>
          <w:b/>
          <w:bCs/>
          <w:color w:val="000000" w:themeColor="text1"/>
          <w:sz w:val="24"/>
          <w:szCs w:val="24"/>
        </w:rPr>
      </w:pPr>
      <w:r>
        <w:rPr>
          <w:b/>
          <w:bCs/>
          <w:color w:val="000000" w:themeColor="text1"/>
          <w:sz w:val="24"/>
          <w:szCs w:val="24"/>
        </w:rPr>
        <w:t>Software and Computing</w:t>
      </w:r>
    </w:p>
    <w:p w14:paraId="4F1AEE9C" w14:textId="77777777" w:rsidR="00A2692C" w:rsidRPr="00C8087B" w:rsidRDefault="00A2692C" w:rsidP="00A2692C">
      <w:pPr>
        <w:pStyle w:val="BodyText"/>
        <w:spacing w:before="254"/>
        <w:jc w:val="both"/>
        <w:rPr>
          <w:rFonts w:ascii="Times New Roman" w:hAnsi="Times New Roman" w:cs="Times New Roman"/>
          <w:sz w:val="24"/>
          <w:szCs w:val="24"/>
        </w:rPr>
      </w:pPr>
      <w:r>
        <w:rPr>
          <w:rFonts w:ascii="Times New Roman" w:hAnsi="Times New Roman" w:cs="Times New Roman"/>
          <w:sz w:val="24"/>
          <w:szCs w:val="24"/>
        </w:rPr>
        <w:t xml:space="preserve">This course will use the R statistical programming language. To download R, please go to </w:t>
      </w:r>
      <w:hyperlink r:id="rId8">
        <w:r>
          <w:rPr>
            <w:rFonts w:ascii="Times New Roman" w:hAnsi="Times New Roman" w:cs="Times New Roman"/>
            <w:color w:val="EA6A1F"/>
            <w:sz w:val="24"/>
            <w:szCs w:val="24"/>
          </w:rPr>
          <w:t>https:</w:t>
        </w:r>
      </w:hyperlink>
    </w:p>
    <w:p w14:paraId="5740ACFD" w14:textId="77777777" w:rsidR="00A2692C" w:rsidRPr="00C8087B" w:rsidRDefault="00A2692C" w:rsidP="00A2692C">
      <w:pPr>
        <w:pStyle w:val="BodyText"/>
        <w:spacing w:before="13"/>
        <w:jc w:val="both"/>
        <w:rPr>
          <w:rFonts w:ascii="Times New Roman" w:hAnsi="Times New Roman" w:cs="Times New Roman"/>
          <w:sz w:val="24"/>
          <w:szCs w:val="24"/>
        </w:rPr>
      </w:pPr>
      <w:hyperlink r:id="rId9">
        <w:r>
          <w:rPr>
            <w:rFonts w:ascii="Times New Roman" w:hAnsi="Times New Roman" w:cs="Times New Roman"/>
            <w:color w:val="EA6A1F"/>
            <w:sz w:val="24"/>
            <w:szCs w:val="24"/>
          </w:rPr>
          <w:t xml:space="preserve">//cloud.r-project.org </w:t>
        </w:r>
      </w:hyperlink>
      <w:r>
        <w:rPr>
          <w:rFonts w:ascii="Times New Roman" w:hAnsi="Times New Roman" w:cs="Times New Roman"/>
          <w:sz w:val="24"/>
          <w:szCs w:val="24"/>
        </w:rPr>
        <w:t>and then follow the relevant instructions for installation.</w:t>
      </w:r>
    </w:p>
    <w:p w14:paraId="67394957" w14:textId="77777777" w:rsidR="00A2692C" w:rsidRPr="00C8087B" w:rsidRDefault="00A2692C" w:rsidP="00A2692C">
      <w:pPr>
        <w:pStyle w:val="BodyText"/>
        <w:spacing w:before="13" w:line="252" w:lineRule="auto"/>
        <w:ind w:right="357" w:firstLine="338"/>
        <w:jc w:val="both"/>
        <w:rPr>
          <w:rFonts w:ascii="Times New Roman" w:hAnsi="Times New Roman" w:cs="Times New Roman"/>
          <w:sz w:val="24"/>
          <w:szCs w:val="24"/>
        </w:rPr>
      </w:pPr>
      <w:r>
        <w:rPr>
          <w:rFonts w:ascii="Times New Roman" w:hAnsi="Times New Roman" w:cs="Times New Roman"/>
          <w:sz w:val="24"/>
          <w:szCs w:val="24"/>
        </w:rPr>
        <w:t xml:space="preserve">Once you have successfully installed R, please make sure to download and install RStudio, which is an integrated development environment for R. You can download and install RStudio at </w:t>
      </w:r>
      <w:hyperlink r:id="rId10">
        <w:r>
          <w:rPr>
            <w:rFonts w:ascii="Times New Roman" w:hAnsi="Times New Roman" w:cs="Times New Roman"/>
            <w:color w:val="EA6A1F"/>
            <w:sz w:val="24"/>
            <w:szCs w:val="24"/>
          </w:rPr>
          <w:t>https://posit.co/download/rstudio-desktop/</w:t>
        </w:r>
      </w:hyperlink>
      <w:r>
        <w:rPr>
          <w:rFonts w:ascii="Times New Roman" w:hAnsi="Times New Roman" w:cs="Times New Roman"/>
          <w:sz w:val="24"/>
          <w:szCs w:val="24"/>
        </w:rPr>
        <w:t>.</w:t>
      </w:r>
    </w:p>
    <w:p w14:paraId="1BBF69DF" w14:textId="7E67BBFD" w:rsidR="00A2692C" w:rsidRPr="00C8087B" w:rsidRDefault="00A2692C" w:rsidP="00A2692C">
      <w:pPr>
        <w:pStyle w:val="BodyText"/>
        <w:spacing w:before="1" w:line="261" w:lineRule="auto"/>
        <w:ind w:right="357" w:firstLine="338"/>
        <w:jc w:val="both"/>
        <w:rPr>
          <w:rFonts w:ascii="Times New Roman" w:hAnsi="Times New Roman" w:cs="Times New Roman"/>
          <w:sz w:val="24"/>
          <w:szCs w:val="24"/>
        </w:rPr>
      </w:pPr>
      <w:r>
        <w:rPr>
          <w:rFonts w:ascii="Times New Roman" w:hAnsi="Times New Roman" w:cs="Times New Roman"/>
          <w:sz w:val="24"/>
          <w:szCs w:val="24"/>
        </w:rPr>
        <w:t xml:space="preserve">You should install both R and RStudio on a personal laptop that you bring to every class. </w:t>
      </w:r>
    </w:p>
    <w:p w14:paraId="194D4CA2" w14:textId="77777777" w:rsidR="00A2692C" w:rsidRPr="00C8087B" w:rsidRDefault="00A2692C" w:rsidP="00A2692C">
      <w:pPr>
        <w:pStyle w:val="BodyText"/>
        <w:spacing w:before="0" w:line="260" w:lineRule="exact"/>
        <w:jc w:val="both"/>
        <w:rPr>
          <w:rFonts w:ascii="Times New Roman" w:hAnsi="Times New Roman" w:cs="Times New Roman"/>
          <w:sz w:val="24"/>
          <w:szCs w:val="24"/>
        </w:rPr>
      </w:pPr>
      <w:r>
        <w:rPr>
          <w:rFonts w:ascii="Times New Roman" w:hAnsi="Times New Roman" w:cs="Times New Roman"/>
          <w:sz w:val="24"/>
          <w:szCs w:val="24"/>
        </w:rPr>
        <w:t xml:space="preserve">A valuable resource for learning R is </w:t>
      </w:r>
      <w:hyperlink w:anchor="_bookmark15" w:history="1">
        <w:r>
          <w:rPr>
            <w:rFonts w:ascii="Times New Roman" w:hAnsi="Times New Roman" w:cs="Times New Roman"/>
            <w:sz w:val="24"/>
            <w:szCs w:val="24"/>
          </w:rPr>
          <w:t>Wickham et al.</w:t>
        </w:r>
      </w:hyperlink>
      <w:r>
        <w:rPr>
          <w:rFonts w:ascii="Times New Roman" w:hAnsi="Times New Roman" w:cs="Times New Roman"/>
          <w:sz w:val="24"/>
          <w:szCs w:val="24"/>
        </w:rPr>
        <w:t xml:space="preserve"> (</w:t>
      </w:r>
      <w:hyperlink w:anchor="_bookmark15" w:history="1">
        <w:r>
          <w:rPr>
            <w:rFonts w:ascii="Times New Roman" w:hAnsi="Times New Roman" w:cs="Times New Roman"/>
            <w:sz w:val="24"/>
            <w:szCs w:val="24"/>
          </w:rPr>
          <w:t>2023</w:t>
        </w:r>
      </w:hyperlink>
      <w:r>
        <w:rPr>
          <w:rFonts w:ascii="Times New Roman" w:hAnsi="Times New Roman" w:cs="Times New Roman"/>
          <w:sz w:val="24"/>
          <w:szCs w:val="24"/>
        </w:rPr>
        <w:t>), which is available for free at</w:t>
      </w:r>
    </w:p>
    <w:p w14:paraId="4581944E" w14:textId="77777777" w:rsidR="00A2692C" w:rsidRPr="00C8087B" w:rsidRDefault="00A2692C" w:rsidP="00A2692C">
      <w:pPr>
        <w:pStyle w:val="BodyText"/>
        <w:spacing w:before="14"/>
        <w:rPr>
          <w:rFonts w:ascii="Times New Roman" w:hAnsi="Times New Roman" w:cs="Times New Roman"/>
          <w:sz w:val="24"/>
          <w:szCs w:val="24"/>
        </w:rPr>
      </w:pPr>
      <w:hyperlink r:id="rId11">
        <w:r>
          <w:rPr>
            <w:rFonts w:ascii="Times New Roman" w:hAnsi="Times New Roman" w:cs="Times New Roman"/>
            <w:color w:val="EA6A1F"/>
            <w:sz w:val="24"/>
            <w:szCs w:val="24"/>
          </w:rPr>
          <w:t>https://r4ds.hadley.nz/</w:t>
        </w:r>
      </w:hyperlink>
      <w:r>
        <w:rPr>
          <w:rFonts w:ascii="Times New Roman" w:hAnsi="Times New Roman" w:cs="Times New Roman"/>
          <w:sz w:val="24"/>
          <w:szCs w:val="24"/>
        </w:rPr>
        <w:t>.</w:t>
      </w:r>
    </w:p>
    <w:p w14:paraId="4CDCC3EE" w14:textId="77777777" w:rsidR="00707D79" w:rsidRPr="00C8087B" w:rsidRDefault="00707D79" w:rsidP="00A2692C">
      <w:pPr>
        <w:pStyle w:val="BodyText"/>
        <w:spacing w:before="14"/>
        <w:rPr>
          <w:rFonts w:ascii="Times New Roman" w:hAnsi="Times New Roman" w:cs="Times New Roman"/>
          <w:sz w:val="24"/>
          <w:szCs w:val="24"/>
        </w:rPr>
      </w:pPr>
    </w:p>
    <w:p w14:paraId="3185E844" w14:textId="336FA6FF" w:rsidR="00A2692C" w:rsidRPr="00C8087B" w:rsidRDefault="00707D79">
      <w:pPr>
        <w:spacing w:after="160"/>
        <w:rPr>
          <w:sz w:val="24"/>
          <w:szCs w:val="24"/>
        </w:rPr>
      </w:pPr>
      <w:r>
        <w:rPr>
          <w:sz w:val="24"/>
          <w:szCs w:val="24"/>
        </w:rPr>
        <w:t>Python will be noted as an optional later extension, especially for students who want to connect causal analysis to data engineering, NLP, or machine-learning workflows, but it will not be required for the core assignments. We will also use packages such as estimatr, fixest, MatchIt, cobalt, WeightIt, marginaleffects, did, rdrobust, AER, modelsummary, gt, and here.</w:t>
      </w:r>
    </w:p>
    <w:p w14:paraId="02DE21E2" w14:textId="77777777" w:rsidR="001E4670" w:rsidRPr="00C8087B" w:rsidRDefault="00000000">
      <w:pPr>
        <w:pStyle w:val="Heading1"/>
        <w:spacing w:before="280" w:after="140"/>
        <w:rPr>
          <w:b/>
          <w:bCs/>
          <w:color w:val="000000" w:themeColor="text1"/>
          <w:sz w:val="24"/>
          <w:szCs w:val="24"/>
        </w:rPr>
      </w:pPr>
      <w:r>
        <w:rPr>
          <w:b/>
          <w:bCs/>
          <w:color w:val="000000" w:themeColor="text1"/>
          <w:sz w:val="24"/>
          <w:szCs w:val="24"/>
        </w:rPr>
        <w:t>Assignments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1123"/>
        <w:gridCol w:w="5617"/>
      </w:tblGrid>
      <w:tr w:rsidR="001E4670" w:rsidRPr="00C8087B" w14:paraId="1B756E94" w14:textId="77777777">
        <w:tblPrEx>
          <w:tblCellMar>
            <w:top w:w="0" w:type="dxa"/>
            <w:bottom w:w="0" w:type="dxa"/>
          </w:tblCellMar>
        </w:tblPrEx>
        <w:trPr>
          <w:tblHeader/>
        </w:trPr>
        <w:tc>
          <w:tcPr>
            <w:tcW w:w="2620" w:type="dxa"/>
            <w:shd w:val="clear" w:color="auto" w:fill="E8E8E8"/>
            <w:tcMar>
              <w:top w:w="80" w:type="dxa"/>
              <w:left w:w="100" w:type="dxa"/>
              <w:bottom w:w="80" w:type="dxa"/>
              <w:right w:w="100" w:type="dxa"/>
            </w:tcMar>
          </w:tcPr>
          <w:p w14:paraId="1EC6836A" w14:textId="77777777" w:rsidR="001E4670" w:rsidRPr="00C8087B" w:rsidRDefault="00000000">
            <w:pPr>
              <w:rPr>
                <w:sz w:val="24"/>
                <w:szCs w:val="24"/>
              </w:rPr>
            </w:pPr>
            <w:r>
              <w:rPr>
                <w:b/>
                <w:bCs/>
                <w:sz w:val="24"/>
                <w:szCs w:val="24"/>
              </w:rPr>
              <w:t>Component</w:t>
            </w:r>
          </w:p>
        </w:tc>
        <w:tc>
          <w:tcPr>
            <w:tcW w:w="1123" w:type="dxa"/>
            <w:shd w:val="clear" w:color="auto" w:fill="E8E8E8"/>
            <w:tcMar>
              <w:top w:w="80" w:type="dxa"/>
              <w:left w:w="100" w:type="dxa"/>
              <w:bottom w:w="80" w:type="dxa"/>
              <w:right w:w="100" w:type="dxa"/>
            </w:tcMar>
          </w:tcPr>
          <w:p w14:paraId="40AC48B6" w14:textId="77777777" w:rsidR="001E4670" w:rsidRPr="00C8087B" w:rsidRDefault="00000000">
            <w:pPr>
              <w:rPr>
                <w:sz w:val="24"/>
                <w:szCs w:val="24"/>
              </w:rPr>
            </w:pPr>
            <w:r>
              <w:rPr>
                <w:b/>
                <w:bCs/>
                <w:sz w:val="24"/>
                <w:szCs w:val="24"/>
              </w:rPr>
              <w:t>Weight</w:t>
            </w:r>
          </w:p>
        </w:tc>
        <w:tc>
          <w:tcPr>
            <w:tcW w:w="5616" w:type="dxa"/>
            <w:shd w:val="clear" w:color="auto" w:fill="E8E8E8"/>
            <w:tcMar>
              <w:top w:w="80" w:type="dxa"/>
              <w:left w:w="100" w:type="dxa"/>
              <w:bottom w:w="80" w:type="dxa"/>
              <w:right w:w="100" w:type="dxa"/>
            </w:tcMar>
          </w:tcPr>
          <w:p w14:paraId="2C6E385F" w14:textId="77777777" w:rsidR="001E4670" w:rsidRPr="00C8087B" w:rsidRDefault="00000000">
            <w:pPr>
              <w:rPr>
                <w:sz w:val="24"/>
                <w:szCs w:val="24"/>
              </w:rPr>
            </w:pPr>
            <w:r>
              <w:rPr>
                <w:b/>
                <w:bCs/>
                <w:sz w:val="24"/>
                <w:szCs w:val="24"/>
              </w:rPr>
              <w:t>Description</w:t>
            </w:r>
          </w:p>
        </w:tc>
      </w:tr>
      <w:tr w:rsidR="001E4670" w:rsidRPr="00C8087B" w14:paraId="46BC3949" w14:textId="77777777">
        <w:tblPrEx>
          <w:tblCellMar>
            <w:top w:w="0" w:type="dxa"/>
            <w:bottom w:w="0" w:type="dxa"/>
          </w:tblCellMar>
        </w:tblPrEx>
        <w:tc>
          <w:tcPr>
            <w:tcW w:w="2620" w:type="dxa"/>
            <w:tcMar>
              <w:top w:w="80" w:type="dxa"/>
              <w:left w:w="100" w:type="dxa"/>
              <w:bottom w:w="80" w:type="dxa"/>
              <w:right w:w="100" w:type="dxa"/>
            </w:tcMar>
          </w:tcPr>
          <w:p w14:paraId="031FE3FC" w14:textId="77777777" w:rsidR="001E4670" w:rsidRPr="00C8087B" w:rsidRDefault="00000000">
            <w:pPr>
              <w:rPr>
                <w:sz w:val="24"/>
                <w:szCs w:val="24"/>
              </w:rPr>
            </w:pPr>
            <w:r>
              <w:rPr>
                <w:sz w:val="24"/>
                <w:szCs w:val="24"/>
              </w:rPr>
              <w:t>Labs</w:t>
            </w:r>
          </w:p>
        </w:tc>
        <w:tc>
          <w:tcPr>
            <w:tcW w:w="1123" w:type="dxa"/>
            <w:tcMar>
              <w:top w:w="80" w:type="dxa"/>
              <w:left w:w="100" w:type="dxa"/>
              <w:bottom w:w="80" w:type="dxa"/>
              <w:right w:w="100" w:type="dxa"/>
            </w:tcMar>
          </w:tcPr>
          <w:p w14:paraId="7979E135" w14:textId="559600F4" w:rsidR="001E4670" w:rsidRPr="00C8087B" w:rsidRDefault="004B2234">
            <w:pPr>
              <w:rPr>
                <w:sz w:val="24"/>
                <w:szCs w:val="24"/>
              </w:rPr>
            </w:pPr>
            <w:r>
              <w:rPr>
                <w:sz w:val="24"/>
                <w:szCs w:val="24"/>
              </w:rPr>
              <w:t>15%</w:t>
            </w:r>
          </w:p>
        </w:tc>
        <w:tc>
          <w:tcPr>
            <w:tcW w:w="5616" w:type="dxa"/>
            <w:tcMar>
              <w:top w:w="80" w:type="dxa"/>
              <w:left w:w="100" w:type="dxa"/>
              <w:bottom w:w="80" w:type="dxa"/>
              <w:right w:w="100" w:type="dxa"/>
            </w:tcMar>
          </w:tcPr>
          <w:p w14:paraId="53C1A3F8" w14:textId="77777777" w:rsidR="001E4670" w:rsidRPr="00C8087B" w:rsidRDefault="00000000">
            <w:pPr>
              <w:rPr>
                <w:sz w:val="24"/>
                <w:szCs w:val="24"/>
              </w:rPr>
            </w:pPr>
            <w:r>
              <w:rPr>
                <w:sz w:val="24"/>
                <w:szCs w:val="24"/>
              </w:rPr>
              <w:t>In-class applied exercises (R-based, or workshop format in Weeks 11 and 13), one per week</w:t>
            </w:r>
          </w:p>
        </w:tc>
      </w:tr>
      <w:tr w:rsidR="001E4670" w:rsidRPr="00C8087B" w14:paraId="474412B4" w14:textId="77777777">
        <w:tblPrEx>
          <w:tblCellMar>
            <w:top w:w="0" w:type="dxa"/>
            <w:bottom w:w="0" w:type="dxa"/>
          </w:tblCellMar>
        </w:tblPrEx>
        <w:tc>
          <w:tcPr>
            <w:tcW w:w="2620" w:type="dxa"/>
            <w:tcMar>
              <w:top w:w="80" w:type="dxa"/>
              <w:left w:w="100" w:type="dxa"/>
              <w:bottom w:w="80" w:type="dxa"/>
              <w:right w:w="100" w:type="dxa"/>
            </w:tcMar>
          </w:tcPr>
          <w:p w14:paraId="3DEE7757" w14:textId="77777777" w:rsidR="001E4670" w:rsidRPr="00C8087B" w:rsidRDefault="00000000">
            <w:pPr>
              <w:rPr>
                <w:sz w:val="24"/>
                <w:szCs w:val="24"/>
              </w:rPr>
            </w:pPr>
            <w:r>
              <w:rPr>
                <w:sz w:val="24"/>
                <w:szCs w:val="24"/>
              </w:rPr>
              <w:t>Homework</w:t>
            </w:r>
          </w:p>
        </w:tc>
        <w:tc>
          <w:tcPr>
            <w:tcW w:w="1123" w:type="dxa"/>
            <w:tcMar>
              <w:top w:w="80" w:type="dxa"/>
              <w:left w:w="100" w:type="dxa"/>
              <w:bottom w:w="80" w:type="dxa"/>
              <w:right w:w="100" w:type="dxa"/>
            </w:tcMar>
          </w:tcPr>
          <w:p w14:paraId="00652BF0" w14:textId="63F89D44" w:rsidR="001E4670" w:rsidRPr="00C8087B" w:rsidRDefault="004B2234">
            <w:pPr>
              <w:rPr>
                <w:sz w:val="24"/>
                <w:szCs w:val="24"/>
              </w:rPr>
            </w:pPr>
            <w:r>
              <w:rPr>
                <w:sz w:val="24"/>
                <w:szCs w:val="24"/>
              </w:rPr>
              <w:t>50%</w:t>
            </w:r>
          </w:p>
        </w:tc>
        <w:tc>
          <w:tcPr>
            <w:tcW w:w="5616" w:type="dxa"/>
            <w:tcMar>
              <w:top w:w="80" w:type="dxa"/>
              <w:left w:w="100" w:type="dxa"/>
              <w:bottom w:w="80" w:type="dxa"/>
              <w:right w:w="100" w:type="dxa"/>
            </w:tcMar>
          </w:tcPr>
          <w:p w14:paraId="445335CF" w14:textId="77777777" w:rsidR="001E4670" w:rsidRPr="00C8087B" w:rsidRDefault="00000000">
            <w:pPr>
              <w:rPr>
                <w:sz w:val="24"/>
                <w:szCs w:val="24"/>
              </w:rPr>
            </w:pPr>
            <w:r>
              <w:rPr>
                <w:sz w:val="24"/>
                <w:szCs w:val="24"/>
              </w:rPr>
              <w:t>7 coding problem sets and 2 design memos across the semester (see Homework Roadmap below)</w:t>
            </w:r>
          </w:p>
        </w:tc>
      </w:tr>
      <w:tr w:rsidR="001E4670" w:rsidRPr="00C8087B" w14:paraId="0B7CE41E" w14:textId="77777777">
        <w:tblPrEx>
          <w:tblCellMar>
            <w:top w:w="0" w:type="dxa"/>
            <w:bottom w:w="0" w:type="dxa"/>
          </w:tblCellMar>
        </w:tblPrEx>
        <w:tc>
          <w:tcPr>
            <w:tcW w:w="2620" w:type="dxa"/>
            <w:tcMar>
              <w:top w:w="80" w:type="dxa"/>
              <w:left w:w="100" w:type="dxa"/>
              <w:bottom w:w="80" w:type="dxa"/>
              <w:right w:w="100" w:type="dxa"/>
            </w:tcMar>
          </w:tcPr>
          <w:p w14:paraId="198E56B7" w14:textId="1D40B904" w:rsidR="001E4670" w:rsidRPr="00C8087B" w:rsidRDefault="00000000">
            <w:pPr>
              <w:rPr>
                <w:sz w:val="24"/>
                <w:szCs w:val="24"/>
              </w:rPr>
            </w:pPr>
            <w:r>
              <w:rPr>
                <w:sz w:val="24"/>
                <w:szCs w:val="24"/>
              </w:rPr>
              <w:lastRenderedPageBreak/>
              <w:t>Final paper presentation/workshops</w:t>
            </w:r>
          </w:p>
        </w:tc>
        <w:tc>
          <w:tcPr>
            <w:tcW w:w="1123" w:type="dxa"/>
            <w:tcMar>
              <w:top w:w="80" w:type="dxa"/>
              <w:left w:w="100" w:type="dxa"/>
              <w:bottom w:w="80" w:type="dxa"/>
              <w:right w:w="100" w:type="dxa"/>
            </w:tcMar>
          </w:tcPr>
          <w:p w14:paraId="04A15D5C" w14:textId="6032A2D2" w:rsidR="001E4670" w:rsidRPr="00C8087B" w:rsidRDefault="004B2234">
            <w:pPr>
              <w:rPr>
                <w:sz w:val="24"/>
                <w:szCs w:val="24"/>
              </w:rPr>
            </w:pPr>
            <w:r>
              <w:rPr>
                <w:sz w:val="24"/>
                <w:szCs w:val="24"/>
              </w:rPr>
              <w:t>5%</w:t>
            </w:r>
          </w:p>
        </w:tc>
        <w:tc>
          <w:tcPr>
            <w:tcW w:w="5616" w:type="dxa"/>
            <w:tcMar>
              <w:top w:w="80" w:type="dxa"/>
              <w:left w:w="100" w:type="dxa"/>
              <w:bottom w:w="80" w:type="dxa"/>
              <w:right w:w="100" w:type="dxa"/>
            </w:tcMar>
          </w:tcPr>
          <w:p w14:paraId="3D8752B6" w14:textId="77777777" w:rsidR="001E4670" w:rsidRPr="00C8087B" w:rsidRDefault="00000000">
            <w:pPr>
              <w:rPr>
                <w:sz w:val="24"/>
                <w:szCs w:val="24"/>
              </w:rPr>
            </w:pPr>
            <w:r>
              <w:rPr>
                <w:sz w:val="24"/>
                <w:szCs w:val="24"/>
              </w:rPr>
              <w:t>Week 14 presentation of the final paper</w:t>
            </w:r>
          </w:p>
        </w:tc>
      </w:tr>
      <w:tr w:rsidR="001E4670" w:rsidRPr="00C8087B" w14:paraId="6F8F43EF" w14:textId="77777777">
        <w:tblPrEx>
          <w:tblCellMar>
            <w:top w:w="0" w:type="dxa"/>
            <w:bottom w:w="0" w:type="dxa"/>
          </w:tblCellMar>
        </w:tblPrEx>
        <w:tc>
          <w:tcPr>
            <w:tcW w:w="2620" w:type="dxa"/>
            <w:tcMar>
              <w:top w:w="80" w:type="dxa"/>
              <w:left w:w="100" w:type="dxa"/>
              <w:bottom w:w="80" w:type="dxa"/>
              <w:right w:w="100" w:type="dxa"/>
            </w:tcMar>
          </w:tcPr>
          <w:p w14:paraId="5147F7C3" w14:textId="77777777" w:rsidR="001E4670" w:rsidRPr="00C8087B" w:rsidRDefault="00000000">
            <w:pPr>
              <w:rPr>
                <w:sz w:val="24"/>
                <w:szCs w:val="24"/>
              </w:rPr>
            </w:pPr>
            <w:r>
              <w:rPr>
                <w:sz w:val="24"/>
                <w:szCs w:val="24"/>
              </w:rPr>
              <w:t>Final paper</w:t>
            </w:r>
          </w:p>
        </w:tc>
        <w:tc>
          <w:tcPr>
            <w:tcW w:w="1123" w:type="dxa"/>
            <w:tcMar>
              <w:top w:w="80" w:type="dxa"/>
              <w:left w:w="100" w:type="dxa"/>
              <w:bottom w:w="80" w:type="dxa"/>
              <w:right w:w="100" w:type="dxa"/>
            </w:tcMar>
          </w:tcPr>
          <w:p w14:paraId="50F8DBC4" w14:textId="0E256544" w:rsidR="001E4670" w:rsidRPr="00C8087B" w:rsidRDefault="004B2234">
            <w:pPr>
              <w:rPr>
                <w:sz w:val="24"/>
                <w:szCs w:val="24"/>
              </w:rPr>
            </w:pPr>
            <w:r>
              <w:rPr>
                <w:sz w:val="24"/>
                <w:szCs w:val="24"/>
              </w:rPr>
              <w:t>30%</w:t>
            </w:r>
          </w:p>
        </w:tc>
        <w:tc>
          <w:tcPr>
            <w:tcW w:w="5616" w:type="dxa"/>
            <w:tcMar>
              <w:top w:w="80" w:type="dxa"/>
              <w:left w:w="100" w:type="dxa"/>
              <w:bottom w:w="80" w:type="dxa"/>
              <w:right w:w="100" w:type="dxa"/>
            </w:tcMar>
          </w:tcPr>
          <w:p w14:paraId="7613C591" w14:textId="77777777" w:rsidR="001E4670" w:rsidRPr="00C8087B" w:rsidRDefault="00000000">
            <w:pPr>
              <w:rPr>
                <w:sz w:val="24"/>
                <w:szCs w:val="24"/>
              </w:rPr>
            </w:pPr>
            <w:r>
              <w:rPr>
                <w:sz w:val="24"/>
                <w:szCs w:val="24"/>
              </w:rPr>
              <w:t>Dissertation design, article prospectus, program evaluation design, or replication extension, grounded in the research question/data/analysis plan outlined in Week 11's homework</w:t>
            </w:r>
          </w:p>
        </w:tc>
      </w:tr>
    </w:tbl>
    <w:p w14:paraId="11164513" w14:textId="77777777" w:rsidR="001E4670" w:rsidRPr="00C8087B" w:rsidRDefault="00000000">
      <w:pPr>
        <w:pStyle w:val="Heading2"/>
        <w:spacing w:before="200" w:after="100"/>
        <w:rPr>
          <w:b/>
          <w:bCs/>
          <w:color w:val="000000" w:themeColor="text1"/>
          <w:sz w:val="24"/>
          <w:szCs w:val="24"/>
        </w:rPr>
      </w:pPr>
      <w:r>
        <w:rPr>
          <w:b/>
          <w:bCs/>
          <w:color w:val="000000" w:themeColor="text1"/>
          <w:sz w:val="24"/>
          <w:szCs w:val="24"/>
        </w:rPr>
        <w:t>Homework Roadmap: Problem Sets, Design Memos, and the Final Paper Outline</w:t>
      </w:r>
    </w:p>
    <w:p w14:paraId="1E649344" w14:textId="1717BED4" w:rsidR="001E4670" w:rsidRPr="00C8087B" w:rsidRDefault="00000000">
      <w:pPr>
        <w:spacing w:after="160"/>
        <w:rPr>
          <w:sz w:val="24"/>
          <w:szCs w:val="24"/>
        </w:rPr>
      </w:pPr>
      <w:r>
        <w:rPr>
          <w:sz w:val="24"/>
          <w:szCs w:val="24"/>
        </w:rPr>
        <w:t>10 graded homework items across the semester: 7 coding problem sets, 2 design memos, and the final paper outline. No separate homework in Weeks 1, 6, 10, or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872"/>
        <w:gridCol w:w="1310"/>
        <w:gridCol w:w="5242"/>
      </w:tblGrid>
      <w:tr w:rsidR="001E4670" w:rsidRPr="00C8087B" w14:paraId="4F159B6F" w14:textId="77777777">
        <w:tblPrEx>
          <w:tblCellMar>
            <w:top w:w="0" w:type="dxa"/>
            <w:bottom w:w="0" w:type="dxa"/>
          </w:tblCellMar>
        </w:tblPrEx>
        <w:trPr>
          <w:tblHeader/>
        </w:trPr>
        <w:tc>
          <w:tcPr>
            <w:tcW w:w="936" w:type="dxa"/>
            <w:shd w:val="clear" w:color="auto" w:fill="E8E8E8"/>
            <w:tcMar>
              <w:top w:w="80" w:type="dxa"/>
              <w:left w:w="100" w:type="dxa"/>
              <w:bottom w:w="80" w:type="dxa"/>
              <w:right w:w="100" w:type="dxa"/>
            </w:tcMar>
          </w:tcPr>
          <w:p w14:paraId="1372555F" w14:textId="77777777" w:rsidR="001E4670" w:rsidRPr="00C8087B" w:rsidRDefault="00000000">
            <w:pPr>
              <w:rPr>
                <w:sz w:val="24"/>
                <w:szCs w:val="24"/>
              </w:rPr>
            </w:pPr>
            <w:r>
              <w:rPr>
                <w:b/>
                <w:bCs/>
                <w:sz w:val="24"/>
                <w:szCs w:val="24"/>
              </w:rPr>
              <w:t>Week</w:t>
            </w:r>
          </w:p>
        </w:tc>
        <w:tc>
          <w:tcPr>
            <w:tcW w:w="1872" w:type="dxa"/>
            <w:shd w:val="clear" w:color="auto" w:fill="E8E8E8"/>
            <w:tcMar>
              <w:top w:w="80" w:type="dxa"/>
              <w:left w:w="100" w:type="dxa"/>
              <w:bottom w:w="80" w:type="dxa"/>
              <w:right w:w="100" w:type="dxa"/>
            </w:tcMar>
          </w:tcPr>
          <w:p w14:paraId="2441E3CC" w14:textId="77777777" w:rsidR="001E4670" w:rsidRPr="00C8087B" w:rsidRDefault="00000000">
            <w:pPr>
              <w:rPr>
                <w:sz w:val="24"/>
                <w:szCs w:val="24"/>
              </w:rPr>
            </w:pPr>
            <w:r>
              <w:rPr>
                <w:b/>
                <w:bCs/>
                <w:sz w:val="24"/>
                <w:szCs w:val="24"/>
              </w:rPr>
              <w:t>Item</w:t>
            </w:r>
          </w:p>
        </w:tc>
        <w:tc>
          <w:tcPr>
            <w:tcW w:w="1310" w:type="dxa"/>
            <w:shd w:val="clear" w:color="auto" w:fill="E8E8E8"/>
            <w:tcMar>
              <w:top w:w="80" w:type="dxa"/>
              <w:left w:w="100" w:type="dxa"/>
              <w:bottom w:w="80" w:type="dxa"/>
              <w:right w:w="100" w:type="dxa"/>
            </w:tcMar>
          </w:tcPr>
          <w:p w14:paraId="0ECCCB20" w14:textId="77777777" w:rsidR="001E4670" w:rsidRPr="00C8087B" w:rsidRDefault="00000000">
            <w:pPr>
              <w:rPr>
                <w:sz w:val="24"/>
                <w:szCs w:val="24"/>
              </w:rPr>
            </w:pPr>
            <w:r>
              <w:rPr>
                <w:b/>
                <w:bCs/>
                <w:sz w:val="24"/>
                <w:szCs w:val="24"/>
              </w:rPr>
              <w:t>Type</w:t>
            </w:r>
          </w:p>
        </w:tc>
        <w:tc>
          <w:tcPr>
            <w:tcW w:w="5241" w:type="dxa"/>
            <w:shd w:val="clear" w:color="auto" w:fill="E8E8E8"/>
            <w:tcMar>
              <w:top w:w="80" w:type="dxa"/>
              <w:left w:w="100" w:type="dxa"/>
              <w:bottom w:w="80" w:type="dxa"/>
              <w:right w:w="100" w:type="dxa"/>
            </w:tcMar>
          </w:tcPr>
          <w:p w14:paraId="61993F13" w14:textId="77777777" w:rsidR="001E4670" w:rsidRPr="00C8087B" w:rsidRDefault="00000000">
            <w:pPr>
              <w:rPr>
                <w:sz w:val="24"/>
                <w:szCs w:val="24"/>
              </w:rPr>
            </w:pPr>
            <w:r>
              <w:rPr>
                <w:b/>
                <w:bCs/>
                <w:sz w:val="24"/>
                <w:szCs w:val="24"/>
              </w:rPr>
              <w:t>Topic</w:t>
            </w:r>
          </w:p>
        </w:tc>
      </w:tr>
      <w:tr w:rsidR="001E4670" w:rsidRPr="00C8087B" w14:paraId="71CEFACA" w14:textId="77777777">
        <w:tblPrEx>
          <w:tblCellMar>
            <w:top w:w="0" w:type="dxa"/>
            <w:bottom w:w="0" w:type="dxa"/>
          </w:tblCellMar>
        </w:tblPrEx>
        <w:tc>
          <w:tcPr>
            <w:tcW w:w="936" w:type="dxa"/>
            <w:tcMar>
              <w:top w:w="80" w:type="dxa"/>
              <w:left w:w="100" w:type="dxa"/>
              <w:bottom w:w="80" w:type="dxa"/>
              <w:right w:w="100" w:type="dxa"/>
            </w:tcMar>
          </w:tcPr>
          <w:p w14:paraId="0AF8E1DF" w14:textId="77777777" w:rsidR="001E4670" w:rsidRPr="007C146C" w:rsidRDefault="00000000">
            <w:pPr>
              <w:rPr>
                <w:sz w:val="22"/>
                <w:szCs w:val="22"/>
              </w:rPr>
            </w:pPr>
            <w:r>
              <w:rPr>
                <w:sz w:val="22"/>
                <w:szCs w:val="22"/>
              </w:rPr>
              <w:t>2</w:t>
            </w:r>
          </w:p>
        </w:tc>
        <w:tc>
          <w:tcPr>
            <w:tcW w:w="1872" w:type="dxa"/>
            <w:tcMar>
              <w:top w:w="80" w:type="dxa"/>
              <w:left w:w="100" w:type="dxa"/>
              <w:bottom w:w="80" w:type="dxa"/>
              <w:right w:w="100" w:type="dxa"/>
            </w:tcMar>
          </w:tcPr>
          <w:p w14:paraId="08FDD4BF" w14:textId="77777777" w:rsidR="001E4670" w:rsidRPr="007C146C" w:rsidRDefault="00000000">
            <w:pPr>
              <w:rPr>
                <w:sz w:val="22"/>
                <w:szCs w:val="22"/>
              </w:rPr>
            </w:pPr>
            <w:r>
              <w:rPr>
                <w:sz w:val="22"/>
                <w:szCs w:val="22"/>
              </w:rPr>
              <w:t>Problem Set 1</w:t>
            </w:r>
          </w:p>
        </w:tc>
        <w:tc>
          <w:tcPr>
            <w:tcW w:w="1310" w:type="dxa"/>
            <w:tcMar>
              <w:top w:w="80" w:type="dxa"/>
              <w:left w:w="100" w:type="dxa"/>
              <w:bottom w:w="80" w:type="dxa"/>
              <w:right w:w="100" w:type="dxa"/>
            </w:tcMar>
          </w:tcPr>
          <w:p w14:paraId="0CD767BA" w14:textId="77777777" w:rsidR="001E4670" w:rsidRPr="007C146C" w:rsidRDefault="00000000">
            <w:pPr>
              <w:rPr>
                <w:sz w:val="22"/>
                <w:szCs w:val="22"/>
              </w:rPr>
            </w:pPr>
            <w:r>
              <w:rPr>
                <w:sz w:val="22"/>
                <w:szCs w:val="22"/>
              </w:rPr>
              <w:t>Coding</w:t>
            </w:r>
          </w:p>
        </w:tc>
        <w:tc>
          <w:tcPr>
            <w:tcW w:w="5241" w:type="dxa"/>
            <w:tcMar>
              <w:top w:w="80" w:type="dxa"/>
              <w:left w:w="100" w:type="dxa"/>
              <w:bottom w:w="80" w:type="dxa"/>
              <w:right w:w="100" w:type="dxa"/>
            </w:tcMar>
          </w:tcPr>
          <w:p w14:paraId="3EB2F0DC" w14:textId="77777777" w:rsidR="001E4670" w:rsidRPr="007C146C" w:rsidRDefault="00000000">
            <w:pPr>
              <w:rPr>
                <w:sz w:val="22"/>
                <w:szCs w:val="22"/>
              </w:rPr>
            </w:pPr>
            <w:r>
              <w:rPr>
                <w:sz w:val="22"/>
                <w:szCs w:val="22"/>
              </w:rPr>
              <w:t>sensemakr sensitivity analysis, Darfur data</w:t>
            </w:r>
          </w:p>
        </w:tc>
      </w:tr>
      <w:tr w:rsidR="001E4670" w:rsidRPr="00C8087B" w14:paraId="2AFBCC70" w14:textId="77777777">
        <w:tblPrEx>
          <w:tblCellMar>
            <w:top w:w="0" w:type="dxa"/>
            <w:bottom w:w="0" w:type="dxa"/>
          </w:tblCellMar>
        </w:tblPrEx>
        <w:tc>
          <w:tcPr>
            <w:tcW w:w="936" w:type="dxa"/>
            <w:tcMar>
              <w:top w:w="80" w:type="dxa"/>
              <w:left w:w="100" w:type="dxa"/>
              <w:bottom w:w="80" w:type="dxa"/>
              <w:right w:w="100" w:type="dxa"/>
            </w:tcMar>
          </w:tcPr>
          <w:p w14:paraId="2C78138A" w14:textId="77777777" w:rsidR="001E4670" w:rsidRPr="007C146C" w:rsidRDefault="00000000">
            <w:pPr>
              <w:rPr>
                <w:sz w:val="22"/>
                <w:szCs w:val="22"/>
              </w:rPr>
            </w:pPr>
            <w:r>
              <w:rPr>
                <w:sz w:val="22"/>
                <w:szCs w:val="22"/>
              </w:rPr>
              <w:t>3</w:t>
            </w:r>
          </w:p>
        </w:tc>
        <w:tc>
          <w:tcPr>
            <w:tcW w:w="1872" w:type="dxa"/>
            <w:tcMar>
              <w:top w:w="80" w:type="dxa"/>
              <w:left w:w="100" w:type="dxa"/>
              <w:bottom w:w="80" w:type="dxa"/>
              <w:right w:w="100" w:type="dxa"/>
            </w:tcMar>
          </w:tcPr>
          <w:p w14:paraId="15926E3A" w14:textId="77777777" w:rsidR="001E4670" w:rsidRPr="007C146C" w:rsidRDefault="00000000">
            <w:pPr>
              <w:rPr>
                <w:sz w:val="22"/>
                <w:szCs w:val="22"/>
              </w:rPr>
            </w:pPr>
            <w:r>
              <w:rPr>
                <w:sz w:val="22"/>
                <w:szCs w:val="22"/>
              </w:rPr>
              <w:t>Problem Set 2</w:t>
            </w:r>
          </w:p>
        </w:tc>
        <w:tc>
          <w:tcPr>
            <w:tcW w:w="1310" w:type="dxa"/>
            <w:tcMar>
              <w:top w:w="80" w:type="dxa"/>
              <w:left w:w="100" w:type="dxa"/>
              <w:bottom w:w="80" w:type="dxa"/>
              <w:right w:w="100" w:type="dxa"/>
            </w:tcMar>
          </w:tcPr>
          <w:p w14:paraId="2D9B596C" w14:textId="77777777" w:rsidR="001E4670" w:rsidRPr="007C146C" w:rsidRDefault="00000000">
            <w:pPr>
              <w:rPr>
                <w:sz w:val="22"/>
                <w:szCs w:val="22"/>
              </w:rPr>
            </w:pPr>
            <w:r>
              <w:rPr>
                <w:sz w:val="22"/>
                <w:szCs w:val="22"/>
              </w:rPr>
              <w:t>Coding</w:t>
            </w:r>
          </w:p>
        </w:tc>
        <w:tc>
          <w:tcPr>
            <w:tcW w:w="5241" w:type="dxa"/>
            <w:tcMar>
              <w:top w:w="80" w:type="dxa"/>
              <w:left w:w="100" w:type="dxa"/>
              <w:bottom w:w="80" w:type="dxa"/>
              <w:right w:w="100" w:type="dxa"/>
            </w:tcMar>
          </w:tcPr>
          <w:p w14:paraId="3BC26079" w14:textId="77777777" w:rsidR="001E4670" w:rsidRPr="007C146C" w:rsidRDefault="00000000">
            <w:pPr>
              <w:rPr>
                <w:sz w:val="22"/>
                <w:szCs w:val="22"/>
              </w:rPr>
            </w:pPr>
            <w:r>
              <w:rPr>
                <w:sz w:val="22"/>
                <w:szCs w:val="22"/>
              </w:rPr>
              <w:t>ATE/ATT/ATU on mosquito-net data (known ground truth)</w:t>
            </w:r>
          </w:p>
        </w:tc>
      </w:tr>
      <w:tr w:rsidR="001E4670" w:rsidRPr="00C8087B" w14:paraId="54B4AD0B" w14:textId="77777777">
        <w:tblPrEx>
          <w:tblCellMar>
            <w:top w:w="0" w:type="dxa"/>
            <w:bottom w:w="0" w:type="dxa"/>
          </w:tblCellMar>
        </w:tblPrEx>
        <w:tc>
          <w:tcPr>
            <w:tcW w:w="936" w:type="dxa"/>
            <w:tcMar>
              <w:top w:w="80" w:type="dxa"/>
              <w:left w:w="100" w:type="dxa"/>
              <w:bottom w:w="80" w:type="dxa"/>
              <w:right w:w="100" w:type="dxa"/>
            </w:tcMar>
          </w:tcPr>
          <w:p w14:paraId="18DEAD4C" w14:textId="77777777" w:rsidR="001E4670" w:rsidRPr="007C146C" w:rsidRDefault="00000000">
            <w:pPr>
              <w:rPr>
                <w:sz w:val="22"/>
                <w:szCs w:val="22"/>
              </w:rPr>
            </w:pPr>
            <w:r>
              <w:rPr>
                <w:sz w:val="22"/>
                <w:szCs w:val="22"/>
              </w:rPr>
              <w:t>4</w:t>
            </w:r>
          </w:p>
        </w:tc>
        <w:tc>
          <w:tcPr>
            <w:tcW w:w="1872" w:type="dxa"/>
            <w:tcMar>
              <w:top w:w="80" w:type="dxa"/>
              <w:left w:w="100" w:type="dxa"/>
              <w:bottom w:w="80" w:type="dxa"/>
              <w:right w:w="100" w:type="dxa"/>
            </w:tcMar>
          </w:tcPr>
          <w:p w14:paraId="31AAF076" w14:textId="77777777" w:rsidR="001E4670" w:rsidRPr="007C146C" w:rsidRDefault="00000000">
            <w:pPr>
              <w:rPr>
                <w:sz w:val="22"/>
                <w:szCs w:val="22"/>
              </w:rPr>
            </w:pPr>
            <w:r>
              <w:rPr>
                <w:sz w:val="22"/>
                <w:szCs w:val="22"/>
              </w:rPr>
              <w:t>Problem Set 3</w:t>
            </w:r>
          </w:p>
        </w:tc>
        <w:tc>
          <w:tcPr>
            <w:tcW w:w="1310" w:type="dxa"/>
            <w:tcMar>
              <w:top w:w="80" w:type="dxa"/>
              <w:left w:w="100" w:type="dxa"/>
              <w:bottom w:w="80" w:type="dxa"/>
              <w:right w:w="100" w:type="dxa"/>
            </w:tcMar>
          </w:tcPr>
          <w:p w14:paraId="05D7AD05" w14:textId="77777777" w:rsidR="001E4670" w:rsidRPr="007C146C" w:rsidRDefault="00000000">
            <w:pPr>
              <w:rPr>
                <w:sz w:val="22"/>
                <w:szCs w:val="22"/>
              </w:rPr>
            </w:pPr>
            <w:r>
              <w:rPr>
                <w:sz w:val="22"/>
                <w:szCs w:val="22"/>
              </w:rPr>
              <w:t>Coding</w:t>
            </w:r>
          </w:p>
        </w:tc>
        <w:tc>
          <w:tcPr>
            <w:tcW w:w="5241" w:type="dxa"/>
            <w:tcMar>
              <w:top w:w="80" w:type="dxa"/>
              <w:left w:w="100" w:type="dxa"/>
              <w:bottom w:w="80" w:type="dxa"/>
              <w:right w:w="100" w:type="dxa"/>
            </w:tcMar>
          </w:tcPr>
          <w:p w14:paraId="3E155D9A" w14:textId="77777777" w:rsidR="001E4670" w:rsidRPr="007C146C" w:rsidRDefault="00000000">
            <w:pPr>
              <w:rPr>
                <w:sz w:val="22"/>
                <w:szCs w:val="22"/>
              </w:rPr>
            </w:pPr>
            <w:r>
              <w:rPr>
                <w:sz w:val="22"/>
                <w:szCs w:val="22"/>
              </w:rPr>
              <w:t>RCT data analysis (Chattopadhyay-Duflo / Gerber-Green-Larimer)</w:t>
            </w:r>
          </w:p>
        </w:tc>
      </w:tr>
      <w:tr w:rsidR="001E4670" w:rsidRPr="00C8087B" w14:paraId="0094CF41" w14:textId="77777777">
        <w:tblPrEx>
          <w:tblCellMar>
            <w:top w:w="0" w:type="dxa"/>
            <w:bottom w:w="0" w:type="dxa"/>
          </w:tblCellMar>
        </w:tblPrEx>
        <w:tc>
          <w:tcPr>
            <w:tcW w:w="936" w:type="dxa"/>
            <w:tcMar>
              <w:top w:w="80" w:type="dxa"/>
              <w:left w:w="100" w:type="dxa"/>
              <w:bottom w:w="80" w:type="dxa"/>
              <w:right w:w="100" w:type="dxa"/>
            </w:tcMar>
          </w:tcPr>
          <w:p w14:paraId="325F5F81" w14:textId="77777777" w:rsidR="001E4670" w:rsidRPr="007C146C" w:rsidRDefault="00000000">
            <w:pPr>
              <w:rPr>
                <w:sz w:val="22"/>
                <w:szCs w:val="22"/>
              </w:rPr>
            </w:pPr>
            <w:r>
              <w:rPr>
                <w:sz w:val="22"/>
                <w:szCs w:val="22"/>
              </w:rPr>
              <w:t>5</w:t>
            </w:r>
          </w:p>
        </w:tc>
        <w:tc>
          <w:tcPr>
            <w:tcW w:w="1872" w:type="dxa"/>
            <w:tcMar>
              <w:top w:w="80" w:type="dxa"/>
              <w:left w:w="100" w:type="dxa"/>
              <w:bottom w:w="80" w:type="dxa"/>
              <w:right w:w="100" w:type="dxa"/>
            </w:tcMar>
          </w:tcPr>
          <w:p w14:paraId="0FDFAFE8" w14:textId="77777777" w:rsidR="001E4670" w:rsidRPr="007C146C" w:rsidRDefault="00000000">
            <w:pPr>
              <w:rPr>
                <w:sz w:val="22"/>
                <w:szCs w:val="22"/>
              </w:rPr>
            </w:pPr>
            <w:r>
              <w:rPr>
                <w:sz w:val="22"/>
                <w:szCs w:val="22"/>
              </w:rPr>
              <w:t xml:space="preserve">Design Memo</w:t>
            </w:r>
          </w:p>
        </w:tc>
        <w:tc>
          <w:tcPr>
            <w:tcW w:w="1310" w:type="dxa"/>
            <w:tcMar>
              <w:top w:w="80" w:type="dxa"/>
              <w:left w:w="100" w:type="dxa"/>
              <w:bottom w:w="80" w:type="dxa"/>
              <w:right w:w="100" w:type="dxa"/>
            </w:tcMar>
          </w:tcPr>
          <w:p w14:paraId="136C1B2B" w14:textId="77777777" w:rsidR="001E4670" w:rsidRPr="007C146C" w:rsidRDefault="00000000">
            <w:pPr>
              <w:rPr>
                <w:sz w:val="22"/>
                <w:szCs w:val="22"/>
              </w:rPr>
            </w:pPr>
            <w:r>
              <w:rPr>
                <w:sz w:val="22"/>
                <w:szCs w:val="22"/>
              </w:rPr>
              <w:t xml:space="preserve">Memo</w:t>
            </w:r>
          </w:p>
        </w:tc>
        <w:tc>
          <w:tcPr>
            <w:tcW w:w="5241" w:type="dxa"/>
            <w:tcMar>
              <w:top w:w="80" w:type="dxa"/>
              <w:left w:w="100" w:type="dxa"/>
              <w:bottom w:w="80" w:type="dxa"/>
              <w:right w:w="100" w:type="dxa"/>
            </w:tcMar>
          </w:tcPr>
          <w:p w14:paraId="355B09D4" w14:textId="77777777" w:rsidR="001E4670" w:rsidRPr="007C146C" w:rsidRDefault="00000000">
            <w:pPr>
              <w:rPr>
                <w:sz w:val="22"/>
                <w:szCs w:val="22"/>
              </w:rPr>
            </w:pPr>
            <w:r>
              <w:rPr>
                <w:sz w:val="22"/>
                <w:szCs w:val="22"/>
              </w:rPr>
              <w:t xml:space="preserve">Ban the Box (Agan &amp; Starr) — reconstruct the design, identify what it could not test, and design a follow-up study (due Week 7, Oct. 15)</w:t>
            </w:r>
          </w:p>
        </w:tc>
      </w:tr>
      <w:tr w:rsidR="001E4670" w:rsidRPr="00C8087B" w14:paraId="5A9D24C0" w14:textId="77777777">
        <w:tblPrEx>
          <w:tblCellMar>
            <w:top w:w="0" w:type="dxa"/>
            <w:bottom w:w="0" w:type="dxa"/>
          </w:tblCellMar>
        </w:tblPrEx>
        <w:tc>
          <w:tcPr>
            <w:tcW w:w="936" w:type="dxa"/>
            <w:tcMar>
              <w:top w:w="80" w:type="dxa"/>
              <w:left w:w="100" w:type="dxa"/>
              <w:bottom w:w="80" w:type="dxa"/>
              <w:right w:w="100" w:type="dxa"/>
            </w:tcMar>
          </w:tcPr>
          <w:p w14:paraId="67DF9DCB" w14:textId="77777777" w:rsidR="001E4670" w:rsidRPr="007C146C" w:rsidRDefault="00000000">
            <w:pPr>
              <w:rPr>
                <w:sz w:val="22"/>
                <w:szCs w:val="22"/>
              </w:rPr>
            </w:pPr>
            <w:r>
              <w:rPr>
                <w:sz w:val="22"/>
                <w:szCs w:val="22"/>
              </w:rPr>
              <w:t>6</w:t>
            </w:r>
          </w:p>
        </w:tc>
        <w:tc>
          <w:tcPr>
            <w:tcW w:w="1872" w:type="dxa"/>
            <w:tcMar>
              <w:top w:w="80" w:type="dxa"/>
              <w:left w:w="100" w:type="dxa"/>
              <w:bottom w:w="80" w:type="dxa"/>
              <w:right w:w="100" w:type="dxa"/>
            </w:tcMar>
          </w:tcPr>
          <w:p w14:paraId="08B562E5" w14:textId="77777777" w:rsidR="001E4670" w:rsidRPr="007C146C" w:rsidRDefault="00000000">
            <w:pPr>
              <w:rPr>
                <w:sz w:val="22"/>
                <w:szCs w:val="22"/>
              </w:rPr>
            </w:pPr>
            <w:r>
              <w:rPr>
                <w:sz w:val="22"/>
                <w:szCs w:val="22"/>
              </w:rPr>
              <w:t xml:space="preserve">—</w:t>
            </w:r>
          </w:p>
        </w:tc>
        <w:tc>
          <w:tcPr>
            <w:tcW w:w="1310" w:type="dxa"/>
            <w:tcMar>
              <w:top w:w="80" w:type="dxa"/>
              <w:left w:w="100" w:type="dxa"/>
              <w:bottom w:w="80" w:type="dxa"/>
              <w:right w:w="100" w:type="dxa"/>
            </w:tcMar>
          </w:tcPr>
          <w:p w14:paraId="319FAA95" w14:textId="77777777" w:rsidR="001E4670" w:rsidRPr="007C146C" w:rsidRDefault="00000000">
            <w:pPr>
              <w:rPr>
                <w:sz w:val="22"/>
                <w:szCs w:val="22"/>
              </w:rPr>
            </w:pPr>
            <w:r>
              <w:rPr>
                <w:sz w:val="22"/>
                <w:szCs w:val="22"/>
              </w:rPr>
              <w:t xml:space="preserve">—</w:t>
            </w:r>
          </w:p>
        </w:tc>
        <w:tc>
          <w:tcPr>
            <w:tcW w:w="5241" w:type="dxa"/>
            <w:tcMar>
              <w:top w:w="80" w:type="dxa"/>
              <w:left w:w="100" w:type="dxa"/>
              <w:bottom w:w="80" w:type="dxa"/>
              <w:right w:w="100" w:type="dxa"/>
            </w:tcMar>
          </w:tcPr>
          <w:p w14:paraId="555FE33B" w14:textId="77777777" w:rsidR="001E4670" w:rsidRPr="007C146C" w:rsidRDefault="00000000">
            <w:pPr>
              <w:rPr>
                <w:sz w:val="22"/>
                <w:szCs w:val="22"/>
              </w:rPr>
            </w:pPr>
            <w:r>
              <w:rPr>
                <w:sz w:val="22"/>
                <w:szCs w:val="22"/>
              </w:rPr>
              <w:t xml:space="preserve">No new homework; Ban the Box design memo due Week 7 (Oct. 15)</w:t>
            </w:r>
          </w:p>
        </w:tc>
      </w:tr>
      <w:tr w:rsidR="001E4670" w:rsidRPr="00C8087B" w14:paraId="053B5D36" w14:textId="77777777">
        <w:tblPrEx>
          <w:tblCellMar>
            <w:top w:w="0" w:type="dxa"/>
            <w:bottom w:w="0" w:type="dxa"/>
          </w:tblCellMar>
        </w:tblPrEx>
        <w:tc>
          <w:tcPr>
            <w:tcW w:w="936" w:type="dxa"/>
            <w:tcMar>
              <w:top w:w="80" w:type="dxa"/>
              <w:left w:w="100" w:type="dxa"/>
              <w:bottom w:w="80" w:type="dxa"/>
              <w:right w:w="100" w:type="dxa"/>
            </w:tcMar>
          </w:tcPr>
          <w:p w14:paraId="5997BD2E" w14:textId="77777777" w:rsidR="001E4670" w:rsidRPr="007C146C" w:rsidRDefault="00000000">
            <w:pPr>
              <w:rPr>
                <w:sz w:val="22"/>
                <w:szCs w:val="22"/>
              </w:rPr>
            </w:pPr>
            <w:r>
              <w:rPr>
                <w:sz w:val="22"/>
                <w:szCs w:val="22"/>
              </w:rPr>
              <w:t>7</w:t>
            </w:r>
          </w:p>
        </w:tc>
        <w:tc>
          <w:tcPr>
            <w:tcW w:w="1872" w:type="dxa"/>
            <w:tcMar>
              <w:top w:w="80" w:type="dxa"/>
              <w:left w:w="100" w:type="dxa"/>
              <w:bottom w:w="80" w:type="dxa"/>
              <w:right w:w="100" w:type="dxa"/>
            </w:tcMar>
          </w:tcPr>
          <w:p w14:paraId="2D4168FA" w14:textId="77777777" w:rsidR="001E4670" w:rsidRPr="007C146C" w:rsidRDefault="00000000">
            <w:pPr>
              <w:rPr>
                <w:sz w:val="22"/>
                <w:szCs w:val="22"/>
              </w:rPr>
            </w:pPr>
            <w:r>
              <w:rPr>
                <w:sz w:val="22"/>
                <w:szCs w:val="22"/>
              </w:rPr>
              <w:t>Problem Set 5</w:t>
            </w:r>
          </w:p>
        </w:tc>
        <w:tc>
          <w:tcPr>
            <w:tcW w:w="1310" w:type="dxa"/>
            <w:tcMar>
              <w:top w:w="80" w:type="dxa"/>
              <w:left w:w="100" w:type="dxa"/>
              <w:bottom w:w="80" w:type="dxa"/>
              <w:right w:w="100" w:type="dxa"/>
            </w:tcMar>
          </w:tcPr>
          <w:p w14:paraId="4164FB70" w14:textId="77777777" w:rsidR="001E4670" w:rsidRPr="007C146C" w:rsidRDefault="00000000">
            <w:pPr>
              <w:rPr>
                <w:sz w:val="22"/>
                <w:szCs w:val="22"/>
              </w:rPr>
            </w:pPr>
            <w:r>
              <w:rPr>
                <w:sz w:val="22"/>
                <w:szCs w:val="22"/>
              </w:rPr>
              <w:t>Coding</w:t>
            </w:r>
          </w:p>
        </w:tc>
        <w:tc>
          <w:tcPr>
            <w:tcW w:w="5241" w:type="dxa"/>
            <w:tcMar>
              <w:top w:w="80" w:type="dxa"/>
              <w:left w:w="100" w:type="dxa"/>
              <w:bottom w:w="80" w:type="dxa"/>
              <w:right w:w="100" w:type="dxa"/>
            </w:tcMar>
          </w:tcPr>
          <w:p w14:paraId="5A0ECF81" w14:textId="2EFBDCBA" w:rsidR="001E4670" w:rsidRPr="007C146C" w:rsidRDefault="00000000">
            <w:pPr>
              <w:rPr>
                <w:sz w:val="22"/>
                <w:szCs w:val="22"/>
              </w:rPr>
            </w:pPr>
            <w:r>
              <w:rPr>
                <w:sz w:val="22"/>
                <w:szCs w:val="22"/>
              </w:rPr>
              <w:t xml:space="preserve">Fixed Effects </w:t>
            </w:r>
          </w:p>
        </w:tc>
      </w:tr>
      <w:tr w:rsidR="001E4670" w:rsidRPr="00C8087B" w14:paraId="7575EA42" w14:textId="77777777">
        <w:tblPrEx>
          <w:tblCellMar>
            <w:top w:w="0" w:type="dxa"/>
            <w:bottom w:w="0" w:type="dxa"/>
          </w:tblCellMar>
        </w:tblPrEx>
        <w:tc>
          <w:tcPr>
            <w:tcW w:w="936" w:type="dxa"/>
            <w:tcMar>
              <w:top w:w="80" w:type="dxa"/>
              <w:left w:w="100" w:type="dxa"/>
              <w:bottom w:w="80" w:type="dxa"/>
              <w:right w:w="100" w:type="dxa"/>
            </w:tcMar>
          </w:tcPr>
          <w:p w14:paraId="51738FD2" w14:textId="77777777" w:rsidR="001E4670" w:rsidRPr="007C146C" w:rsidRDefault="00000000">
            <w:pPr>
              <w:rPr>
                <w:sz w:val="22"/>
                <w:szCs w:val="22"/>
              </w:rPr>
            </w:pPr>
            <w:r>
              <w:rPr>
                <w:sz w:val="22"/>
                <w:szCs w:val="22"/>
              </w:rPr>
              <w:t>8</w:t>
            </w:r>
          </w:p>
        </w:tc>
        <w:tc>
          <w:tcPr>
            <w:tcW w:w="1872" w:type="dxa"/>
            <w:tcMar>
              <w:top w:w="80" w:type="dxa"/>
              <w:left w:w="100" w:type="dxa"/>
              <w:bottom w:w="80" w:type="dxa"/>
              <w:right w:w="100" w:type="dxa"/>
            </w:tcMar>
          </w:tcPr>
          <w:p w14:paraId="596155C3" w14:textId="77777777" w:rsidR="001E4670" w:rsidRPr="007C146C" w:rsidRDefault="00000000">
            <w:pPr>
              <w:rPr>
                <w:sz w:val="22"/>
                <w:szCs w:val="22"/>
              </w:rPr>
            </w:pPr>
            <w:r>
              <w:rPr>
                <w:sz w:val="22"/>
                <w:szCs w:val="22"/>
              </w:rPr>
              <w:t>Design Memo</w:t>
            </w:r>
          </w:p>
        </w:tc>
        <w:tc>
          <w:tcPr>
            <w:tcW w:w="1310" w:type="dxa"/>
            <w:tcMar>
              <w:top w:w="80" w:type="dxa"/>
              <w:left w:w="100" w:type="dxa"/>
              <w:bottom w:w="80" w:type="dxa"/>
              <w:right w:w="100" w:type="dxa"/>
            </w:tcMar>
          </w:tcPr>
          <w:p w14:paraId="0623F7F4" w14:textId="77777777" w:rsidR="001E4670" w:rsidRPr="007C146C" w:rsidRDefault="00000000">
            <w:pPr>
              <w:rPr>
                <w:sz w:val="22"/>
                <w:szCs w:val="22"/>
              </w:rPr>
            </w:pPr>
            <w:r>
              <w:rPr>
                <w:sz w:val="22"/>
                <w:szCs w:val="22"/>
              </w:rPr>
              <w:t>Memo</w:t>
            </w:r>
          </w:p>
        </w:tc>
        <w:tc>
          <w:tcPr>
            <w:tcW w:w="5241" w:type="dxa"/>
            <w:tcMar>
              <w:top w:w="80" w:type="dxa"/>
              <w:left w:w="100" w:type="dxa"/>
              <w:bottom w:w="80" w:type="dxa"/>
              <w:right w:w="100" w:type="dxa"/>
            </w:tcMar>
          </w:tcPr>
          <w:p w14:paraId="2CEC0483" w14:textId="77777777" w:rsidR="001E4670" w:rsidRPr="007C146C" w:rsidRDefault="00000000">
            <w:pPr>
              <w:rPr>
                <w:sz w:val="22"/>
                <w:szCs w:val="22"/>
              </w:rPr>
            </w:pPr>
            <w:r>
              <w:rPr>
                <w:sz w:val="22"/>
                <w:szCs w:val="22"/>
              </w:rPr>
              <w:t>DiD replication (Legewie &amp; Fagan, osf.io/5mzue) — critique and identification assumption</w:t>
            </w:r>
          </w:p>
        </w:tc>
      </w:tr>
      <w:tr w:rsidR="001E4670" w:rsidRPr="00C8087B" w14:paraId="61DFAD7F" w14:textId="77777777">
        <w:tblPrEx>
          <w:tblCellMar>
            <w:top w:w="0" w:type="dxa"/>
            <w:bottom w:w="0" w:type="dxa"/>
          </w:tblCellMar>
        </w:tblPrEx>
        <w:tc>
          <w:tcPr>
            <w:tcW w:w="936" w:type="dxa"/>
            <w:tcMar>
              <w:top w:w="80" w:type="dxa"/>
              <w:left w:w="100" w:type="dxa"/>
              <w:bottom w:w="80" w:type="dxa"/>
              <w:right w:w="100" w:type="dxa"/>
            </w:tcMar>
          </w:tcPr>
          <w:p w14:paraId="47A8C98E" w14:textId="77777777" w:rsidR="001E4670" w:rsidRPr="007C146C" w:rsidRDefault="00000000">
            <w:pPr>
              <w:rPr>
                <w:sz w:val="22"/>
                <w:szCs w:val="22"/>
              </w:rPr>
            </w:pPr>
            <w:r>
              <w:rPr>
                <w:sz w:val="22"/>
                <w:szCs w:val="22"/>
              </w:rPr>
              <w:t>9</w:t>
            </w:r>
          </w:p>
        </w:tc>
        <w:tc>
          <w:tcPr>
            <w:tcW w:w="1872" w:type="dxa"/>
            <w:tcMar>
              <w:top w:w="80" w:type="dxa"/>
              <w:left w:w="100" w:type="dxa"/>
              <w:bottom w:w="80" w:type="dxa"/>
              <w:right w:w="100" w:type="dxa"/>
            </w:tcMar>
          </w:tcPr>
          <w:p w14:paraId="314935DD" w14:textId="77777777" w:rsidR="001E4670" w:rsidRPr="007C146C" w:rsidRDefault="00000000">
            <w:pPr>
              <w:rPr>
                <w:sz w:val="22"/>
                <w:szCs w:val="22"/>
              </w:rPr>
            </w:pPr>
            <w:r>
              <w:rPr>
                <w:sz w:val="22"/>
                <w:szCs w:val="22"/>
              </w:rPr>
              <w:t>Problem Set 6</w:t>
            </w:r>
          </w:p>
        </w:tc>
        <w:tc>
          <w:tcPr>
            <w:tcW w:w="1310" w:type="dxa"/>
            <w:tcMar>
              <w:top w:w="80" w:type="dxa"/>
              <w:left w:w="100" w:type="dxa"/>
              <w:bottom w:w="80" w:type="dxa"/>
              <w:right w:w="100" w:type="dxa"/>
            </w:tcMar>
          </w:tcPr>
          <w:p w14:paraId="60A41AA0" w14:textId="77777777" w:rsidR="001E4670" w:rsidRPr="007C146C" w:rsidRDefault="00000000">
            <w:pPr>
              <w:rPr>
                <w:sz w:val="22"/>
                <w:szCs w:val="22"/>
              </w:rPr>
            </w:pPr>
            <w:r>
              <w:rPr>
                <w:sz w:val="22"/>
                <w:szCs w:val="22"/>
              </w:rPr>
              <w:t>Coding</w:t>
            </w:r>
          </w:p>
        </w:tc>
        <w:tc>
          <w:tcPr>
            <w:tcW w:w="5241" w:type="dxa"/>
            <w:tcMar>
              <w:top w:w="80" w:type="dxa"/>
              <w:left w:w="100" w:type="dxa"/>
              <w:bottom w:w="80" w:type="dxa"/>
              <w:right w:w="100" w:type="dxa"/>
            </w:tcMar>
          </w:tcPr>
          <w:p w14:paraId="129E66F0" w14:textId="77777777" w:rsidR="001E4670" w:rsidRPr="007C146C" w:rsidRDefault="00000000">
            <w:pPr>
              <w:rPr>
                <w:sz w:val="22"/>
                <w:szCs w:val="22"/>
              </w:rPr>
            </w:pPr>
            <w:r>
              <w:rPr>
                <w:sz w:val="22"/>
                <w:szCs w:val="22"/>
              </w:rPr>
              <w:t>Event-study extension — subgroup heterogeneity, staggered-timing check</w:t>
            </w:r>
          </w:p>
        </w:tc>
      </w:tr>
      <w:tr w:rsidR="001E4670" w:rsidRPr="00C8087B" w14:paraId="4F1DD154" w14:textId="77777777">
        <w:tblPrEx>
          <w:tblCellMar>
            <w:top w:w="0" w:type="dxa"/>
            <w:bottom w:w="0" w:type="dxa"/>
          </w:tblCellMar>
        </w:tblPrEx>
        <w:tc>
          <w:tcPr>
            <w:tcW w:w="936" w:type="dxa"/>
            <w:tcMar>
              <w:top w:w="80" w:type="dxa"/>
              <w:left w:w="100" w:type="dxa"/>
              <w:bottom w:w="80" w:type="dxa"/>
              <w:right w:w="100" w:type="dxa"/>
            </w:tcMar>
          </w:tcPr>
          <w:p w14:paraId="5D0FD6B3" w14:textId="77777777" w:rsidR="001E4670" w:rsidRPr="007C146C" w:rsidRDefault="00000000">
            <w:pPr>
              <w:rPr>
                <w:sz w:val="22"/>
                <w:szCs w:val="22"/>
              </w:rPr>
            </w:pPr>
            <w:r>
              <w:rPr>
                <w:sz w:val="22"/>
                <w:szCs w:val="22"/>
              </w:rPr>
              <w:t>11</w:t>
            </w:r>
          </w:p>
        </w:tc>
        <w:tc>
          <w:tcPr>
            <w:tcW w:w="1872" w:type="dxa"/>
            <w:tcMar>
              <w:top w:w="80" w:type="dxa"/>
              <w:left w:w="100" w:type="dxa"/>
              <w:bottom w:w="80" w:type="dxa"/>
              <w:right w:w="100" w:type="dxa"/>
            </w:tcMar>
          </w:tcPr>
          <w:p w14:paraId="43AC6AA4" w14:textId="77777777" w:rsidR="001E4670" w:rsidRPr="007C146C" w:rsidRDefault="00000000">
            <w:pPr>
              <w:rPr>
                <w:sz w:val="22"/>
                <w:szCs w:val="22"/>
              </w:rPr>
            </w:pPr>
            <w:r>
              <w:rPr>
                <w:sz w:val="22"/>
                <w:szCs w:val="22"/>
              </w:rPr>
              <w:t>Final Paper Outline</w:t>
            </w:r>
          </w:p>
        </w:tc>
        <w:tc>
          <w:tcPr>
            <w:tcW w:w="1310" w:type="dxa"/>
            <w:tcMar>
              <w:top w:w="80" w:type="dxa"/>
              <w:left w:w="100" w:type="dxa"/>
              <w:bottom w:w="80" w:type="dxa"/>
              <w:right w:w="100" w:type="dxa"/>
            </w:tcMar>
          </w:tcPr>
          <w:p w14:paraId="4883F8B5" w14:textId="77777777" w:rsidR="001E4670" w:rsidRPr="007C146C" w:rsidRDefault="00000000">
            <w:pPr>
              <w:rPr>
                <w:sz w:val="22"/>
                <w:szCs w:val="22"/>
              </w:rPr>
            </w:pPr>
            <w:r>
              <w:rPr>
                <w:sz w:val="22"/>
                <w:szCs w:val="22"/>
              </w:rPr>
              <w:t>Written</w:t>
            </w:r>
          </w:p>
        </w:tc>
        <w:tc>
          <w:tcPr>
            <w:tcW w:w="5241" w:type="dxa"/>
            <w:tcMar>
              <w:top w:w="80" w:type="dxa"/>
              <w:left w:w="100" w:type="dxa"/>
              <w:bottom w:w="80" w:type="dxa"/>
              <w:right w:w="100" w:type="dxa"/>
            </w:tcMar>
          </w:tcPr>
          <w:p w14:paraId="09E91D83" w14:textId="77777777" w:rsidR="001E4670" w:rsidRPr="007C146C" w:rsidRDefault="00000000">
            <w:pPr>
              <w:rPr>
                <w:sz w:val="22"/>
                <w:szCs w:val="22"/>
              </w:rPr>
            </w:pPr>
            <w:r>
              <w:rPr>
                <w:sz w:val="22"/>
                <w:szCs w:val="22"/>
              </w:rPr>
              <w:t>Research question, data, and analysis plan</w:t>
            </w:r>
          </w:p>
        </w:tc>
      </w:tr>
      <w:tr w:rsidR="001E4670" w:rsidRPr="00C8087B" w14:paraId="37BC98A6" w14:textId="77777777">
        <w:tblPrEx>
          <w:tblCellMar>
            <w:top w:w="0" w:type="dxa"/>
            <w:bottom w:w="0" w:type="dxa"/>
          </w:tblCellMar>
        </w:tblPrEx>
        <w:tc>
          <w:tcPr>
            <w:tcW w:w="936" w:type="dxa"/>
            <w:tcMar>
              <w:top w:w="80" w:type="dxa"/>
              <w:left w:w="100" w:type="dxa"/>
              <w:bottom w:w="80" w:type="dxa"/>
              <w:right w:w="100" w:type="dxa"/>
            </w:tcMar>
          </w:tcPr>
          <w:p w14:paraId="45F459D5" w14:textId="77777777" w:rsidR="001E4670" w:rsidRPr="007C146C" w:rsidRDefault="00000000">
            <w:pPr>
              <w:rPr>
                <w:sz w:val="22"/>
                <w:szCs w:val="22"/>
              </w:rPr>
            </w:pPr>
            <w:r>
              <w:rPr>
                <w:sz w:val="22"/>
                <w:szCs w:val="22"/>
              </w:rPr>
              <w:t>12</w:t>
            </w:r>
          </w:p>
        </w:tc>
        <w:tc>
          <w:tcPr>
            <w:tcW w:w="1872" w:type="dxa"/>
            <w:tcMar>
              <w:top w:w="80" w:type="dxa"/>
              <w:left w:w="100" w:type="dxa"/>
              <w:bottom w:w="80" w:type="dxa"/>
              <w:right w:w="100" w:type="dxa"/>
            </w:tcMar>
          </w:tcPr>
          <w:p w14:paraId="4A2723CF" w14:textId="77777777" w:rsidR="001E4670" w:rsidRPr="007C146C" w:rsidRDefault="00000000">
            <w:pPr>
              <w:rPr>
                <w:sz w:val="22"/>
                <w:szCs w:val="22"/>
              </w:rPr>
            </w:pPr>
            <w:r>
              <w:rPr>
                <w:sz w:val="22"/>
                <w:szCs w:val="22"/>
              </w:rPr>
              <w:t>Problem Set 7</w:t>
            </w:r>
          </w:p>
        </w:tc>
        <w:tc>
          <w:tcPr>
            <w:tcW w:w="1310" w:type="dxa"/>
            <w:tcMar>
              <w:top w:w="80" w:type="dxa"/>
              <w:left w:w="100" w:type="dxa"/>
              <w:bottom w:w="80" w:type="dxa"/>
              <w:right w:w="100" w:type="dxa"/>
            </w:tcMar>
          </w:tcPr>
          <w:p w14:paraId="5A959776" w14:textId="77777777" w:rsidR="001E4670" w:rsidRPr="007C146C" w:rsidRDefault="00000000">
            <w:pPr>
              <w:rPr>
                <w:sz w:val="22"/>
                <w:szCs w:val="22"/>
              </w:rPr>
            </w:pPr>
            <w:r>
              <w:rPr>
                <w:sz w:val="22"/>
                <w:szCs w:val="22"/>
              </w:rPr>
              <w:t>Coding</w:t>
            </w:r>
          </w:p>
        </w:tc>
        <w:tc>
          <w:tcPr>
            <w:tcW w:w="5241" w:type="dxa"/>
            <w:tcMar>
              <w:top w:w="80" w:type="dxa"/>
              <w:left w:w="100" w:type="dxa"/>
              <w:bottom w:w="80" w:type="dxa"/>
              <w:right w:w="100" w:type="dxa"/>
            </w:tcMar>
          </w:tcPr>
          <w:p w14:paraId="37E06CD9" w14:textId="05009C04" w:rsidR="001E4670" w:rsidRPr="007C146C" w:rsidRDefault="00000000">
            <w:pPr>
              <w:rPr>
                <w:sz w:val="22"/>
                <w:szCs w:val="22"/>
              </w:rPr>
            </w:pPr>
            <w:r>
              <w:rPr>
                <w:sz w:val="22"/>
                <w:szCs w:val="22"/>
              </w:rPr>
              <w:t>IV &amp; RD (official answer key)</w:t>
            </w:r>
          </w:p>
        </w:tc>
      </w:tr>
    </w:tbl>
    <w:p w14:paraId="19E56BED" w14:textId="77777777" w:rsidR="00C8087B" w:rsidRDefault="00C8087B">
      <w:pPr>
        <w:pStyle w:val="Heading1"/>
        <w:spacing w:before="280" w:after="140"/>
        <w:rPr>
          <w:b/>
          <w:bCs/>
          <w:color w:val="000000" w:themeColor="text1"/>
          <w:sz w:val="24"/>
          <w:szCs w:val="24"/>
        </w:rPr>
      </w:pPr>
    </w:p>
    <w:p w14:paraId="4BD83BA9" w14:textId="77777777" w:rsidR="007C146C" w:rsidRDefault="007C146C">
      <w:pPr>
        <w:pStyle w:val="Heading1"/>
        <w:spacing w:before="280" w:after="140"/>
        <w:rPr>
          <w:b/>
          <w:bCs/>
          <w:color w:val="000000" w:themeColor="text1"/>
          <w:sz w:val="24"/>
          <w:szCs w:val="24"/>
        </w:rPr>
      </w:pPr>
    </w:p>
    <w:p w14:paraId="5AFCB8AE" w14:textId="77777777" w:rsidR="007C146C" w:rsidRDefault="007C146C">
      <w:pPr>
        <w:pStyle w:val="Heading1"/>
        <w:spacing w:before="280" w:after="140"/>
        <w:rPr>
          <w:b/>
          <w:bCs/>
          <w:color w:val="000000" w:themeColor="text1"/>
          <w:sz w:val="24"/>
          <w:szCs w:val="24"/>
        </w:rPr>
      </w:pPr>
    </w:p>
    <w:p w14:paraId="1B4BD1DA" w14:textId="77777777" w:rsidR="00E40E04" w:rsidRDefault="00E40E04">
      <w:pPr>
        <w:pStyle w:val="Heading1"/>
        <w:spacing w:before="280" w:after="140"/>
        <w:rPr>
          <w:b/>
          <w:bCs/>
          <w:color w:val="000000" w:themeColor="text1"/>
          <w:sz w:val="24"/>
          <w:szCs w:val="24"/>
        </w:rPr>
      </w:pPr>
    </w:p>
    <w:p w14:paraId="0F9D1D1F" w14:textId="77777777" w:rsidR="001E6675" w:rsidRPr="001E6675" w:rsidRDefault="001E6675" w:rsidP="001E6675">
      <w:pPr>
        <w:spacing w:before="100" w:beforeAutospacing="1" w:after="100" w:afterAutospacing="1"/>
        <w:rPr>
          <w:sz w:val="24"/>
          <w:szCs w:val="24"/>
        </w:rPr>
      </w:pPr>
      <w:r>
        <w:rPr>
          <w:b/>
          <w:bCs/>
          <w:sz w:val="24"/>
          <w:szCs w:val="24"/>
        </w:rPr>
        <w:lastRenderedPageBreak/>
        <w:t>Assignments</w:t>
      </w:r>
    </w:p>
    <w:p w14:paraId="1972D97F" w14:textId="77777777" w:rsidR="001E6675" w:rsidRPr="001E6675" w:rsidRDefault="001E6675" w:rsidP="001E6675">
      <w:pPr>
        <w:spacing w:before="100" w:beforeAutospacing="1" w:after="100" w:afterAutospacing="1"/>
        <w:rPr>
          <w:sz w:val="24"/>
          <w:szCs w:val="24"/>
        </w:rPr>
      </w:pPr>
      <w:r>
        <w:rPr>
          <w:sz w:val="24"/>
          <w:szCs w:val="24"/>
        </w:rPr>
        <w:t>This course is organized around three kinds of work: in-class labs, take-home problem sets, and a final causal analysis paper. The goal is for students to practice causal reasoning repeatedly, first in structured examples and then in their own research.</w:t>
      </w:r>
    </w:p>
    <w:p w14:paraId="660EAF8E" w14:textId="77777777" w:rsidR="001E6675" w:rsidRPr="001E6675" w:rsidRDefault="001E6675" w:rsidP="001E6675">
      <w:pPr>
        <w:spacing w:before="100" w:beforeAutospacing="1" w:after="100" w:afterAutospacing="1"/>
        <w:rPr>
          <w:sz w:val="24"/>
          <w:szCs w:val="24"/>
        </w:rPr>
      </w:pPr>
      <w:r>
        <w:rPr>
          <w:b/>
          <w:bCs/>
          <w:sz w:val="24"/>
          <w:szCs w:val="24"/>
        </w:rPr>
        <w:t>1. In-Class Labs</w:t>
      </w:r>
    </w:p>
    <w:p w14:paraId="5C71D34B" w14:textId="77777777" w:rsidR="001E6675" w:rsidRPr="001E6675" w:rsidRDefault="001E6675" w:rsidP="001E6675">
      <w:pPr>
        <w:spacing w:before="100" w:beforeAutospacing="1" w:after="100" w:afterAutospacing="1"/>
        <w:rPr>
          <w:sz w:val="24"/>
          <w:szCs w:val="24"/>
        </w:rPr>
      </w:pPr>
      <w:r>
        <w:rPr>
          <w:sz w:val="24"/>
          <w:szCs w:val="24"/>
        </w:rPr>
        <w:t>Labs will be completed during class. These are hands-on exercises designed to help students apply the week’s method to real or simulated data. Labs may include R coding, DAG construction, balance checks, replication exercises, sensitivity analysis, event-study diagnostics, or spatial/boundary exercises.</w:t>
      </w:r>
    </w:p>
    <w:p w14:paraId="15C3D5FD" w14:textId="77777777" w:rsidR="001E6675" w:rsidRPr="001E6675" w:rsidRDefault="001E6675" w:rsidP="001E6675">
      <w:pPr>
        <w:spacing w:before="100" w:beforeAutospacing="1" w:after="100" w:afterAutospacing="1"/>
        <w:rPr>
          <w:sz w:val="24"/>
          <w:szCs w:val="24"/>
        </w:rPr>
      </w:pPr>
      <w:r>
        <w:rPr>
          <w:sz w:val="24"/>
          <w:szCs w:val="24"/>
        </w:rPr>
        <w:t>Students are expected to participate actively in lab, ask questions, and submit any short in-class output requested by the instructor. Labs are meant to be low-stakes practice, but they are central to learning the material.</w:t>
      </w:r>
    </w:p>
    <w:p w14:paraId="14F51A69" w14:textId="77777777" w:rsidR="001E6675" w:rsidRPr="001E6675" w:rsidRDefault="001E6675" w:rsidP="001E6675">
      <w:pPr>
        <w:spacing w:before="100" w:beforeAutospacing="1" w:after="100" w:afterAutospacing="1"/>
        <w:rPr>
          <w:sz w:val="24"/>
          <w:szCs w:val="24"/>
        </w:rPr>
      </w:pPr>
      <w:r>
        <w:rPr>
          <w:sz w:val="24"/>
          <w:szCs w:val="24"/>
        </w:rPr>
        <w:t>Examples include:</w:t>
      </w:r>
    </w:p>
    <w:p w14:paraId="1A02FD45" w14:textId="77777777" w:rsidR="001E6675" w:rsidRPr="001E6675" w:rsidRDefault="001E6675" w:rsidP="001E6675">
      <w:pPr>
        <w:numPr>
          <w:ilvl w:val="0"/>
          <w:numId w:val="8"/>
        </w:numPr>
        <w:spacing w:before="100" w:beforeAutospacing="1" w:after="100" w:afterAutospacing="1"/>
        <w:rPr>
          <w:sz w:val="24"/>
          <w:szCs w:val="24"/>
        </w:rPr>
      </w:pPr>
      <w:r>
        <w:rPr>
          <w:sz w:val="24"/>
          <w:szCs w:val="24"/>
        </w:rPr>
        <w:t xml:space="preserve">Confounder-versus-collider simulation </w:t>
      </w:r>
    </w:p>
    <w:p w14:paraId="7FBB12B5" w14:textId="77777777" w:rsidR="001E6675" w:rsidRPr="001E6675" w:rsidRDefault="001E6675" w:rsidP="001E6675">
      <w:pPr>
        <w:numPr>
          <w:ilvl w:val="0"/>
          <w:numId w:val="8"/>
        </w:numPr>
        <w:spacing w:before="100" w:beforeAutospacing="1" w:after="100" w:afterAutospacing="1"/>
        <w:rPr>
          <w:sz w:val="24"/>
          <w:szCs w:val="24"/>
        </w:rPr>
      </w:pPr>
      <w:r>
        <w:rPr>
          <w:sz w:val="24"/>
          <w:szCs w:val="24"/>
        </w:rPr>
        <w:t xml:space="preserve">DAG construction in Dagitty </w:t>
      </w:r>
    </w:p>
    <w:p w14:paraId="46C9B75E" w14:textId="77777777" w:rsidR="001E6675" w:rsidRPr="001E6675" w:rsidRDefault="001E6675" w:rsidP="001E6675">
      <w:pPr>
        <w:numPr>
          <w:ilvl w:val="0"/>
          <w:numId w:val="8"/>
        </w:numPr>
        <w:spacing w:before="100" w:beforeAutospacing="1" w:after="100" w:afterAutospacing="1"/>
        <w:rPr>
          <w:sz w:val="24"/>
          <w:szCs w:val="24"/>
        </w:rPr>
      </w:pPr>
      <w:r>
        <w:rPr>
          <w:sz w:val="24"/>
          <w:szCs w:val="24"/>
        </w:rPr>
        <w:t xml:space="preserve">RCT balance-table close reading </w:t>
      </w:r>
    </w:p>
    <w:p w14:paraId="438C76AD" w14:textId="77777777" w:rsidR="001E6675" w:rsidRPr="001E6675" w:rsidRDefault="001E6675" w:rsidP="001E6675">
      <w:pPr>
        <w:numPr>
          <w:ilvl w:val="0"/>
          <w:numId w:val="8"/>
        </w:numPr>
        <w:spacing w:before="100" w:beforeAutospacing="1" w:after="100" w:afterAutospacing="1"/>
        <w:rPr>
          <w:sz w:val="24"/>
          <w:szCs w:val="24"/>
        </w:rPr>
      </w:pPr>
      <w:r>
        <w:rPr>
          <w:sz w:val="24"/>
          <w:szCs w:val="24"/>
        </w:rPr>
        <w:t xml:space="preserve">Matching and propensity-score diagnostics </w:t>
      </w:r>
    </w:p>
    <w:p w14:paraId="7EB1A967" w14:textId="77777777" w:rsidR="001E6675" w:rsidRPr="001E6675" w:rsidRDefault="001E6675" w:rsidP="001E6675">
      <w:pPr>
        <w:numPr>
          <w:ilvl w:val="0"/>
          <w:numId w:val="8"/>
        </w:numPr>
        <w:spacing w:before="100" w:beforeAutospacing="1" w:after="100" w:afterAutospacing="1"/>
        <w:rPr>
          <w:sz w:val="24"/>
          <w:szCs w:val="24"/>
        </w:rPr>
      </w:pPr>
      <w:r>
        <w:rPr>
          <w:sz w:val="24"/>
          <w:szCs w:val="24"/>
        </w:rPr>
        <w:t xml:space="preserve">Fixed-effects panel exercise </w:t>
      </w:r>
    </w:p>
    <w:p w14:paraId="00BCDD77" w14:textId="77777777" w:rsidR="001E6675" w:rsidRPr="001E6675" w:rsidRDefault="001E6675" w:rsidP="001E6675">
      <w:pPr>
        <w:numPr>
          <w:ilvl w:val="0"/>
          <w:numId w:val="8"/>
        </w:numPr>
        <w:spacing w:before="100" w:beforeAutospacing="1" w:after="100" w:afterAutospacing="1"/>
        <w:rPr>
          <w:sz w:val="24"/>
          <w:szCs w:val="24"/>
        </w:rPr>
      </w:pPr>
      <w:r>
        <w:rPr>
          <w:sz w:val="24"/>
          <w:szCs w:val="24"/>
        </w:rPr>
        <w:t xml:space="preserve">Difference-in-differences replication lab </w:t>
      </w:r>
    </w:p>
    <w:p w14:paraId="6888DA3F" w14:textId="77777777" w:rsidR="001E6675" w:rsidRPr="001E6675" w:rsidRDefault="001E6675" w:rsidP="001E6675">
      <w:pPr>
        <w:numPr>
          <w:ilvl w:val="0"/>
          <w:numId w:val="8"/>
        </w:numPr>
        <w:spacing w:before="100" w:beforeAutospacing="1" w:after="100" w:afterAutospacing="1"/>
        <w:rPr>
          <w:sz w:val="24"/>
          <w:szCs w:val="24"/>
        </w:rPr>
      </w:pPr>
      <w:r>
        <w:rPr>
          <w:sz w:val="24"/>
          <w:szCs w:val="24"/>
        </w:rPr>
        <w:t xml:space="preserve">NYCHA/NYPD boundary and buffer analysis </w:t>
      </w:r>
    </w:p>
    <w:p w14:paraId="65298FAF" w14:textId="77777777" w:rsidR="001E6675" w:rsidRPr="001E6675" w:rsidRDefault="001E6675" w:rsidP="001E6675">
      <w:pPr>
        <w:spacing w:before="100" w:beforeAutospacing="1" w:after="100" w:afterAutospacing="1"/>
        <w:rPr>
          <w:sz w:val="24"/>
          <w:szCs w:val="24"/>
        </w:rPr>
      </w:pPr>
      <w:r>
        <w:rPr>
          <w:b/>
          <w:bCs/>
          <w:sz w:val="24"/>
          <w:szCs w:val="24"/>
        </w:rPr>
        <w:t>2. Problem Sets</w:t>
      </w:r>
    </w:p>
    <w:p w14:paraId="067A07FE" w14:textId="77777777" w:rsidR="001E6675" w:rsidRPr="001E6675" w:rsidRDefault="001E6675" w:rsidP="001E6675">
      <w:pPr>
        <w:spacing w:before="100" w:beforeAutospacing="1" w:after="100" w:afterAutospacing="1"/>
        <w:rPr>
          <w:sz w:val="24"/>
          <w:szCs w:val="24"/>
        </w:rPr>
      </w:pPr>
      <w:r>
        <w:rPr>
          <w:sz w:val="24"/>
          <w:szCs w:val="24"/>
        </w:rPr>
        <w:t>Problem sets are take-home homework assignments. They give students more time to practice the coding, interpretation, and design logic introduced in class. Problem sets will usually require students to submit an R script or Quarto/R Markdown file, tables or figures, and a brief written interpretation.</w:t>
      </w:r>
    </w:p>
    <w:p w14:paraId="12913F78" w14:textId="77777777" w:rsidR="001E6675" w:rsidRPr="001E6675" w:rsidRDefault="001E6675" w:rsidP="001E6675">
      <w:pPr>
        <w:spacing w:before="100" w:beforeAutospacing="1" w:after="100" w:afterAutospacing="1"/>
        <w:rPr>
          <w:sz w:val="24"/>
          <w:szCs w:val="24"/>
        </w:rPr>
      </w:pPr>
      <w:r>
        <w:rPr>
          <w:sz w:val="24"/>
          <w:szCs w:val="24"/>
        </w:rPr>
        <w:t>Problem sets are not just coding exercises. Students must explain what causal question is being asked, what comparison is being made, what assumption is required, and what the results do or do not allow us to conclude.</w:t>
      </w:r>
    </w:p>
    <w:p w14:paraId="693C87CD" w14:textId="77777777" w:rsidR="001E6675" w:rsidRPr="001E6675" w:rsidRDefault="001E6675" w:rsidP="001E6675">
      <w:pPr>
        <w:spacing w:before="100" w:beforeAutospacing="1" w:after="100" w:afterAutospacing="1"/>
        <w:rPr>
          <w:sz w:val="24"/>
          <w:szCs w:val="24"/>
        </w:rPr>
      </w:pPr>
      <w:r>
        <w:rPr>
          <w:sz w:val="24"/>
          <w:szCs w:val="24"/>
        </w:rPr>
        <w:t>Problem sets may include:</w:t>
      </w:r>
    </w:p>
    <w:p w14:paraId="5232BFEE" w14:textId="77777777" w:rsidR="001E6675" w:rsidRPr="001E6675" w:rsidRDefault="001E6675" w:rsidP="001E6675">
      <w:pPr>
        <w:numPr>
          <w:ilvl w:val="0"/>
          <w:numId w:val="9"/>
        </w:numPr>
        <w:spacing w:before="100" w:beforeAutospacing="1" w:after="100" w:afterAutospacing="1"/>
        <w:rPr>
          <w:sz w:val="24"/>
          <w:szCs w:val="24"/>
        </w:rPr>
      </w:pPr>
      <w:r>
        <w:rPr>
          <w:sz w:val="24"/>
          <w:szCs w:val="24"/>
        </w:rPr>
        <w:t xml:space="preserve">Sensitivity analysis using </w:t>
      </w:r>
      <w:r>
        <w:rPr>
          <w:rFonts w:ascii="Courier New" w:hAnsi="Courier New" w:cs="Courier New"/>
        </w:rPr>
        <w:t>sensemakr</w:t>
      </w:r>
      <w:r>
        <w:rPr>
          <w:sz w:val="24"/>
          <w:szCs w:val="24"/>
        </w:rPr>
        <w:t xml:space="preserve"> </w:t>
      </w:r>
    </w:p>
    <w:p w14:paraId="7FF9DBFB" w14:textId="77777777" w:rsidR="001E6675" w:rsidRPr="001E6675" w:rsidRDefault="001E6675" w:rsidP="001E6675">
      <w:pPr>
        <w:numPr>
          <w:ilvl w:val="0"/>
          <w:numId w:val="9"/>
        </w:numPr>
        <w:spacing w:before="100" w:beforeAutospacing="1" w:after="100" w:afterAutospacing="1"/>
        <w:rPr>
          <w:sz w:val="24"/>
          <w:szCs w:val="24"/>
        </w:rPr>
      </w:pPr>
      <w:r>
        <w:rPr>
          <w:sz w:val="24"/>
          <w:szCs w:val="24"/>
        </w:rPr>
        <w:t xml:space="preserve">Estimating ATE, ATT, and ATU </w:t>
      </w:r>
    </w:p>
    <w:p w14:paraId="2F793A2D" w14:textId="77777777" w:rsidR="001E6675" w:rsidRPr="001E6675" w:rsidRDefault="001E6675" w:rsidP="001E6675">
      <w:pPr>
        <w:numPr>
          <w:ilvl w:val="0"/>
          <w:numId w:val="9"/>
        </w:numPr>
        <w:spacing w:before="100" w:beforeAutospacing="1" w:after="100" w:afterAutospacing="1"/>
        <w:rPr>
          <w:sz w:val="24"/>
          <w:szCs w:val="24"/>
        </w:rPr>
      </w:pPr>
      <w:r>
        <w:rPr>
          <w:sz w:val="24"/>
          <w:szCs w:val="24"/>
        </w:rPr>
        <w:t xml:space="preserve">Analyzing randomized field-experiment data </w:t>
      </w:r>
    </w:p>
    <w:p w14:paraId="58B98BEA" w14:textId="77777777" w:rsidR="001E6675" w:rsidRPr="001E6675" w:rsidRDefault="001E6675" w:rsidP="001E6675">
      <w:pPr>
        <w:numPr>
          <w:ilvl w:val="0"/>
          <w:numId w:val="9"/>
        </w:numPr>
        <w:spacing w:before="100" w:beforeAutospacing="1" w:after="100" w:afterAutospacing="1"/>
        <w:rPr>
          <w:sz w:val="24"/>
          <w:szCs w:val="24"/>
        </w:rPr>
      </w:pPr>
      <w:r>
        <w:rPr>
          <w:sz w:val="24"/>
          <w:szCs w:val="24"/>
        </w:rPr>
        <w:t xml:space="preserve">Comparing naive, regression-adjusted, and matched estimates </w:t>
      </w:r>
    </w:p>
    <w:p w14:paraId="6139795B" w14:textId="77777777" w:rsidR="001E6675" w:rsidRPr="001E6675" w:rsidRDefault="001E6675" w:rsidP="001E6675">
      <w:pPr>
        <w:numPr>
          <w:ilvl w:val="0"/>
          <w:numId w:val="9"/>
        </w:numPr>
        <w:spacing w:before="100" w:beforeAutospacing="1" w:after="100" w:afterAutospacing="1"/>
        <w:rPr>
          <w:sz w:val="24"/>
          <w:szCs w:val="24"/>
        </w:rPr>
      </w:pPr>
      <w:r>
        <w:rPr>
          <w:sz w:val="24"/>
          <w:szCs w:val="24"/>
        </w:rPr>
        <w:t xml:space="preserve">Fixed-effects models </w:t>
      </w:r>
    </w:p>
    <w:p w14:paraId="74F180BB" w14:textId="77777777" w:rsidR="001E6675" w:rsidRPr="001E6675" w:rsidRDefault="001E6675" w:rsidP="001E6675">
      <w:pPr>
        <w:numPr>
          <w:ilvl w:val="0"/>
          <w:numId w:val="9"/>
        </w:numPr>
        <w:spacing w:before="100" w:beforeAutospacing="1" w:after="100" w:afterAutospacing="1"/>
        <w:rPr>
          <w:sz w:val="24"/>
          <w:szCs w:val="24"/>
        </w:rPr>
      </w:pPr>
      <w:r>
        <w:rPr>
          <w:sz w:val="24"/>
          <w:szCs w:val="24"/>
        </w:rPr>
        <w:t xml:space="preserve">Difference-in-differences and event-study extensions </w:t>
      </w:r>
    </w:p>
    <w:p w14:paraId="6FE47C9E" w14:textId="77777777" w:rsidR="001E6675" w:rsidRPr="001E6675" w:rsidRDefault="001E6675" w:rsidP="001E6675">
      <w:pPr>
        <w:numPr>
          <w:ilvl w:val="0"/>
          <w:numId w:val="9"/>
        </w:numPr>
        <w:spacing w:before="100" w:beforeAutospacing="1" w:after="100" w:afterAutospacing="1"/>
        <w:rPr>
          <w:sz w:val="24"/>
          <w:szCs w:val="24"/>
        </w:rPr>
      </w:pPr>
      <w:r>
        <w:rPr>
          <w:sz w:val="24"/>
          <w:szCs w:val="24"/>
        </w:rPr>
        <w:lastRenderedPageBreak/>
        <w:t xml:space="preserve">Short IV/RD applications </w:t>
      </w:r>
    </w:p>
    <w:p w14:paraId="2B8DAED0" w14:textId="77777777" w:rsidR="001E6675" w:rsidRPr="001E6675" w:rsidRDefault="001E6675" w:rsidP="001E6675">
      <w:pPr>
        <w:spacing w:before="100" w:beforeAutospacing="1" w:after="100" w:afterAutospacing="1"/>
        <w:rPr>
          <w:sz w:val="24"/>
          <w:szCs w:val="24"/>
        </w:rPr>
      </w:pPr>
      <w:r>
        <w:rPr>
          <w:b/>
          <w:bCs/>
          <w:sz w:val="24"/>
          <w:szCs w:val="24"/>
        </w:rPr>
        <w:t>3. Final Paper</w:t>
      </w:r>
    </w:p>
    <w:p w14:paraId="75782D50" w14:textId="77777777" w:rsidR="001E6675" w:rsidRPr="001E6675" w:rsidRDefault="001E6675" w:rsidP="001E6675">
      <w:pPr>
        <w:spacing w:before="100" w:beforeAutospacing="1" w:after="100" w:afterAutospacing="1"/>
        <w:rPr>
          <w:sz w:val="24"/>
          <w:szCs w:val="24"/>
        </w:rPr>
      </w:pPr>
      <w:r>
        <w:rPr>
          <w:sz w:val="24"/>
          <w:szCs w:val="24"/>
        </w:rPr>
        <w:t>The final paper is a causal analysis paper on a topic of the student’s choosing. Students may use the paper to develop a dissertation idea, revise an existing empirical project, design a policy evaluation, or build a new research proposal.</w:t>
      </w:r>
    </w:p>
    <w:p w14:paraId="1E6F4868" w14:textId="77777777" w:rsidR="001E6675" w:rsidRPr="001E6675" w:rsidRDefault="001E6675" w:rsidP="001E6675">
      <w:pPr>
        <w:spacing w:before="100" w:beforeAutospacing="1" w:after="100" w:afterAutospacing="1"/>
        <w:rPr>
          <w:sz w:val="24"/>
          <w:szCs w:val="24"/>
        </w:rPr>
      </w:pPr>
      <w:r>
        <w:rPr>
          <w:sz w:val="24"/>
          <w:szCs w:val="24"/>
        </w:rPr>
        <w:t>The final paper should clearly identify:</w:t>
      </w:r>
    </w:p>
    <w:p w14:paraId="2E397874"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The causal question </w:t>
      </w:r>
    </w:p>
    <w:p w14:paraId="6DCEB63B"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Units of analysis </w:t>
      </w:r>
    </w:p>
    <w:p w14:paraId="2E31E933"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Treatment or exposure </w:t>
      </w:r>
    </w:p>
    <w:p w14:paraId="4BCC156E"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Comparison group </w:t>
      </w:r>
    </w:p>
    <w:p w14:paraId="6F5EF6DF"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Outcome </w:t>
      </w:r>
    </w:p>
    <w:p w14:paraId="2931C804"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Timing </w:t>
      </w:r>
    </w:p>
    <w:p w14:paraId="75D316CB"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Estimand </w:t>
      </w:r>
    </w:p>
    <w:p w14:paraId="3E1E65AE"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Data source </w:t>
      </w:r>
    </w:p>
    <w:p w14:paraId="2F2F8879"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Identification strategy </w:t>
      </w:r>
    </w:p>
    <w:p w14:paraId="4D934FA4"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Key assumptions </w:t>
      </w:r>
    </w:p>
    <w:p w14:paraId="27631D92"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Threats to validity </w:t>
      </w:r>
    </w:p>
    <w:p w14:paraId="20723F76" w14:textId="77777777" w:rsidR="001E6675" w:rsidRPr="001E6675" w:rsidRDefault="001E6675" w:rsidP="001E6675">
      <w:pPr>
        <w:numPr>
          <w:ilvl w:val="0"/>
          <w:numId w:val="10"/>
        </w:numPr>
        <w:spacing w:before="100" w:beforeAutospacing="1" w:after="100" w:afterAutospacing="1"/>
        <w:rPr>
          <w:sz w:val="24"/>
          <w:szCs w:val="24"/>
        </w:rPr>
      </w:pPr>
      <w:r>
        <w:rPr>
          <w:sz w:val="24"/>
          <w:szCs w:val="24"/>
        </w:rPr>
        <w:t xml:space="preserve">Planned or completed analysis </w:t>
      </w:r>
    </w:p>
    <w:p w14:paraId="59F9480A" w14:textId="77777777" w:rsidR="001E6675" w:rsidRPr="001E6675" w:rsidRDefault="001E6675" w:rsidP="001E6675">
      <w:pPr>
        <w:spacing w:before="100" w:beforeAutospacing="1" w:after="100" w:afterAutospacing="1"/>
        <w:rPr>
          <w:sz w:val="24"/>
          <w:szCs w:val="24"/>
        </w:rPr>
      </w:pPr>
      <w:r>
        <w:rPr>
          <w:sz w:val="24"/>
          <w:szCs w:val="24"/>
        </w:rPr>
        <w:t>Students are not required to produce a publishable causal estimate by the end of the semester. The expectation is that the paper will make a serious, defensible causal argument and show that the student understands the strengths and limits of the design.</w:t>
      </w:r>
    </w:p>
    <w:p w14:paraId="4B4D8DFC" w14:textId="77777777" w:rsidR="001E6675" w:rsidRPr="001E6675" w:rsidRDefault="001E6675" w:rsidP="001E6675">
      <w:pPr>
        <w:spacing w:before="100" w:beforeAutospacing="1" w:after="100" w:afterAutospacing="1"/>
        <w:rPr>
          <w:sz w:val="24"/>
          <w:szCs w:val="24"/>
        </w:rPr>
      </w:pPr>
      <w:r>
        <w:rPr>
          <w:sz w:val="24"/>
          <w:szCs w:val="24"/>
        </w:rPr>
        <w:t>The final class will be a paper workshop. Each student will give a short presentation of their project and receive feedback from the instructor and classmates. The presentation is meant to help students fine-tune the paper before submission, especially the research question, identification strategy, assumptions, and interpretation of evidence.</w:t>
      </w:r>
    </w:p>
    <w:p w14:paraId="794CDB07" w14:textId="77777777" w:rsidR="001E6675" w:rsidRPr="001E6675" w:rsidRDefault="001E6675" w:rsidP="001E6675">
      <w:pPr>
        <w:spacing w:before="100" w:beforeAutospacing="1" w:after="100" w:afterAutospacing="1"/>
        <w:rPr>
          <w:sz w:val="24"/>
          <w:szCs w:val="24"/>
        </w:rPr>
      </w:pPr>
      <w:r>
        <w:rPr>
          <w:sz w:val="24"/>
          <w:szCs w:val="24"/>
        </w:rPr>
        <w:t>Final papers may take one of several forms:</w:t>
      </w:r>
    </w:p>
    <w:p w14:paraId="147B9D9F" w14:textId="77777777" w:rsidR="001E6675" w:rsidRPr="001E6675" w:rsidRDefault="001E6675" w:rsidP="001E6675">
      <w:pPr>
        <w:numPr>
          <w:ilvl w:val="0"/>
          <w:numId w:val="11"/>
        </w:numPr>
        <w:spacing w:before="100" w:beforeAutospacing="1" w:after="100" w:afterAutospacing="1"/>
        <w:rPr>
          <w:sz w:val="24"/>
          <w:szCs w:val="24"/>
        </w:rPr>
      </w:pPr>
      <w:r>
        <w:rPr>
          <w:sz w:val="24"/>
          <w:szCs w:val="24"/>
        </w:rPr>
        <w:t xml:space="preserve">A completed empirical causal analysis </w:t>
      </w:r>
    </w:p>
    <w:p w14:paraId="655A9CD3" w14:textId="77777777" w:rsidR="001E6675" w:rsidRPr="001E6675" w:rsidRDefault="001E6675" w:rsidP="001E6675">
      <w:pPr>
        <w:numPr>
          <w:ilvl w:val="0"/>
          <w:numId w:val="11"/>
        </w:numPr>
        <w:spacing w:before="100" w:beforeAutospacing="1" w:after="100" w:afterAutospacing="1"/>
        <w:rPr>
          <w:sz w:val="24"/>
          <w:szCs w:val="24"/>
        </w:rPr>
      </w:pPr>
      <w:r>
        <w:rPr>
          <w:sz w:val="24"/>
          <w:szCs w:val="24"/>
        </w:rPr>
        <w:t xml:space="preserve">A replication and extension of an existing causal study </w:t>
      </w:r>
    </w:p>
    <w:p w14:paraId="603F301B" w14:textId="77777777" w:rsidR="001E6675" w:rsidRPr="001E6675" w:rsidRDefault="001E6675" w:rsidP="001E6675">
      <w:pPr>
        <w:numPr>
          <w:ilvl w:val="0"/>
          <w:numId w:val="11"/>
        </w:numPr>
        <w:spacing w:before="100" w:beforeAutospacing="1" w:after="100" w:afterAutospacing="1"/>
        <w:rPr>
          <w:sz w:val="24"/>
          <w:szCs w:val="24"/>
        </w:rPr>
      </w:pPr>
      <w:r>
        <w:rPr>
          <w:sz w:val="24"/>
          <w:szCs w:val="24"/>
        </w:rPr>
        <w:t xml:space="preserve">A causal design memo for a future study </w:t>
      </w:r>
    </w:p>
    <w:p w14:paraId="73255366" w14:textId="77777777" w:rsidR="001E6675" w:rsidRPr="001E6675" w:rsidRDefault="001E6675" w:rsidP="001E6675">
      <w:pPr>
        <w:numPr>
          <w:ilvl w:val="0"/>
          <w:numId w:val="11"/>
        </w:numPr>
        <w:spacing w:before="100" w:beforeAutospacing="1" w:after="100" w:afterAutospacing="1"/>
        <w:rPr>
          <w:sz w:val="24"/>
          <w:szCs w:val="24"/>
        </w:rPr>
      </w:pPr>
      <w:r>
        <w:rPr>
          <w:sz w:val="24"/>
          <w:szCs w:val="24"/>
        </w:rPr>
        <w:t xml:space="preserve">A dissertation or article prospectus with a clear identification strategy </w:t>
      </w:r>
    </w:p>
    <w:p w14:paraId="79FD56DA" w14:textId="77777777" w:rsidR="001E6675" w:rsidRPr="001E6675" w:rsidRDefault="001E6675" w:rsidP="001E6675">
      <w:pPr>
        <w:numPr>
          <w:ilvl w:val="0"/>
          <w:numId w:val="11"/>
        </w:numPr>
        <w:spacing w:before="100" w:beforeAutospacing="1" w:after="100" w:afterAutospacing="1"/>
        <w:rPr>
          <w:sz w:val="24"/>
          <w:szCs w:val="24"/>
        </w:rPr>
      </w:pPr>
      <w:r>
        <w:rPr>
          <w:sz w:val="24"/>
          <w:szCs w:val="24"/>
        </w:rPr>
        <w:t xml:space="preserve">A policy evaluation proposal using observational, experimental, or quasi-experimental data </w:t>
      </w:r>
    </w:p>
    <w:p w14:paraId="06F9F17E" w14:textId="77777777" w:rsidR="001E6675" w:rsidRPr="001E6675" w:rsidRDefault="001E6675" w:rsidP="001E6675">
      <w:pPr>
        <w:spacing w:before="100" w:beforeAutospacing="1" w:after="100" w:afterAutospacing="1"/>
        <w:rPr>
          <w:sz w:val="24"/>
          <w:szCs w:val="24"/>
        </w:rPr>
      </w:pPr>
      <w:r>
        <w:rPr>
          <w:sz w:val="24"/>
          <w:szCs w:val="24"/>
        </w:rPr>
        <w:t>The final paper is due at the end of the semester.</w:t>
      </w:r>
    </w:p>
    <w:p w14:paraId="4B220CA7" w14:textId="77777777" w:rsidR="001E6675" w:rsidRDefault="001E6675">
      <w:pPr>
        <w:pStyle w:val="Heading1"/>
        <w:spacing w:before="280" w:after="140"/>
        <w:rPr>
          <w:b/>
          <w:bCs/>
          <w:color w:val="000000" w:themeColor="text1"/>
          <w:sz w:val="24"/>
          <w:szCs w:val="24"/>
        </w:rPr>
      </w:pPr>
    </w:p>
    <w:p w14:paraId="19B86354" w14:textId="77777777" w:rsidR="001E6675" w:rsidRDefault="001E6675">
      <w:pPr>
        <w:pStyle w:val="Heading1"/>
        <w:spacing w:before="280" w:after="140"/>
        <w:rPr>
          <w:b/>
          <w:bCs/>
          <w:color w:val="000000" w:themeColor="text1"/>
          <w:sz w:val="24"/>
          <w:szCs w:val="24"/>
        </w:rPr>
      </w:pPr>
    </w:p>
    <w:p w14:paraId="7801CEDF" w14:textId="37582221" w:rsidR="001E4670" w:rsidRPr="00C8087B" w:rsidRDefault="00000000">
      <w:pPr>
        <w:pStyle w:val="Heading1"/>
        <w:spacing w:before="280" w:after="140"/>
        <w:rPr>
          <w:b/>
          <w:bCs/>
          <w:color w:val="000000" w:themeColor="text1"/>
          <w:sz w:val="24"/>
          <w:szCs w:val="24"/>
        </w:rPr>
      </w:pPr>
      <w:r>
        <w:rPr>
          <w:b/>
          <w:bCs/>
          <w:color w:val="000000" w:themeColor="text1"/>
          <w:sz w:val="24"/>
          <w:szCs w:val="24"/>
        </w:rPr>
        <w:lastRenderedPageBreak/>
        <w:t>Course Policies</w:t>
      </w:r>
    </w:p>
    <w:p w14:paraId="786A2B7B" w14:textId="77777777" w:rsidR="001E4670" w:rsidRPr="00C8087B" w:rsidRDefault="00000000">
      <w:pPr>
        <w:pStyle w:val="ListParagraph"/>
        <w:numPr>
          <w:ilvl w:val="0"/>
          <w:numId w:val="2"/>
        </w:numPr>
        <w:spacing w:after="120"/>
        <w:rPr>
          <w:sz w:val="24"/>
          <w:szCs w:val="24"/>
        </w:rPr>
      </w:pPr>
      <w:r>
        <w:rPr>
          <w:b/>
          <w:bCs/>
          <w:sz w:val="24"/>
          <w:szCs w:val="24"/>
        </w:rPr>
        <w:t>Attendance and participation.</w:t>
      </w:r>
      <w:r>
        <w:rPr>
          <w:sz w:val="24"/>
          <w:szCs w:val="24"/>
        </w:rPr>
        <w:t xml:space="preserve"> This is a graduate seminar and workshop. Students are expected to attend, prepare readings, bring working code when assigned, and contribute to the development of one another's research designs.</w:t>
      </w:r>
    </w:p>
    <w:p w14:paraId="1C13123C" w14:textId="7493BB42" w:rsidR="001E4670" w:rsidRPr="00C8087B" w:rsidRDefault="00000000">
      <w:pPr>
        <w:pStyle w:val="ListParagraph"/>
        <w:numPr>
          <w:ilvl w:val="0"/>
          <w:numId w:val="2"/>
        </w:numPr>
        <w:spacing w:after="120"/>
        <w:rPr>
          <w:sz w:val="24"/>
          <w:szCs w:val="24"/>
        </w:rPr>
      </w:pPr>
      <w:r>
        <w:rPr>
          <w:b/>
          <w:bCs/>
          <w:sz w:val="24"/>
          <w:szCs w:val="24"/>
        </w:rPr>
        <w:t>Late work.</w:t>
      </w:r>
      <w:r>
        <w:rPr>
          <w:sz w:val="24"/>
          <w:szCs w:val="24"/>
        </w:rPr>
        <w:t xml:space="preserve"> Because many assignments feed directly into seminar discussion and peer review, late work should be discussed with the instructor before the deadline whenever possible. Genuine constraints will be accommodated, but silent late submissions may be penalized (please just email me and ask for an extension when needed and it will be provided).</w:t>
      </w:r>
    </w:p>
    <w:p w14:paraId="22AF47B6" w14:textId="77777777" w:rsidR="001E4670" w:rsidRPr="00C8087B" w:rsidRDefault="00000000">
      <w:pPr>
        <w:pStyle w:val="ListParagraph"/>
        <w:numPr>
          <w:ilvl w:val="0"/>
          <w:numId w:val="2"/>
        </w:numPr>
        <w:spacing w:after="120"/>
        <w:rPr>
          <w:sz w:val="24"/>
          <w:szCs w:val="24"/>
        </w:rPr>
      </w:pPr>
      <w:r>
        <w:rPr>
          <w:b/>
          <w:bCs/>
          <w:sz w:val="24"/>
          <w:szCs w:val="24"/>
        </w:rPr>
        <w:t>Collaboration.</w:t>
      </w:r>
      <w:r>
        <w:rPr>
          <w:sz w:val="24"/>
          <w:szCs w:val="24"/>
        </w:rPr>
        <w:t xml:space="preserve"> Students may discuss readings, code problems, and design ideas with one another. Submitted writing and final code must be individually authored unless an assignment explicitly permits group work.</w:t>
      </w:r>
    </w:p>
    <w:p w14:paraId="395EE8A2" w14:textId="77777777" w:rsidR="001E4670" w:rsidRPr="00C8087B" w:rsidRDefault="00000000">
      <w:pPr>
        <w:pStyle w:val="ListParagraph"/>
        <w:numPr>
          <w:ilvl w:val="0"/>
          <w:numId w:val="2"/>
        </w:numPr>
        <w:spacing w:after="120"/>
        <w:rPr>
          <w:sz w:val="24"/>
          <w:szCs w:val="24"/>
        </w:rPr>
      </w:pPr>
      <w:r>
        <w:rPr>
          <w:b/>
          <w:bCs/>
          <w:sz w:val="24"/>
          <w:szCs w:val="24"/>
        </w:rPr>
        <w:t>Academic integrity.</w:t>
      </w:r>
      <w:r>
        <w:rPr>
          <w:sz w:val="24"/>
          <w:szCs w:val="24"/>
        </w:rPr>
        <w:t xml:space="preserve"> The course follows CUNY academic integrity policies. Proper attribution is required for data, code, published research, and AI-assisted work. Do not submit fabricated results, unverifiable citations, or code you cannot explain.</w:t>
      </w:r>
    </w:p>
    <w:p w14:paraId="090F6EB0" w14:textId="77777777" w:rsidR="001E4670" w:rsidRPr="00C8087B" w:rsidRDefault="00000000">
      <w:pPr>
        <w:pStyle w:val="ListParagraph"/>
        <w:numPr>
          <w:ilvl w:val="0"/>
          <w:numId w:val="2"/>
        </w:numPr>
        <w:spacing w:after="120"/>
        <w:rPr>
          <w:sz w:val="24"/>
          <w:szCs w:val="24"/>
        </w:rPr>
      </w:pPr>
      <w:r>
        <w:rPr>
          <w:b/>
          <w:bCs/>
          <w:sz w:val="24"/>
          <w:szCs w:val="24"/>
        </w:rPr>
        <w:t>Accessibility.</w:t>
      </w:r>
      <w:r>
        <w:rPr>
          <w:sz w:val="24"/>
          <w:szCs w:val="24"/>
        </w:rPr>
        <w:t xml:space="preserve"> Students who need accommodations should contact the appropriate CUNY office and are also welcome to speak with the instructor about how to make the course workable.</w:t>
      </w:r>
    </w:p>
    <w:p w14:paraId="5A488419" w14:textId="77777777" w:rsidR="001E4670" w:rsidRPr="00C8087B" w:rsidRDefault="00000000">
      <w:pPr>
        <w:pStyle w:val="Heading1"/>
        <w:spacing w:before="280" w:after="140"/>
        <w:rPr>
          <w:b/>
          <w:bCs/>
          <w:color w:val="000000" w:themeColor="text1"/>
          <w:sz w:val="24"/>
          <w:szCs w:val="24"/>
        </w:rPr>
      </w:pPr>
      <w:r>
        <w:rPr>
          <w:b/>
          <w:bCs/>
          <w:color w:val="000000" w:themeColor="text1"/>
          <w:sz w:val="24"/>
          <w:szCs w:val="24"/>
        </w:rPr>
        <w:t>Semester Architecture</w:t>
      </w:r>
    </w:p>
    <w:p w14:paraId="2B009F48" w14:textId="7C69B4AA" w:rsidR="001E4670" w:rsidRPr="00C8087B" w:rsidRDefault="00000000">
      <w:pPr>
        <w:spacing w:after="160"/>
        <w:rPr>
          <w:sz w:val="24"/>
          <w:szCs w:val="24"/>
        </w:rPr>
      </w:pPr>
      <w:r>
        <w:rPr>
          <w:sz w:val="24"/>
          <w:szCs w:val="24"/>
        </w:rPr>
        <w:t xml:space="preserve">The course sequence is intentionally front-loaded with regression, R workflow, and the potential-outcomes framework so students have a common language before they encounter specific designs. Experiments appear as the enchmark case and they show what randomization gives us by design, but the course then moves quickly to the observational and institutional settings that dominate sociology and public policy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3276"/>
        <w:gridCol w:w="5148"/>
      </w:tblGrid>
      <w:tr w:rsidR="001E4670" w14:paraId="7FE86CC5" w14:textId="77777777">
        <w:tblPrEx>
          <w:tblCellMar>
            <w:top w:w="0" w:type="dxa"/>
            <w:bottom w:w="0" w:type="dxa"/>
          </w:tblCellMar>
        </w:tblPrEx>
        <w:trPr>
          <w:tblHeader/>
        </w:trPr>
        <w:tc>
          <w:tcPr>
            <w:tcW w:w="936" w:type="dxa"/>
            <w:shd w:val="clear" w:color="auto" w:fill="E8E8E8"/>
            <w:tcMar>
              <w:top w:w="80" w:type="dxa"/>
              <w:left w:w="100" w:type="dxa"/>
              <w:bottom w:w="80" w:type="dxa"/>
              <w:right w:w="100" w:type="dxa"/>
            </w:tcMar>
          </w:tcPr>
          <w:p w14:paraId="51EB4BB8" w14:textId="77777777" w:rsidR="001E4670" w:rsidRDefault="00000000">
            <w:r>
              <w:rPr>
                <w:b/>
                <w:bCs/>
              </w:rPr>
              <w:t>Weeks</w:t>
            </w:r>
          </w:p>
        </w:tc>
        <w:tc>
          <w:tcPr>
            <w:tcW w:w="3276" w:type="dxa"/>
            <w:shd w:val="clear" w:color="auto" w:fill="E8E8E8"/>
            <w:tcMar>
              <w:top w:w="80" w:type="dxa"/>
              <w:left w:w="100" w:type="dxa"/>
              <w:bottom w:w="80" w:type="dxa"/>
              <w:right w:w="100" w:type="dxa"/>
            </w:tcMar>
          </w:tcPr>
          <w:p w14:paraId="4AC4C562" w14:textId="77777777" w:rsidR="001E4670" w:rsidRDefault="00000000">
            <w:r>
              <w:rPr>
                <w:b/>
                <w:bCs/>
              </w:rPr>
              <w:t>Emphasis</w:t>
            </w:r>
          </w:p>
        </w:tc>
        <w:tc>
          <w:tcPr>
            <w:tcW w:w="5148" w:type="dxa"/>
            <w:shd w:val="clear" w:color="auto" w:fill="E8E8E8"/>
            <w:tcMar>
              <w:top w:w="80" w:type="dxa"/>
              <w:left w:w="100" w:type="dxa"/>
              <w:bottom w:w="80" w:type="dxa"/>
              <w:right w:w="100" w:type="dxa"/>
            </w:tcMar>
          </w:tcPr>
          <w:p w14:paraId="79D51DE2" w14:textId="77777777" w:rsidR="001E4670" w:rsidRDefault="00000000">
            <w:r>
              <w:rPr>
                <w:b/>
                <w:bCs/>
              </w:rPr>
              <w:t>Teaching Purpose</w:t>
            </w:r>
          </w:p>
        </w:tc>
      </w:tr>
      <w:tr w:rsidR="001E4670" w14:paraId="4184DB35" w14:textId="77777777">
        <w:tblPrEx>
          <w:tblCellMar>
            <w:top w:w="0" w:type="dxa"/>
            <w:bottom w:w="0" w:type="dxa"/>
          </w:tblCellMar>
        </w:tblPrEx>
        <w:tc>
          <w:tcPr>
            <w:tcW w:w="936" w:type="dxa"/>
            <w:tcMar>
              <w:top w:w="80" w:type="dxa"/>
              <w:left w:w="100" w:type="dxa"/>
              <w:bottom w:w="80" w:type="dxa"/>
              <w:right w:w="100" w:type="dxa"/>
            </w:tcMar>
          </w:tcPr>
          <w:p w14:paraId="12A1C392" w14:textId="77777777" w:rsidR="001E4670" w:rsidRPr="007C146C" w:rsidRDefault="00000000">
            <w:pPr>
              <w:rPr>
                <w:sz w:val="22"/>
                <w:szCs w:val="22"/>
              </w:rPr>
            </w:pPr>
            <w:r>
              <w:rPr>
                <w:sz w:val="22"/>
                <w:szCs w:val="22"/>
              </w:rPr>
              <w:t>1–2</w:t>
            </w:r>
          </w:p>
        </w:tc>
        <w:tc>
          <w:tcPr>
            <w:tcW w:w="3276" w:type="dxa"/>
            <w:tcMar>
              <w:top w:w="80" w:type="dxa"/>
              <w:left w:w="100" w:type="dxa"/>
              <w:bottom w:w="80" w:type="dxa"/>
              <w:right w:w="100" w:type="dxa"/>
            </w:tcMar>
          </w:tcPr>
          <w:p w14:paraId="62D87135" w14:textId="77777777" w:rsidR="001E4670" w:rsidRPr="007C146C" w:rsidRDefault="00000000">
            <w:pPr>
              <w:rPr>
                <w:sz w:val="22"/>
                <w:szCs w:val="22"/>
              </w:rPr>
            </w:pPr>
            <w:r>
              <w:rPr>
                <w:sz w:val="22"/>
                <w:szCs w:val="22"/>
              </w:rPr>
              <w:t>Regression/R refresher and regression as stratification</w:t>
            </w:r>
          </w:p>
        </w:tc>
        <w:tc>
          <w:tcPr>
            <w:tcW w:w="5148" w:type="dxa"/>
            <w:tcMar>
              <w:top w:w="80" w:type="dxa"/>
              <w:left w:w="100" w:type="dxa"/>
              <w:bottom w:w="80" w:type="dxa"/>
              <w:right w:w="100" w:type="dxa"/>
            </w:tcMar>
          </w:tcPr>
          <w:p w14:paraId="247BEECC" w14:textId="77777777" w:rsidR="001E4670" w:rsidRPr="007C146C" w:rsidRDefault="00000000">
            <w:pPr>
              <w:rPr>
                <w:sz w:val="24"/>
                <w:szCs w:val="24"/>
              </w:rPr>
            </w:pPr>
            <w:r>
              <w:rPr>
                <w:sz w:val="24"/>
                <w:szCs w:val="24"/>
              </w:rPr>
              <w:t>Build common computational footing; use regression as description, adjustment, and stratification; introduce research design lightly</w:t>
            </w:r>
          </w:p>
        </w:tc>
      </w:tr>
      <w:tr w:rsidR="001E4670" w14:paraId="400DD406" w14:textId="77777777">
        <w:tblPrEx>
          <w:tblCellMar>
            <w:top w:w="0" w:type="dxa"/>
            <w:bottom w:w="0" w:type="dxa"/>
          </w:tblCellMar>
        </w:tblPrEx>
        <w:tc>
          <w:tcPr>
            <w:tcW w:w="936" w:type="dxa"/>
            <w:tcMar>
              <w:top w:w="80" w:type="dxa"/>
              <w:left w:w="100" w:type="dxa"/>
              <w:bottom w:w="80" w:type="dxa"/>
              <w:right w:w="100" w:type="dxa"/>
            </w:tcMar>
          </w:tcPr>
          <w:p w14:paraId="20DA4497" w14:textId="77777777" w:rsidR="001E4670" w:rsidRPr="007C146C" w:rsidRDefault="00000000">
            <w:pPr>
              <w:rPr>
                <w:sz w:val="22"/>
                <w:szCs w:val="22"/>
              </w:rPr>
            </w:pPr>
            <w:r>
              <w:rPr>
                <w:sz w:val="22"/>
                <w:szCs w:val="22"/>
              </w:rPr>
              <w:t>3</w:t>
            </w:r>
          </w:p>
        </w:tc>
        <w:tc>
          <w:tcPr>
            <w:tcW w:w="3276" w:type="dxa"/>
            <w:tcMar>
              <w:top w:w="80" w:type="dxa"/>
              <w:left w:w="100" w:type="dxa"/>
              <w:bottom w:w="80" w:type="dxa"/>
              <w:right w:w="100" w:type="dxa"/>
            </w:tcMar>
          </w:tcPr>
          <w:p w14:paraId="70862181" w14:textId="77777777" w:rsidR="001E4670" w:rsidRPr="007C146C" w:rsidRDefault="00000000">
            <w:pPr>
              <w:rPr>
                <w:sz w:val="22"/>
                <w:szCs w:val="22"/>
              </w:rPr>
            </w:pPr>
            <w:r>
              <w:rPr>
                <w:sz w:val="22"/>
                <w:szCs w:val="22"/>
              </w:rPr>
              <w:t>Potential outcomes and DAGs</w:t>
            </w:r>
          </w:p>
        </w:tc>
        <w:tc>
          <w:tcPr>
            <w:tcW w:w="5148" w:type="dxa"/>
            <w:tcMar>
              <w:top w:w="80" w:type="dxa"/>
              <w:left w:w="100" w:type="dxa"/>
              <w:bottom w:w="80" w:type="dxa"/>
              <w:right w:w="100" w:type="dxa"/>
            </w:tcMar>
          </w:tcPr>
          <w:p w14:paraId="64C04B18" w14:textId="77777777" w:rsidR="001E4670" w:rsidRPr="007C146C" w:rsidRDefault="00000000">
            <w:pPr>
              <w:rPr>
                <w:sz w:val="24"/>
                <w:szCs w:val="24"/>
              </w:rPr>
            </w:pPr>
            <w:r>
              <w:rPr>
                <w:sz w:val="24"/>
                <w:szCs w:val="24"/>
              </w:rPr>
              <w:t>Establish units, treatments, counterfactuals, estimands, SUTVA, ATEs, heterogeneity, and pathway logic through a Social Problems/institutional-connections DAG lab</w:t>
            </w:r>
          </w:p>
        </w:tc>
      </w:tr>
      <w:tr w:rsidR="001E4670" w14:paraId="3858AB0E" w14:textId="77777777">
        <w:tblPrEx>
          <w:tblCellMar>
            <w:top w:w="0" w:type="dxa"/>
            <w:bottom w:w="0" w:type="dxa"/>
          </w:tblCellMar>
        </w:tblPrEx>
        <w:tc>
          <w:tcPr>
            <w:tcW w:w="936" w:type="dxa"/>
            <w:tcMar>
              <w:top w:w="80" w:type="dxa"/>
              <w:left w:w="100" w:type="dxa"/>
              <w:bottom w:w="80" w:type="dxa"/>
              <w:right w:w="100" w:type="dxa"/>
            </w:tcMar>
          </w:tcPr>
          <w:p w14:paraId="6D8BD121" w14:textId="77777777" w:rsidR="001E4670" w:rsidRPr="007C146C" w:rsidRDefault="00000000">
            <w:pPr>
              <w:rPr>
                <w:sz w:val="24"/>
                <w:szCs w:val="24"/>
              </w:rPr>
            </w:pPr>
            <w:r>
              <w:rPr>
                <w:sz w:val="24"/>
                <w:szCs w:val="24"/>
              </w:rPr>
              <w:t>4</w:t>
            </w:r>
          </w:p>
        </w:tc>
        <w:tc>
          <w:tcPr>
            <w:tcW w:w="3276" w:type="dxa"/>
            <w:tcMar>
              <w:top w:w="80" w:type="dxa"/>
              <w:left w:w="100" w:type="dxa"/>
              <w:bottom w:w="80" w:type="dxa"/>
              <w:right w:w="100" w:type="dxa"/>
            </w:tcMar>
          </w:tcPr>
          <w:p w14:paraId="27E2CEDC" w14:textId="77777777" w:rsidR="001E4670" w:rsidRPr="007C146C" w:rsidRDefault="00000000">
            <w:pPr>
              <w:rPr>
                <w:sz w:val="24"/>
                <w:szCs w:val="24"/>
              </w:rPr>
            </w:pPr>
            <w:r>
              <w:rPr>
                <w:sz w:val="24"/>
                <w:szCs w:val="24"/>
              </w:rPr>
              <w:t>Randomized experiments</w:t>
            </w:r>
          </w:p>
        </w:tc>
        <w:tc>
          <w:tcPr>
            <w:tcW w:w="5148" w:type="dxa"/>
            <w:tcMar>
              <w:top w:w="80" w:type="dxa"/>
              <w:left w:w="100" w:type="dxa"/>
              <w:bottom w:w="80" w:type="dxa"/>
              <w:right w:w="100" w:type="dxa"/>
            </w:tcMar>
          </w:tcPr>
          <w:p w14:paraId="432688BE" w14:textId="77777777" w:rsidR="001E4670" w:rsidRPr="007C146C" w:rsidRDefault="00000000">
            <w:pPr>
              <w:rPr>
                <w:sz w:val="24"/>
                <w:szCs w:val="24"/>
              </w:rPr>
            </w:pPr>
            <w:r>
              <w:rPr>
                <w:sz w:val="24"/>
                <w:szCs w:val="24"/>
              </w:rPr>
              <w:t>Use RCTs as the clean benchmark where treatment assignment solves selection by design</w:t>
            </w:r>
          </w:p>
        </w:tc>
      </w:tr>
      <w:tr w:rsidR="001E4670" w14:paraId="5F824557" w14:textId="77777777">
        <w:tblPrEx>
          <w:tblCellMar>
            <w:top w:w="0" w:type="dxa"/>
            <w:bottom w:w="0" w:type="dxa"/>
          </w:tblCellMar>
        </w:tblPrEx>
        <w:tc>
          <w:tcPr>
            <w:tcW w:w="936" w:type="dxa"/>
            <w:tcMar>
              <w:top w:w="80" w:type="dxa"/>
              <w:left w:w="100" w:type="dxa"/>
              <w:bottom w:w="80" w:type="dxa"/>
              <w:right w:w="100" w:type="dxa"/>
            </w:tcMar>
          </w:tcPr>
          <w:p w14:paraId="3CA6FD3F" w14:textId="77777777" w:rsidR="001E4670" w:rsidRPr="007C146C" w:rsidRDefault="00000000">
            <w:pPr>
              <w:rPr>
                <w:sz w:val="24"/>
                <w:szCs w:val="24"/>
              </w:rPr>
            </w:pPr>
            <w:r>
              <w:rPr>
                <w:sz w:val="24"/>
                <w:szCs w:val="24"/>
              </w:rPr>
              <w:t>5–6</w:t>
            </w:r>
          </w:p>
        </w:tc>
        <w:tc>
          <w:tcPr>
            <w:tcW w:w="3276" w:type="dxa"/>
            <w:tcMar>
              <w:top w:w="80" w:type="dxa"/>
              <w:left w:w="100" w:type="dxa"/>
              <w:bottom w:w="80" w:type="dxa"/>
              <w:right w:w="100" w:type="dxa"/>
            </w:tcMar>
          </w:tcPr>
          <w:p w14:paraId="6D4E2676" w14:textId="77777777" w:rsidR="001E4670" w:rsidRPr="007C146C" w:rsidRDefault="00000000">
            <w:pPr>
              <w:rPr>
                <w:sz w:val="24"/>
                <w:szCs w:val="24"/>
              </w:rPr>
            </w:pPr>
            <w:r>
              <w:rPr>
                <w:sz w:val="24"/>
                <w:szCs w:val="24"/>
              </w:rPr>
              <w:t xml:space="preserve">Audit experiments and policy change; matching and propensity scores</w:t>
            </w:r>
          </w:p>
        </w:tc>
        <w:tc>
          <w:tcPr>
            <w:tcW w:w="5148" w:type="dxa"/>
            <w:tcMar>
              <w:top w:w="80" w:type="dxa"/>
              <w:left w:w="100" w:type="dxa"/>
              <w:bottom w:w="80" w:type="dxa"/>
              <w:right w:w="100" w:type="dxa"/>
            </w:tcMar>
          </w:tcPr>
          <w:p w14:paraId="6A266F21" w14:textId="77777777" w:rsidR="001E4670" w:rsidRPr="007C146C" w:rsidRDefault="00000000">
            <w:pPr>
              <w:rPr>
                <w:sz w:val="24"/>
                <w:szCs w:val="24"/>
              </w:rPr>
            </w:pPr>
            <w:r>
              <w:rPr>
                <w:sz w:val="24"/>
                <w:szCs w:val="24"/>
              </w:rPr>
              <w:t xml:space="preserve">Week 5 pairs a randomized audit experiment with a policy change (Ban the Box) to separate what randomization identifies from what before-and-after comparisons identify; Week 6 frames matching as an attempt to approximate what randomization gives for free, while emphasizing balance diagnostics and design limits</w:t>
            </w:r>
          </w:p>
        </w:tc>
      </w:tr>
      <w:tr w:rsidR="001E4670" w14:paraId="67673196" w14:textId="77777777">
        <w:tblPrEx>
          <w:tblCellMar>
            <w:top w:w="0" w:type="dxa"/>
            <w:bottom w:w="0" w:type="dxa"/>
          </w:tblCellMar>
        </w:tblPrEx>
        <w:tc>
          <w:tcPr>
            <w:tcW w:w="936" w:type="dxa"/>
            <w:tcMar>
              <w:top w:w="80" w:type="dxa"/>
              <w:left w:w="100" w:type="dxa"/>
              <w:bottom w:w="80" w:type="dxa"/>
              <w:right w:w="100" w:type="dxa"/>
            </w:tcMar>
          </w:tcPr>
          <w:p w14:paraId="23AAFA37" w14:textId="77777777" w:rsidR="001E4670" w:rsidRPr="007C146C" w:rsidRDefault="00000000">
            <w:pPr>
              <w:rPr>
                <w:sz w:val="24"/>
                <w:szCs w:val="24"/>
              </w:rPr>
            </w:pPr>
            <w:r>
              <w:rPr>
                <w:sz w:val="24"/>
                <w:szCs w:val="24"/>
              </w:rPr>
              <w:lastRenderedPageBreak/>
              <w:t>7</w:t>
            </w:r>
          </w:p>
        </w:tc>
        <w:tc>
          <w:tcPr>
            <w:tcW w:w="3276" w:type="dxa"/>
            <w:tcMar>
              <w:top w:w="80" w:type="dxa"/>
              <w:left w:w="100" w:type="dxa"/>
              <w:bottom w:w="80" w:type="dxa"/>
              <w:right w:w="100" w:type="dxa"/>
            </w:tcMar>
          </w:tcPr>
          <w:p w14:paraId="714DE120" w14:textId="77777777" w:rsidR="001E4670" w:rsidRPr="007C146C" w:rsidRDefault="00000000">
            <w:pPr>
              <w:rPr>
                <w:sz w:val="24"/>
                <w:szCs w:val="24"/>
              </w:rPr>
            </w:pPr>
            <w:r>
              <w:rPr>
                <w:sz w:val="24"/>
                <w:szCs w:val="24"/>
              </w:rPr>
              <w:t>Fixed effects and within-unit comparisons</w:t>
            </w:r>
          </w:p>
        </w:tc>
        <w:tc>
          <w:tcPr>
            <w:tcW w:w="5148" w:type="dxa"/>
            <w:tcMar>
              <w:top w:w="80" w:type="dxa"/>
              <w:left w:w="100" w:type="dxa"/>
              <w:bottom w:w="80" w:type="dxa"/>
              <w:right w:w="100" w:type="dxa"/>
            </w:tcMar>
          </w:tcPr>
          <w:p w14:paraId="53C27DF6" w14:textId="77777777" w:rsidR="001E4670" w:rsidRPr="007C146C" w:rsidRDefault="00000000">
            <w:pPr>
              <w:rPr>
                <w:sz w:val="24"/>
                <w:szCs w:val="24"/>
              </w:rPr>
            </w:pPr>
            <w:r>
              <w:rPr>
                <w:sz w:val="24"/>
                <w:szCs w:val="24"/>
              </w:rPr>
              <w:t>Move into within-unit comparison before DiD: unit fixed effects, time fixed effects, panel structure, and what fixed effects do and do not solve</w:t>
            </w:r>
          </w:p>
        </w:tc>
      </w:tr>
      <w:tr w:rsidR="001E4670" w14:paraId="2460FA72" w14:textId="77777777">
        <w:tblPrEx>
          <w:tblCellMar>
            <w:top w:w="0" w:type="dxa"/>
            <w:bottom w:w="0" w:type="dxa"/>
          </w:tblCellMar>
        </w:tblPrEx>
        <w:tc>
          <w:tcPr>
            <w:tcW w:w="936" w:type="dxa"/>
            <w:tcMar>
              <w:top w:w="80" w:type="dxa"/>
              <w:left w:w="100" w:type="dxa"/>
              <w:bottom w:w="80" w:type="dxa"/>
              <w:right w:w="100" w:type="dxa"/>
            </w:tcMar>
          </w:tcPr>
          <w:p w14:paraId="7CE644EB" w14:textId="77777777" w:rsidR="001E4670" w:rsidRPr="007C146C" w:rsidRDefault="00000000">
            <w:pPr>
              <w:rPr>
                <w:sz w:val="24"/>
                <w:szCs w:val="24"/>
              </w:rPr>
            </w:pPr>
            <w:r>
              <w:rPr>
                <w:sz w:val="24"/>
                <w:szCs w:val="24"/>
              </w:rPr>
              <w:t>8–10</w:t>
            </w:r>
          </w:p>
        </w:tc>
        <w:tc>
          <w:tcPr>
            <w:tcW w:w="3276" w:type="dxa"/>
            <w:tcMar>
              <w:top w:w="80" w:type="dxa"/>
              <w:left w:w="100" w:type="dxa"/>
              <w:bottom w:w="80" w:type="dxa"/>
              <w:right w:w="100" w:type="dxa"/>
            </w:tcMar>
          </w:tcPr>
          <w:p w14:paraId="28EEEE1F" w14:textId="77777777" w:rsidR="001E4670" w:rsidRPr="007C146C" w:rsidRDefault="00000000">
            <w:pPr>
              <w:rPr>
                <w:sz w:val="24"/>
                <w:szCs w:val="24"/>
              </w:rPr>
            </w:pPr>
            <w:r>
              <w:rPr>
                <w:sz w:val="24"/>
                <w:szCs w:val="24"/>
              </w:rPr>
              <w:t>DiD, event studies, boundaries, spatial exposure, and ATE interpretation</w:t>
            </w:r>
          </w:p>
        </w:tc>
        <w:tc>
          <w:tcPr>
            <w:tcW w:w="5148" w:type="dxa"/>
            <w:tcMar>
              <w:top w:w="80" w:type="dxa"/>
              <w:left w:w="100" w:type="dxa"/>
              <w:bottom w:w="80" w:type="dxa"/>
              <w:right w:w="100" w:type="dxa"/>
            </w:tcMar>
          </w:tcPr>
          <w:p w14:paraId="7131F3C0" w14:textId="77777777" w:rsidR="001E4670" w:rsidRPr="007C146C" w:rsidRDefault="00000000">
            <w:pPr>
              <w:rPr>
                <w:sz w:val="24"/>
                <w:szCs w:val="24"/>
              </w:rPr>
            </w:pPr>
            <w:r>
              <w:rPr>
                <w:sz w:val="24"/>
                <w:szCs w:val="24"/>
              </w:rPr>
              <w:t>Use fixed effects as the ramp into the Legewie and Fagan ASR DiD replication, then translate the design to policing, public-housing, and institutional-exposure projects</w:t>
            </w:r>
          </w:p>
        </w:tc>
      </w:tr>
      <w:tr w:rsidR="001E4670" w14:paraId="731641C2" w14:textId="77777777">
        <w:tblPrEx>
          <w:tblCellMar>
            <w:top w:w="0" w:type="dxa"/>
            <w:bottom w:w="0" w:type="dxa"/>
          </w:tblCellMar>
        </w:tblPrEx>
        <w:tc>
          <w:tcPr>
            <w:tcW w:w="936" w:type="dxa"/>
            <w:tcMar>
              <w:top w:w="80" w:type="dxa"/>
              <w:left w:w="100" w:type="dxa"/>
              <w:bottom w:w="80" w:type="dxa"/>
              <w:right w:w="100" w:type="dxa"/>
            </w:tcMar>
          </w:tcPr>
          <w:p w14:paraId="3774BE42" w14:textId="77777777" w:rsidR="001E4670" w:rsidRPr="007C146C" w:rsidRDefault="00000000">
            <w:pPr>
              <w:rPr>
                <w:sz w:val="24"/>
                <w:szCs w:val="24"/>
              </w:rPr>
            </w:pPr>
            <w:r>
              <w:rPr>
                <w:sz w:val="24"/>
                <w:szCs w:val="24"/>
              </w:rPr>
              <w:t>11–14</w:t>
            </w:r>
          </w:p>
        </w:tc>
        <w:tc>
          <w:tcPr>
            <w:tcW w:w="3276" w:type="dxa"/>
            <w:tcMar>
              <w:top w:w="80" w:type="dxa"/>
              <w:left w:w="100" w:type="dxa"/>
              <w:bottom w:w="80" w:type="dxa"/>
              <w:right w:w="100" w:type="dxa"/>
            </w:tcMar>
          </w:tcPr>
          <w:p w14:paraId="14B3B176" w14:textId="77777777" w:rsidR="001E4670" w:rsidRPr="007C146C" w:rsidRDefault="00000000">
            <w:pPr>
              <w:rPr>
                <w:sz w:val="24"/>
                <w:szCs w:val="24"/>
              </w:rPr>
            </w:pPr>
            <w:r>
              <w:rPr>
                <w:sz w:val="24"/>
                <w:szCs w:val="24"/>
              </w:rPr>
              <w:t>Research questions, IV/RD modules, robustness, external validity, and final projects</w:t>
            </w:r>
          </w:p>
        </w:tc>
        <w:tc>
          <w:tcPr>
            <w:tcW w:w="5148" w:type="dxa"/>
            <w:tcMar>
              <w:top w:w="80" w:type="dxa"/>
              <w:left w:w="100" w:type="dxa"/>
              <w:bottom w:w="80" w:type="dxa"/>
              <w:right w:w="100" w:type="dxa"/>
            </w:tcMar>
          </w:tcPr>
          <w:p w14:paraId="4CABBA48" w14:textId="77777777" w:rsidR="001E4670" w:rsidRPr="007C146C" w:rsidRDefault="00000000">
            <w:pPr>
              <w:rPr>
                <w:sz w:val="24"/>
                <w:szCs w:val="24"/>
              </w:rPr>
            </w:pPr>
            <w:r>
              <w:rPr>
                <w:sz w:val="24"/>
                <w:szCs w:val="24"/>
              </w:rPr>
              <w:t>Return to research questions after students have causal vocabulary; workshop paper designs, then use lighter IV/RD and sensitivity modules to broaden the toolkit</w:t>
            </w:r>
          </w:p>
        </w:tc>
      </w:tr>
    </w:tbl>
    <w:p w14:paraId="4C268DDC" w14:textId="77777777" w:rsidR="00C64597" w:rsidRDefault="00C64597" w:rsidP="00C64597">
      <w:pPr>
        <w:pStyle w:val="pdq2pgselectionanchorcontainer"/>
      </w:pPr>
      <w:r>
        <w:rPr>
          <w:rStyle w:val="Strong"/>
        </w:rPr>
        <w:t>Required Books</w:t>
      </w:r>
    </w:p>
    <w:p w14:paraId="7E1D0CB5" w14:textId="77777777" w:rsidR="00C64597" w:rsidRDefault="00C64597" w:rsidP="00C64597">
      <w:pPr>
        <w:pStyle w:val="NormalWeb"/>
      </w:pPr>
      <w:r>
        <w:t>For this causal analysis course, we will use two main books. The first is a short conceptual anchor for the course, and the second is an applied, coding-friendly text that will support labs and selected homework assignments.</w:t>
      </w:r>
    </w:p>
    <w:p w14:paraId="3B7D6926" w14:textId="77777777" w:rsidR="00C64597" w:rsidRDefault="00C64597" w:rsidP="00C64597">
      <w:pPr>
        <w:numPr>
          <w:ilvl w:val="0"/>
          <w:numId w:val="6"/>
        </w:numPr>
        <w:spacing w:before="100" w:beforeAutospacing="1" w:after="100" w:afterAutospacing="1"/>
      </w:pPr>
      <w:hyperlink r:id="rId12" w:tgtFrame="_new" w:history="1">
        <w:r>
          <w:rPr>
            <w:rStyle w:val="Hyperlink"/>
          </w:rPr>
          <w:t>https://mitpress.mit.edu/9780262545198/causal-inference/</w:t>
        </w:r>
      </w:hyperlink>
      <w:r>
        <w:t xml:space="preserve"> </w:t>
      </w:r>
    </w:p>
    <w:p w14:paraId="5537B823" w14:textId="77777777" w:rsidR="00C64597" w:rsidRDefault="00C64597" w:rsidP="00C64597">
      <w:pPr>
        <w:pStyle w:val="NormalWeb"/>
      </w:pPr>
      <w:r>
        <w:rPr>
          <w:rStyle w:val="Strong"/>
        </w:rPr>
        <w:t>Book Title:</w:t>
      </w:r>
      <w:r>
        <w:t xml:space="preserve"> </w:t>
      </w:r>
      <w:r>
        <w:rPr>
          <w:rStyle w:val="Emphasis"/>
        </w:rPr>
        <w:t>Causal Inference</w:t>
      </w:r>
    </w:p>
    <w:p w14:paraId="559FEEAE" w14:textId="77777777" w:rsidR="00C64597" w:rsidRDefault="00C64597" w:rsidP="00C64597">
      <w:pPr>
        <w:pStyle w:val="NormalWeb"/>
      </w:pPr>
      <w:r>
        <w:rPr>
          <w:rStyle w:val="Strong"/>
        </w:rPr>
        <w:t>Author:</w:t>
      </w:r>
      <w:r>
        <w:t xml:space="preserve"> Paul R. Rosenbaum</w:t>
      </w:r>
    </w:p>
    <w:p w14:paraId="73946C7D" w14:textId="77777777" w:rsidR="00C64597" w:rsidRDefault="00C64597" w:rsidP="00C64597">
      <w:pPr>
        <w:pStyle w:val="NormalWeb"/>
      </w:pPr>
      <w:r>
        <w:rPr>
          <w:rStyle w:val="Strong"/>
        </w:rPr>
        <w:t>Edition / Version:</w:t>
      </w:r>
      <w:r>
        <w:t xml:space="preserve"> MIT Press Essential Knowledge Series</w:t>
      </w:r>
    </w:p>
    <w:p w14:paraId="2012EB1A" w14:textId="77777777" w:rsidR="00C64597" w:rsidRDefault="00C64597" w:rsidP="00C64597">
      <w:pPr>
        <w:pStyle w:val="NormalWeb"/>
      </w:pPr>
      <w:r>
        <w:rPr>
          <w:rStyle w:val="Strong"/>
        </w:rPr>
        <w:t>Publisher:</w:t>
      </w:r>
      <w:r>
        <w:t xml:space="preserve"> The MIT Press</w:t>
      </w:r>
    </w:p>
    <w:p w14:paraId="10D2094F" w14:textId="77777777" w:rsidR="00C64597" w:rsidRDefault="00C64597" w:rsidP="00C64597">
      <w:pPr>
        <w:pStyle w:val="NormalWeb"/>
      </w:pPr>
      <w:r>
        <w:rPr>
          <w:rStyle w:val="Strong"/>
        </w:rPr>
        <w:t>Publication Year:</w:t>
      </w:r>
      <w:r>
        <w:t xml:space="preserve"> 2023</w:t>
      </w:r>
    </w:p>
    <w:p w14:paraId="64BBCC67" w14:textId="77777777" w:rsidR="00C64597" w:rsidRDefault="00C64597" w:rsidP="00C64597">
      <w:pPr>
        <w:pStyle w:val="NormalWeb"/>
      </w:pPr>
      <w:r>
        <w:rPr>
          <w:rStyle w:val="Strong"/>
        </w:rPr>
        <w:t>ISBN:</w:t>
      </w:r>
      <w:r>
        <w:t xml:space="preserve"> 978-0262545198</w:t>
      </w:r>
    </w:p>
    <w:p w14:paraId="139D67CF" w14:textId="77777777" w:rsidR="00C64597" w:rsidRDefault="00C64597" w:rsidP="00C64597">
      <w:pPr>
        <w:numPr>
          <w:ilvl w:val="0"/>
          <w:numId w:val="7"/>
        </w:numPr>
        <w:spacing w:before="100" w:beforeAutospacing="1" w:after="100" w:afterAutospacing="1"/>
      </w:pPr>
      <w:hyperlink r:id="rId13" w:tgtFrame="_new" w:history="1">
        <w:r>
          <w:rPr>
            <w:rStyle w:val="Hyperlink"/>
          </w:rPr>
          <w:t>https://theeffectbook.net/</w:t>
        </w:r>
      </w:hyperlink>
      <w:r>
        <w:t xml:space="preserve"> </w:t>
      </w:r>
    </w:p>
    <w:p w14:paraId="18A42241" w14:textId="77777777" w:rsidR="00C64597" w:rsidRDefault="00C64597" w:rsidP="00C64597">
      <w:pPr>
        <w:pStyle w:val="NormalWeb"/>
      </w:pPr>
      <w:r>
        <w:rPr>
          <w:rStyle w:val="Strong"/>
        </w:rPr>
        <w:t>Book Title:</w:t>
      </w:r>
      <w:r>
        <w:t xml:space="preserve"> </w:t>
      </w:r>
      <w:r>
        <w:rPr>
          <w:rStyle w:val="Emphasis"/>
        </w:rPr>
        <w:t>The Effect: An Introduction to Research Design and Causality</w:t>
      </w:r>
    </w:p>
    <w:p w14:paraId="6BC2D7F9" w14:textId="77777777" w:rsidR="00C64597" w:rsidRDefault="00C64597" w:rsidP="00C64597">
      <w:pPr>
        <w:pStyle w:val="NormalWeb"/>
      </w:pPr>
      <w:r>
        <w:rPr>
          <w:rStyle w:val="Strong"/>
        </w:rPr>
        <w:t>Author:</w:t>
      </w:r>
      <w:r>
        <w:t xml:space="preserve"> Nick Huntington-Klein</w:t>
      </w:r>
    </w:p>
    <w:p w14:paraId="2CE46CC9" w14:textId="77777777" w:rsidR="00C64597" w:rsidRDefault="00C64597" w:rsidP="00C64597">
      <w:pPr>
        <w:pStyle w:val="NormalWeb"/>
      </w:pPr>
      <w:r>
        <w:rPr>
          <w:rStyle w:val="Strong"/>
        </w:rPr>
        <w:t>Edition / Version:</w:t>
      </w:r>
      <w:r>
        <w:t xml:space="preserve"> Online open textbook / print edition</w:t>
      </w:r>
    </w:p>
    <w:p w14:paraId="522E2247" w14:textId="77777777" w:rsidR="00C64597" w:rsidRDefault="00C64597" w:rsidP="00C64597">
      <w:pPr>
        <w:pStyle w:val="NormalWeb"/>
      </w:pPr>
      <w:r>
        <w:rPr>
          <w:rStyle w:val="Strong"/>
        </w:rPr>
        <w:t>Publisher:</w:t>
      </w:r>
      <w:r>
        <w:t xml:space="preserve"> Chapman &amp; Hall/CRC</w:t>
      </w:r>
    </w:p>
    <w:p w14:paraId="4EE5CDAA" w14:textId="77777777" w:rsidR="00C64597" w:rsidRDefault="00C64597" w:rsidP="00C64597">
      <w:pPr>
        <w:pStyle w:val="NormalWeb"/>
      </w:pPr>
      <w:r>
        <w:rPr>
          <w:rStyle w:val="Strong"/>
        </w:rPr>
        <w:t>Publication Year:</w:t>
      </w:r>
      <w:r>
        <w:t xml:space="preserve"> 2022</w:t>
      </w:r>
    </w:p>
    <w:p w14:paraId="610FE4B9" w14:textId="77777777" w:rsidR="00C64597" w:rsidRDefault="00C64597" w:rsidP="00C64597">
      <w:pPr>
        <w:pStyle w:val="NormalWeb"/>
      </w:pPr>
      <w:r>
        <w:rPr>
          <w:rStyle w:val="Strong"/>
        </w:rPr>
        <w:t>ISBN:</w:t>
      </w:r>
      <w:r>
        <w:t xml:space="preserve"> 978-1032125787</w:t>
      </w:r>
    </w:p>
    <w:p w14:paraId="39C6719D" w14:textId="77777777" w:rsidR="00C64597" w:rsidRDefault="00C64597" w:rsidP="00C64597">
      <w:pPr>
        <w:pStyle w:val="NormalWeb"/>
      </w:pPr>
      <w:r>
        <w:t xml:space="preserve">The Rosenbaum book will provide the course’s conceptual through-line: treatment effects, experiments, observational studies, adjustment, sensitivity, quasi-experimental designs, natural experiments, and uncertainty. Huntington-Klein’s </w:t>
      </w:r>
      <w:r>
        <w:rPr>
          <w:rStyle w:val="Emphasis"/>
        </w:rPr>
        <w:t>The Effect</w:t>
      </w:r>
      <w:r>
        <w:t xml:space="preserve"> will be used for applied examples, R-based exercises, and selected homework problems.</w:t>
      </w:r>
    </w:p>
    <w:p w14:paraId="37E59501" w14:textId="77777777" w:rsidR="001E4670" w:rsidRDefault="001E4670">
      <w:pPr>
        <w:spacing w:after="200"/>
      </w:pPr>
    </w:p>
    <w:p w14:paraId="4451CA54" w14:textId="5BC5EB39" w:rsidR="00671526" w:rsidRPr="00F21ECB" w:rsidRDefault="00000000" w:rsidP="00671526">
      <w:pPr>
        <w:pStyle w:val="Heading1"/>
        <w:pageBreakBefore/>
        <w:spacing w:before="280" w:after="100"/>
        <w:rPr>
          <w:b/>
          <w:bCs/>
          <w:color w:val="000000" w:themeColor="text1"/>
        </w:rPr>
      </w:pPr>
      <w:r>
        <w:rPr>
          <w:b/>
          <w:bCs/>
          <w:color w:val="000000" w:themeColor="text1"/>
        </w:rPr>
        <w:lastRenderedPageBreak/>
        <w:t>Weekly Schedule</w:t>
      </w:r>
    </w:p>
    <w:tbl>
      <w:tblPr>
        <w:tblW w:w="9360" w:type="dxa"/>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615"/>
        <w:gridCol w:w="1530"/>
        <w:gridCol w:w="3510"/>
        <w:gridCol w:w="2705"/>
      </w:tblGrid>
      <w:tr w:rsidR="00671526" w14:paraId="594087DC" w14:textId="77777777" w:rsidTr="001E6675">
        <w:trPr>
          <w:cantSplit/>
          <w:tblHeader/>
          <w:jc w:val="center"/>
        </w:trPr>
        <w:tc>
          <w:tcPr>
            <w:tcW w:w="1615" w:type="dxa"/>
            <w:shd w:val="clear" w:color="auto" w:fill="E8EEF5"/>
            <w:tcMar>
              <w:top w:w="80" w:type="dxa"/>
              <w:left w:w="120" w:type="dxa"/>
              <w:bottom w:w="80" w:type="dxa"/>
              <w:right w:w="120" w:type="dxa"/>
            </w:tcMar>
            <w:vAlign w:val="center"/>
          </w:tcPr>
          <w:p w14:paraId="10CBD25C" w14:textId="77777777" w:rsidR="00671526" w:rsidRPr="00671526" w:rsidRDefault="00671526" w:rsidP="000F5E1B">
            <w:pPr>
              <w:spacing w:after="40"/>
              <w:rPr>
                <w:b/>
                <w:bCs/>
                <w:sz w:val="24"/>
                <w:szCs w:val="24"/>
              </w:rPr>
            </w:pPr>
            <w:r>
              <w:rPr>
                <w:b/>
                <w:bCs/>
                <w:sz w:val="24"/>
                <w:szCs w:val="24"/>
              </w:rPr>
              <w:t>Week / Date</w:t>
            </w:r>
          </w:p>
        </w:tc>
        <w:tc>
          <w:tcPr>
            <w:tcW w:w="1530" w:type="dxa"/>
            <w:shd w:val="clear" w:color="auto" w:fill="E8EEF5"/>
            <w:tcMar>
              <w:top w:w="80" w:type="dxa"/>
              <w:left w:w="120" w:type="dxa"/>
              <w:bottom w:w="80" w:type="dxa"/>
              <w:right w:w="120" w:type="dxa"/>
            </w:tcMar>
            <w:vAlign w:val="center"/>
          </w:tcPr>
          <w:p w14:paraId="7651BEBA" w14:textId="77777777" w:rsidR="00671526" w:rsidRPr="00671526" w:rsidRDefault="00671526" w:rsidP="000F5E1B">
            <w:pPr>
              <w:spacing w:after="40"/>
              <w:rPr>
                <w:b/>
                <w:bCs/>
                <w:sz w:val="24"/>
                <w:szCs w:val="24"/>
              </w:rPr>
            </w:pPr>
            <w:r>
              <w:rPr>
                <w:b/>
                <w:bCs/>
                <w:sz w:val="24"/>
                <w:szCs w:val="24"/>
              </w:rPr>
              <w:t>Topic</w:t>
            </w:r>
          </w:p>
        </w:tc>
        <w:tc>
          <w:tcPr>
            <w:tcW w:w="3510" w:type="dxa"/>
            <w:shd w:val="clear" w:color="auto" w:fill="E8EEF5"/>
            <w:tcMar>
              <w:top w:w="80" w:type="dxa"/>
              <w:left w:w="120" w:type="dxa"/>
              <w:bottom w:w="80" w:type="dxa"/>
              <w:right w:w="120" w:type="dxa"/>
            </w:tcMar>
            <w:vAlign w:val="center"/>
          </w:tcPr>
          <w:p w14:paraId="390EE553" w14:textId="77777777" w:rsidR="00671526" w:rsidRPr="00671526" w:rsidRDefault="00671526" w:rsidP="000F5E1B">
            <w:pPr>
              <w:spacing w:after="40"/>
              <w:rPr>
                <w:b/>
                <w:bCs/>
                <w:sz w:val="24"/>
                <w:szCs w:val="24"/>
              </w:rPr>
            </w:pPr>
            <w:r>
              <w:rPr>
                <w:b/>
                <w:bCs/>
                <w:sz w:val="24"/>
                <w:szCs w:val="24"/>
              </w:rPr>
              <w:t>Topics Covered and Guiding Question</w:t>
            </w:r>
          </w:p>
        </w:tc>
        <w:tc>
          <w:tcPr>
            <w:tcW w:w="2705" w:type="dxa"/>
            <w:shd w:val="clear" w:color="auto" w:fill="E8EEF5"/>
            <w:tcMar>
              <w:top w:w="80" w:type="dxa"/>
              <w:left w:w="120" w:type="dxa"/>
              <w:bottom w:w="80" w:type="dxa"/>
              <w:right w:w="120" w:type="dxa"/>
            </w:tcMar>
            <w:vAlign w:val="center"/>
          </w:tcPr>
          <w:p w14:paraId="0B806F75" w14:textId="77777777" w:rsidR="00671526" w:rsidRPr="00671526" w:rsidRDefault="00671526" w:rsidP="000F5E1B">
            <w:pPr>
              <w:spacing w:after="40"/>
              <w:rPr>
                <w:b/>
                <w:bCs/>
                <w:sz w:val="24"/>
                <w:szCs w:val="24"/>
              </w:rPr>
            </w:pPr>
            <w:r>
              <w:rPr>
                <w:b/>
                <w:bCs/>
                <w:sz w:val="24"/>
                <w:szCs w:val="24"/>
              </w:rPr>
              <w:t>Lab / Homework</w:t>
            </w:r>
          </w:p>
        </w:tc>
      </w:tr>
      <w:tr w:rsidR="00671526" w14:paraId="72C7D343" w14:textId="77777777" w:rsidTr="001E6675">
        <w:trPr>
          <w:cantSplit/>
          <w:jc w:val="center"/>
        </w:trPr>
        <w:tc>
          <w:tcPr>
            <w:tcW w:w="1615" w:type="dxa"/>
            <w:tcMar>
              <w:top w:w="80" w:type="dxa"/>
              <w:left w:w="120" w:type="dxa"/>
              <w:bottom w:w="80" w:type="dxa"/>
              <w:right w:w="120" w:type="dxa"/>
            </w:tcMar>
            <w:vAlign w:val="center"/>
          </w:tcPr>
          <w:p w14:paraId="1BA8F125" w14:textId="77777777" w:rsidR="00671526" w:rsidRPr="00671526" w:rsidRDefault="00671526" w:rsidP="000F5E1B">
            <w:pPr>
              <w:spacing w:after="40"/>
              <w:rPr>
                <w:sz w:val="22"/>
                <w:szCs w:val="22"/>
              </w:rPr>
            </w:pPr>
            <w:r>
              <w:rPr>
                <w:sz w:val="22"/>
                <w:szCs w:val="22"/>
              </w:rPr>
              <w:t>1</w:t>
              <w:br/>
              <w:t>Sept. 3, 2026</w:t>
            </w:r>
          </w:p>
        </w:tc>
        <w:tc>
          <w:tcPr>
            <w:tcW w:w="1530" w:type="dxa"/>
            <w:tcMar>
              <w:top w:w="80" w:type="dxa"/>
              <w:left w:w="120" w:type="dxa"/>
              <w:bottom w:w="80" w:type="dxa"/>
              <w:right w:w="120" w:type="dxa"/>
            </w:tcMar>
            <w:vAlign w:val="center"/>
          </w:tcPr>
          <w:p w14:paraId="3B37D356" w14:textId="77777777" w:rsidR="00671526" w:rsidRPr="00671526" w:rsidRDefault="00671526" w:rsidP="000F5E1B">
            <w:pPr>
              <w:spacing w:after="40"/>
              <w:rPr>
                <w:sz w:val="22"/>
                <w:szCs w:val="22"/>
              </w:rPr>
            </w:pPr>
            <w:r>
              <w:rPr>
                <w:sz w:val="22"/>
                <w:szCs w:val="22"/>
              </w:rPr>
              <w:t>Regression/R Refresher</w:t>
            </w:r>
          </w:p>
        </w:tc>
        <w:tc>
          <w:tcPr>
            <w:tcW w:w="3510" w:type="dxa"/>
            <w:tcMar>
              <w:top w:w="80" w:type="dxa"/>
              <w:left w:w="120" w:type="dxa"/>
              <w:bottom w:w="80" w:type="dxa"/>
              <w:right w:w="120" w:type="dxa"/>
            </w:tcMar>
            <w:vAlign w:val="center"/>
          </w:tcPr>
          <w:p w14:paraId="67B35B3D" w14:textId="77777777" w:rsidR="00671526" w:rsidRPr="00671526" w:rsidRDefault="00671526" w:rsidP="000F5E1B">
            <w:pPr>
              <w:spacing w:after="40"/>
              <w:rPr>
                <w:sz w:val="22"/>
                <w:szCs w:val="22"/>
              </w:rPr>
            </w:pPr>
            <w:r>
              <w:rPr>
                <w:sz w:val="22"/>
                <w:szCs w:val="22"/>
              </w:rPr>
              <w:t>Course administration and expectations; what causal thinking is; why causal thinking matters for policy and social science. Guiding question: What makes a question causal rather than merely descriptive or predictive?</w:t>
            </w:r>
          </w:p>
        </w:tc>
        <w:tc>
          <w:tcPr>
            <w:tcW w:w="2705" w:type="dxa"/>
            <w:tcMar>
              <w:top w:w="80" w:type="dxa"/>
              <w:left w:w="120" w:type="dxa"/>
              <w:bottom w:w="80" w:type="dxa"/>
              <w:right w:w="120" w:type="dxa"/>
            </w:tcMar>
            <w:vAlign w:val="center"/>
          </w:tcPr>
          <w:p w14:paraId="66C01A8F" w14:textId="77777777" w:rsidR="00671526" w:rsidRPr="00671526" w:rsidRDefault="00671526" w:rsidP="000F5E1B">
            <w:pPr>
              <w:spacing w:after="40"/>
              <w:rPr>
                <w:sz w:val="22"/>
                <w:szCs w:val="22"/>
              </w:rPr>
            </w:pPr>
            <w:r>
              <w:rPr>
                <w:sz w:val="22"/>
                <w:szCs w:val="22"/>
              </w:rPr>
              <w:t>Lab: none</w:t>
            </w:r>
          </w:p>
        </w:tc>
      </w:tr>
      <w:tr w:rsidR="00671526" w14:paraId="7AB2135E" w14:textId="77777777" w:rsidTr="001E6675">
        <w:trPr>
          <w:cantSplit/>
          <w:jc w:val="center"/>
        </w:trPr>
        <w:tc>
          <w:tcPr>
            <w:tcW w:w="1615" w:type="dxa"/>
            <w:tcMar>
              <w:top w:w="80" w:type="dxa"/>
              <w:left w:w="120" w:type="dxa"/>
              <w:bottom w:w="80" w:type="dxa"/>
              <w:right w:w="120" w:type="dxa"/>
            </w:tcMar>
            <w:vAlign w:val="center"/>
          </w:tcPr>
          <w:p w14:paraId="7700A015" w14:textId="77777777" w:rsidR="00671526" w:rsidRPr="00671526" w:rsidRDefault="00671526" w:rsidP="000F5E1B">
            <w:pPr>
              <w:spacing w:after="40"/>
              <w:rPr>
                <w:sz w:val="22"/>
                <w:szCs w:val="22"/>
              </w:rPr>
            </w:pPr>
            <w:r>
              <w:rPr>
                <w:sz w:val="22"/>
                <w:szCs w:val="22"/>
              </w:rPr>
              <w:t>2</w:t>
              <w:br/>
              <w:t>Sept. 10, 2026</w:t>
            </w:r>
          </w:p>
        </w:tc>
        <w:tc>
          <w:tcPr>
            <w:tcW w:w="1530" w:type="dxa"/>
            <w:tcMar>
              <w:top w:w="80" w:type="dxa"/>
              <w:left w:w="120" w:type="dxa"/>
              <w:bottom w:w="80" w:type="dxa"/>
              <w:right w:w="120" w:type="dxa"/>
            </w:tcMar>
            <w:vAlign w:val="center"/>
          </w:tcPr>
          <w:p w14:paraId="6E0A3173" w14:textId="77777777" w:rsidR="00671526" w:rsidRPr="00671526" w:rsidRDefault="00671526" w:rsidP="000F5E1B">
            <w:pPr>
              <w:spacing w:after="40"/>
              <w:rPr>
                <w:sz w:val="22"/>
                <w:szCs w:val="22"/>
              </w:rPr>
            </w:pPr>
            <w:r>
              <w:rPr>
                <w:sz w:val="22"/>
                <w:szCs w:val="22"/>
              </w:rPr>
              <w:t>Stratification, Regression, and Causal Adjustment</w:t>
            </w:r>
          </w:p>
        </w:tc>
        <w:tc>
          <w:tcPr>
            <w:tcW w:w="3510" w:type="dxa"/>
            <w:tcMar>
              <w:top w:w="80" w:type="dxa"/>
              <w:left w:w="120" w:type="dxa"/>
              <w:bottom w:w="80" w:type="dxa"/>
              <w:right w:w="120" w:type="dxa"/>
            </w:tcMar>
            <w:vAlign w:val="center"/>
          </w:tcPr>
          <w:p w14:paraId="1817F14E" w14:textId="77777777" w:rsidR="00671526" w:rsidRPr="00671526" w:rsidRDefault="00671526" w:rsidP="000F5E1B">
            <w:pPr>
              <w:spacing w:after="40"/>
              <w:rPr>
                <w:sz w:val="22"/>
                <w:szCs w:val="22"/>
              </w:rPr>
            </w:pPr>
            <w:r>
              <w:rPr>
                <w:sz w:val="22"/>
                <w:szCs w:val="22"/>
              </w:rPr>
              <w:t>Regression as sophisticated stratification; confounding, conditioning, colliders, bad controls, and sensitivity to omitted variables. Guiding question: When does adding controls make an estimate more credible, and when can it make the causal story worse?</w:t>
            </w:r>
          </w:p>
        </w:tc>
        <w:tc>
          <w:tcPr>
            <w:tcW w:w="2705" w:type="dxa"/>
            <w:tcMar>
              <w:top w:w="80" w:type="dxa"/>
              <w:left w:w="120" w:type="dxa"/>
              <w:bottom w:w="80" w:type="dxa"/>
              <w:right w:w="120" w:type="dxa"/>
            </w:tcMar>
            <w:vAlign w:val="center"/>
          </w:tcPr>
          <w:p w14:paraId="6990FFCC" w14:textId="41C5D717" w:rsidR="00671526" w:rsidRPr="00671526" w:rsidRDefault="00671526" w:rsidP="000F5E1B">
            <w:pPr>
              <w:spacing w:after="40"/>
              <w:rPr>
                <w:sz w:val="22"/>
                <w:szCs w:val="22"/>
              </w:rPr>
            </w:pPr>
            <w:r>
              <w:rPr>
                <w:sz w:val="22"/>
                <w:szCs w:val="22"/>
              </w:rPr>
              <w:t xml:space="preserve">Lab 1: confounder-vs-collider simulation.</w:t>
              <w:br/>
              <w:t>Homework: Problem Set 1 (coding) - sensemakr sensitivity analysis on Darfur data.</w:t>
            </w:r>
          </w:p>
        </w:tc>
      </w:tr>
      <w:tr w:rsidR="00671526" w14:paraId="4635FBA7" w14:textId="77777777" w:rsidTr="001E6675">
        <w:trPr>
          <w:cantSplit/>
          <w:jc w:val="center"/>
        </w:trPr>
        <w:tc>
          <w:tcPr>
            <w:tcW w:w="1615" w:type="dxa"/>
            <w:tcMar>
              <w:top w:w="80" w:type="dxa"/>
              <w:left w:w="120" w:type="dxa"/>
              <w:bottom w:w="80" w:type="dxa"/>
              <w:right w:w="120" w:type="dxa"/>
            </w:tcMar>
            <w:vAlign w:val="center"/>
          </w:tcPr>
          <w:p w14:paraId="1C9DEA52" w14:textId="77777777" w:rsidR="00671526" w:rsidRPr="00671526" w:rsidRDefault="00671526" w:rsidP="000F5E1B">
            <w:pPr>
              <w:spacing w:after="40"/>
              <w:rPr>
                <w:sz w:val="22"/>
                <w:szCs w:val="22"/>
              </w:rPr>
            </w:pPr>
            <w:r>
              <w:rPr>
                <w:sz w:val="22"/>
                <w:szCs w:val="22"/>
              </w:rPr>
              <w:t>3</w:t>
              <w:br/>
              <w:t>Sept. 17, 2026</w:t>
            </w:r>
          </w:p>
        </w:tc>
        <w:tc>
          <w:tcPr>
            <w:tcW w:w="1530" w:type="dxa"/>
            <w:tcMar>
              <w:top w:w="80" w:type="dxa"/>
              <w:left w:w="120" w:type="dxa"/>
              <w:bottom w:w="80" w:type="dxa"/>
              <w:right w:w="120" w:type="dxa"/>
            </w:tcMar>
            <w:vAlign w:val="center"/>
          </w:tcPr>
          <w:p w14:paraId="7133184A" w14:textId="77777777" w:rsidR="00671526" w:rsidRPr="00671526" w:rsidRDefault="00671526" w:rsidP="000F5E1B">
            <w:pPr>
              <w:spacing w:after="40"/>
              <w:rPr>
                <w:sz w:val="22"/>
                <w:szCs w:val="22"/>
              </w:rPr>
            </w:pPr>
            <w:r>
              <w:rPr>
                <w:sz w:val="22"/>
                <w:szCs w:val="22"/>
              </w:rPr>
              <w:t>Potential Outcomes and DAGs</w:t>
            </w:r>
          </w:p>
        </w:tc>
        <w:tc>
          <w:tcPr>
            <w:tcW w:w="3510" w:type="dxa"/>
            <w:tcMar>
              <w:top w:w="80" w:type="dxa"/>
              <w:left w:w="120" w:type="dxa"/>
              <w:bottom w:w="80" w:type="dxa"/>
              <w:right w:w="120" w:type="dxa"/>
            </w:tcMar>
            <w:vAlign w:val="center"/>
          </w:tcPr>
          <w:p w14:paraId="5037BA2E" w14:textId="77777777" w:rsidR="00671526" w:rsidRPr="00671526" w:rsidRDefault="00671526" w:rsidP="000F5E1B">
            <w:pPr>
              <w:spacing w:after="40"/>
              <w:rPr>
                <w:sz w:val="22"/>
                <w:szCs w:val="22"/>
              </w:rPr>
            </w:pPr>
            <w:r>
              <w:rPr>
                <w:sz w:val="22"/>
                <w:szCs w:val="22"/>
              </w:rPr>
              <w:t>Potential outcomes, counterfactuals, SUTVA, ATE, ATT, ATU, light DAG logic, and the connection between causal assumptions and comparisons. Guiding question: What comparison would let us interpret an observed difference as a causal effect?</w:t>
            </w:r>
          </w:p>
        </w:tc>
        <w:tc>
          <w:tcPr>
            <w:tcW w:w="2705" w:type="dxa"/>
            <w:tcMar>
              <w:top w:w="80" w:type="dxa"/>
              <w:left w:w="120" w:type="dxa"/>
              <w:bottom w:w="80" w:type="dxa"/>
              <w:right w:w="120" w:type="dxa"/>
            </w:tcMar>
            <w:vAlign w:val="center"/>
          </w:tcPr>
          <w:p w14:paraId="04EE54C0" w14:textId="76984F02" w:rsidR="00671526" w:rsidRPr="00671526" w:rsidRDefault="00671526" w:rsidP="000F5E1B">
            <w:pPr>
              <w:spacing w:after="40"/>
              <w:rPr>
                <w:sz w:val="22"/>
                <w:szCs w:val="22"/>
              </w:rPr>
            </w:pPr>
            <w:r>
              <w:rPr>
                <w:sz w:val="22"/>
                <w:szCs w:val="22"/>
              </w:rPr>
              <w:t xml:space="preserve">Lab 2: build DAGs in Dagitty.net; crimmigration example connecting criminal justice and immigration exposure.</w:t>
              <w:br/>
              <w:t>Homework: Problem Set 2 (coding) - estimate ATE/ATT/ATU on Heiss mosquito-net data.</w:t>
            </w:r>
          </w:p>
        </w:tc>
      </w:tr>
      <w:tr w:rsidR="00671526" w14:paraId="6A567EAA" w14:textId="77777777" w:rsidTr="001E6675">
        <w:trPr>
          <w:cantSplit/>
          <w:jc w:val="center"/>
        </w:trPr>
        <w:tc>
          <w:tcPr>
            <w:tcW w:w="1615" w:type="dxa"/>
            <w:tcMar>
              <w:top w:w="80" w:type="dxa"/>
              <w:left w:w="120" w:type="dxa"/>
              <w:bottom w:w="80" w:type="dxa"/>
              <w:right w:w="120" w:type="dxa"/>
            </w:tcMar>
            <w:vAlign w:val="center"/>
          </w:tcPr>
          <w:p w14:paraId="20040E76" w14:textId="77777777" w:rsidR="00671526" w:rsidRPr="00671526" w:rsidRDefault="00671526" w:rsidP="000F5E1B">
            <w:pPr>
              <w:spacing w:after="40"/>
              <w:rPr>
                <w:sz w:val="22"/>
                <w:szCs w:val="22"/>
              </w:rPr>
            </w:pPr>
            <w:r>
              <w:rPr>
                <w:sz w:val="22"/>
                <w:szCs w:val="22"/>
              </w:rPr>
              <w:t>4</w:t>
              <w:br/>
              <w:t>Sept. 24, 2026</w:t>
            </w:r>
          </w:p>
        </w:tc>
        <w:tc>
          <w:tcPr>
            <w:tcW w:w="1530" w:type="dxa"/>
            <w:tcMar>
              <w:top w:w="80" w:type="dxa"/>
              <w:left w:w="120" w:type="dxa"/>
              <w:bottom w:w="80" w:type="dxa"/>
              <w:right w:w="120" w:type="dxa"/>
            </w:tcMar>
            <w:vAlign w:val="center"/>
          </w:tcPr>
          <w:p w14:paraId="56AB81B5" w14:textId="77777777" w:rsidR="00671526" w:rsidRPr="00671526" w:rsidRDefault="00671526" w:rsidP="000F5E1B">
            <w:pPr>
              <w:spacing w:after="40"/>
              <w:rPr>
                <w:sz w:val="22"/>
                <w:szCs w:val="22"/>
              </w:rPr>
            </w:pPr>
            <w:r>
              <w:rPr>
                <w:sz w:val="22"/>
                <w:szCs w:val="22"/>
              </w:rPr>
              <w:t>Randomized Controlled Trials</w:t>
            </w:r>
          </w:p>
        </w:tc>
        <w:tc>
          <w:tcPr>
            <w:tcW w:w="3510" w:type="dxa"/>
            <w:tcMar>
              <w:top w:w="80" w:type="dxa"/>
              <w:left w:w="120" w:type="dxa"/>
              <w:bottom w:w="80" w:type="dxa"/>
              <w:right w:w="120" w:type="dxa"/>
            </w:tcMar>
            <w:vAlign w:val="center"/>
          </w:tcPr>
          <w:p w14:paraId="0C9BE97A" w14:textId="77777777" w:rsidR="00671526" w:rsidRPr="00671526" w:rsidRDefault="00671526" w:rsidP="000F5E1B">
            <w:pPr>
              <w:spacing w:after="40"/>
              <w:rPr>
                <w:sz w:val="22"/>
                <w:szCs w:val="22"/>
              </w:rPr>
            </w:pPr>
            <w:r>
              <w:rPr>
                <w:sz w:val="22"/>
                <w:szCs w:val="22"/>
              </w:rPr>
              <w:t>Random assignment, balance, compliance, attrition, field experiments, clustered designs, ethics, and external validity. Guiding question: What does randomization solve by design, and what does it still leave unresolved for sociology and public policy?</w:t>
            </w:r>
          </w:p>
        </w:tc>
        <w:tc>
          <w:tcPr>
            <w:tcW w:w="2705" w:type="dxa"/>
            <w:tcMar>
              <w:top w:w="80" w:type="dxa"/>
              <w:left w:w="120" w:type="dxa"/>
              <w:bottom w:w="80" w:type="dxa"/>
              <w:right w:w="120" w:type="dxa"/>
            </w:tcMar>
            <w:vAlign w:val="center"/>
          </w:tcPr>
          <w:p w14:paraId="5458B64D" w14:textId="67C07005" w:rsidR="00671526" w:rsidRPr="00671526" w:rsidRDefault="00671526" w:rsidP="000F5E1B">
            <w:pPr>
              <w:spacing w:after="40"/>
              <w:rPr>
                <w:sz w:val="22"/>
                <w:szCs w:val="22"/>
              </w:rPr>
            </w:pPr>
            <w:r>
              <w:rPr>
                <w:sz w:val="22"/>
                <w:szCs w:val="22"/>
              </w:rPr>
              <w:t xml:space="preserve">Lab 3: two field-experiment replications (PUBL0050); Olken balance table close-read.</w:t>
              <w:br/>
              <w:t>Homework: Problem Set 3 (coding) - analyze RCT data from lab.</w:t>
            </w:r>
          </w:p>
        </w:tc>
      </w:tr>
      <w:tr w:rsidR="00671526" w14:paraId="015FE880" w14:textId="77777777" w:rsidTr="001E6675">
        <w:trPr>
          <w:cantSplit/>
          <w:jc w:val="center"/>
        </w:trPr>
        <w:tc>
          <w:tcPr>
            <w:tcW w:w="1615" w:type="dxa"/>
            <w:tcMar>
              <w:top w:w="80" w:type="dxa"/>
              <w:left w:w="120" w:type="dxa"/>
              <w:bottom w:w="80" w:type="dxa"/>
              <w:right w:w="120" w:type="dxa"/>
            </w:tcMar>
            <w:vAlign w:val="center"/>
          </w:tcPr>
          <w:p w14:paraId="13461FAB" w14:textId="77777777" w:rsidR="00671526" w:rsidRPr="00671526" w:rsidRDefault="00671526" w:rsidP="000F5E1B">
            <w:pPr>
              <w:spacing w:after="40"/>
              <w:rPr>
                <w:sz w:val="22"/>
                <w:szCs w:val="22"/>
              </w:rPr>
            </w:pPr>
            <w:r>
              <w:rPr>
                <w:sz w:val="22"/>
                <w:szCs w:val="22"/>
              </w:rPr>
              <w:t>5</w:t>
              <w:br/>
              <w:t>Oct. 1, 2026</w:t>
            </w:r>
          </w:p>
        </w:tc>
        <w:tc>
          <w:tcPr>
            <w:tcW w:w="1530" w:type="dxa"/>
            <w:tcMar>
              <w:top w:w="80" w:type="dxa"/>
              <w:left w:w="120" w:type="dxa"/>
              <w:bottom w:w="80" w:type="dxa"/>
              <w:right w:w="120" w:type="dxa"/>
            </w:tcMar>
            <w:vAlign w:val="center"/>
          </w:tcPr>
          <w:p w14:paraId="0439A9C8" w14:textId="77777777" w:rsidR="00671526" w:rsidRPr="00671526" w:rsidRDefault="00671526" w:rsidP="000F5E1B">
            <w:pPr>
              <w:spacing w:after="40"/>
              <w:rPr>
                <w:sz w:val="22"/>
                <w:szCs w:val="22"/>
              </w:rPr>
            </w:pPr>
            <w:r>
              <w:rPr>
                <w:sz w:val="22"/>
                <w:szCs w:val="22"/>
              </w:rPr>
              <w:t xml:space="preserve">Audit Experiments and Policy Change: Ban the Box</w:t>
            </w:r>
          </w:p>
        </w:tc>
        <w:tc>
          <w:tcPr>
            <w:tcW w:w="3510" w:type="dxa"/>
            <w:tcMar>
              <w:top w:w="80" w:type="dxa"/>
              <w:left w:w="120" w:type="dxa"/>
              <w:bottom w:w="80" w:type="dxa"/>
              <w:right w:w="120" w:type="dxa"/>
            </w:tcMar>
            <w:vAlign w:val="center"/>
          </w:tcPr>
          <w:p w14:paraId="33331C26" w14:textId="77777777" w:rsidR="00671526" w:rsidRPr="00671526" w:rsidRDefault="00671526" w:rsidP="000F5E1B">
            <w:pPr>
              <w:spacing w:after="40"/>
              <w:rPr>
                <w:sz w:val="22"/>
                <w:szCs w:val="22"/>
              </w:rPr>
            </w:pPr>
            <w:r>
              <w:rPr>
                <w:sz w:val="22"/>
                <w:szCs w:val="22"/>
              </w:rPr>
              <w:t xml:space="preserve">Audit studies of hiring discrimination, randomized applicant traits versus non-randomized policy exposure, cross-sectional and temporal difference-in-differences, triple differences, and statistical discrimination. Guiding question: What did the researchers randomize, and which comparisons are experimental rather than before-and-after?</w:t>
            </w:r>
          </w:p>
        </w:tc>
        <w:tc>
          <w:tcPr>
            <w:tcW w:w="2705" w:type="dxa"/>
            <w:tcMar>
              <w:top w:w="80" w:type="dxa"/>
              <w:left w:w="120" w:type="dxa"/>
              <w:bottom w:w="80" w:type="dxa"/>
              <w:right w:w="120" w:type="dxa"/>
            </w:tcMar>
            <w:vAlign w:val="center"/>
          </w:tcPr>
          <w:p w14:paraId="4ACBA403" w14:textId="0D5ADAC8" w:rsidR="00671526" w:rsidRPr="00671526" w:rsidRDefault="00671526" w:rsidP="000F5E1B">
            <w:pPr>
              <w:spacing w:after="40"/>
              <w:rPr>
                <w:sz w:val="22"/>
                <w:szCs w:val="22"/>
              </w:rPr>
            </w:pPr>
            <w:r>
              <w:rPr>
                <w:sz w:val="22"/>
                <w:szCs w:val="22"/>
              </w:rPr>
              <w:t xml:space="preserve">Lab 4: replicate Agan and Starr (2018) in R - main effects, difference-in-differences, and triple differences, plus extensions on inference and heterogeneity.</w:t>
              <w:br/>
              <w:t xml:space="preserve">Homework: Design memo - reconstruct the Ban the Box design, identify what it could not test, and propose a follow-up study. Due Oct. 15.</w:t>
            </w:r>
          </w:p>
        </w:tc>
      </w:tr>
      <w:tr w:rsidR="00671526" w14:paraId="547FA829" w14:textId="77777777" w:rsidTr="001E6675">
        <w:trPr>
          <w:cantSplit/>
          <w:jc w:val="center"/>
        </w:trPr>
        <w:tc>
          <w:tcPr>
            <w:tcW w:w="1615" w:type="dxa"/>
            <w:tcMar>
              <w:top w:w="80" w:type="dxa"/>
              <w:left w:w="120" w:type="dxa"/>
              <w:bottom w:w="80" w:type="dxa"/>
              <w:right w:w="120" w:type="dxa"/>
            </w:tcMar>
            <w:vAlign w:val="center"/>
          </w:tcPr>
          <w:p w14:paraId="57672F12" w14:textId="77777777" w:rsidR="00671526" w:rsidRPr="00671526" w:rsidRDefault="00671526" w:rsidP="000F5E1B">
            <w:pPr>
              <w:spacing w:after="40"/>
              <w:rPr>
                <w:sz w:val="22"/>
                <w:szCs w:val="22"/>
              </w:rPr>
            </w:pPr>
            <w:r>
              <w:rPr>
                <w:sz w:val="22"/>
                <w:szCs w:val="22"/>
              </w:rPr>
              <w:lastRenderedPageBreak/>
              <w:t>6</w:t>
              <w:br/>
              <w:t>Oct. 8, 2026</w:t>
            </w:r>
          </w:p>
        </w:tc>
        <w:tc>
          <w:tcPr>
            <w:tcW w:w="1530" w:type="dxa"/>
            <w:tcMar>
              <w:top w:w="80" w:type="dxa"/>
              <w:left w:w="120" w:type="dxa"/>
              <w:bottom w:w="80" w:type="dxa"/>
              <w:right w:w="120" w:type="dxa"/>
            </w:tcMar>
            <w:vAlign w:val="center"/>
          </w:tcPr>
          <w:p w14:paraId="2C85A4B3" w14:textId="77777777" w:rsidR="00671526" w:rsidRPr="00671526" w:rsidRDefault="00671526" w:rsidP="000F5E1B">
            <w:pPr>
              <w:spacing w:after="40"/>
              <w:rPr>
                <w:sz w:val="22"/>
                <w:szCs w:val="22"/>
              </w:rPr>
            </w:pPr>
            <w:r>
              <w:rPr>
                <w:sz w:val="22"/>
                <w:szCs w:val="22"/>
              </w:rPr>
              <w:t xml:space="preserve">Matching and Propensity Scores</w:t>
            </w:r>
          </w:p>
        </w:tc>
        <w:tc>
          <w:tcPr>
            <w:tcW w:w="3510" w:type="dxa"/>
            <w:tcMar>
              <w:top w:w="80" w:type="dxa"/>
              <w:left w:w="120" w:type="dxa"/>
              <w:bottom w:w="80" w:type="dxa"/>
              <w:right w:w="120" w:type="dxa"/>
            </w:tcMar>
            <w:vAlign w:val="center"/>
          </w:tcPr>
          <w:p w14:paraId="1E0C4032" w14:textId="77777777" w:rsidR="00671526" w:rsidRPr="00671526" w:rsidRDefault="00671526" w:rsidP="000F5E1B">
            <w:pPr>
              <w:spacing w:after="40"/>
              <w:rPr>
                <w:sz w:val="22"/>
                <w:szCs w:val="22"/>
              </w:rPr>
            </w:pPr>
            <w:r>
              <w:rPr>
                <w:sz w:val="22"/>
                <w:szCs w:val="22"/>
              </w:rPr>
              <w:t xml:space="preserve">Selection on observables, overlap, balance diagnostics, matching estimands, propensity scores, and the limits of matched comparisons. Guiding question: Can observational data approximate what randomization gives us, and what remains unproven?</w:t>
            </w:r>
          </w:p>
        </w:tc>
        <w:tc>
          <w:tcPr>
            <w:tcW w:w="2705" w:type="dxa"/>
            <w:tcMar>
              <w:top w:w="80" w:type="dxa"/>
              <w:left w:w="120" w:type="dxa"/>
              <w:bottom w:w="80" w:type="dxa"/>
              <w:right w:w="120" w:type="dxa"/>
            </w:tcMar>
            <w:vAlign w:val="center"/>
          </w:tcPr>
          <w:p w14:paraId="5707777C" w14:textId="07B189E0" w:rsidR="00671526" w:rsidRPr="00671526" w:rsidRDefault="00671526" w:rsidP="000F5E1B">
            <w:pPr>
              <w:spacing w:after="40"/>
              <w:rPr>
                <w:sz w:val="22"/>
                <w:szCs w:val="22"/>
              </w:rPr>
            </w:pPr>
            <w:r>
              <w:rPr>
                <w:sz w:val="22"/>
                <w:szCs w:val="22"/>
              </w:rPr>
              <w:t xml:space="preserve">Lab 5: LaLonde/MatchIt - naive vs. regression vs. matched estimate vs. experimental benchmark.</w:t>
              <w:br/>
              <w:t xml:space="preserve">Homework: none this week; Ban the Box design memo due Oct. 15.</w:t>
            </w:r>
          </w:p>
        </w:tc>
      </w:tr>
      <w:tr w:rsidR="00671526" w14:paraId="7268ED4E" w14:textId="77777777" w:rsidTr="001E6675">
        <w:trPr>
          <w:cantSplit/>
          <w:jc w:val="center"/>
        </w:trPr>
        <w:tc>
          <w:tcPr>
            <w:tcW w:w="1615" w:type="dxa"/>
            <w:tcMar>
              <w:top w:w="80" w:type="dxa"/>
              <w:left w:w="120" w:type="dxa"/>
              <w:bottom w:w="80" w:type="dxa"/>
              <w:right w:w="120" w:type="dxa"/>
            </w:tcMar>
            <w:vAlign w:val="center"/>
          </w:tcPr>
          <w:p w14:paraId="40631E1D" w14:textId="77777777" w:rsidR="00671526" w:rsidRPr="00671526" w:rsidRDefault="00671526" w:rsidP="000F5E1B">
            <w:pPr>
              <w:spacing w:after="40"/>
              <w:rPr>
                <w:sz w:val="22"/>
                <w:szCs w:val="22"/>
              </w:rPr>
            </w:pPr>
            <w:r>
              <w:rPr>
                <w:sz w:val="22"/>
                <w:szCs w:val="22"/>
              </w:rPr>
              <w:t>7</w:t>
              <w:br/>
              <w:t>Oct. 15, 2026</w:t>
            </w:r>
          </w:p>
        </w:tc>
        <w:tc>
          <w:tcPr>
            <w:tcW w:w="1530" w:type="dxa"/>
            <w:tcMar>
              <w:top w:w="80" w:type="dxa"/>
              <w:left w:w="120" w:type="dxa"/>
              <w:bottom w:w="80" w:type="dxa"/>
              <w:right w:w="120" w:type="dxa"/>
            </w:tcMar>
            <w:vAlign w:val="center"/>
          </w:tcPr>
          <w:p w14:paraId="3587039F" w14:textId="77777777" w:rsidR="00671526" w:rsidRPr="00671526" w:rsidRDefault="00671526" w:rsidP="000F5E1B">
            <w:pPr>
              <w:spacing w:after="40"/>
              <w:rPr>
                <w:sz w:val="22"/>
                <w:szCs w:val="22"/>
              </w:rPr>
            </w:pPr>
            <w:r>
              <w:rPr>
                <w:sz w:val="22"/>
                <w:szCs w:val="22"/>
              </w:rPr>
              <w:t>Fixed Effects</w:t>
            </w:r>
          </w:p>
        </w:tc>
        <w:tc>
          <w:tcPr>
            <w:tcW w:w="3510" w:type="dxa"/>
            <w:tcMar>
              <w:top w:w="80" w:type="dxa"/>
              <w:left w:w="120" w:type="dxa"/>
              <w:bottom w:w="80" w:type="dxa"/>
              <w:right w:w="120" w:type="dxa"/>
            </w:tcMar>
            <w:vAlign w:val="center"/>
          </w:tcPr>
          <w:p w14:paraId="17A2B05F" w14:textId="77777777" w:rsidR="00671526" w:rsidRPr="00671526" w:rsidRDefault="00671526" w:rsidP="000F5E1B">
            <w:pPr>
              <w:spacing w:after="40"/>
              <w:rPr>
                <w:sz w:val="22"/>
                <w:szCs w:val="22"/>
              </w:rPr>
            </w:pPr>
            <w:r>
              <w:rPr>
                <w:sz w:val="22"/>
                <w:szCs w:val="22"/>
              </w:rPr>
              <w:t>Unit fixed effects, time fixed effects, within-unit comparisons, repeated measures, clustered uncertainty, and stable versus time-varying confounding. Guiding question: What do fixed effects remove, and what can they never remove?</w:t>
            </w:r>
          </w:p>
        </w:tc>
        <w:tc>
          <w:tcPr>
            <w:tcW w:w="2705" w:type="dxa"/>
            <w:tcMar>
              <w:top w:w="80" w:type="dxa"/>
              <w:left w:w="120" w:type="dxa"/>
              <w:bottom w:w="80" w:type="dxa"/>
              <w:right w:w="120" w:type="dxa"/>
            </w:tcMar>
            <w:vAlign w:val="center"/>
          </w:tcPr>
          <w:p w14:paraId="5754FC89" w14:textId="2E586DF4" w:rsidR="00671526" w:rsidRPr="00671526" w:rsidRDefault="00671526" w:rsidP="000F5E1B">
            <w:pPr>
              <w:spacing w:after="40"/>
              <w:rPr>
                <w:sz w:val="22"/>
                <w:szCs w:val="22"/>
              </w:rPr>
            </w:pPr>
            <w:r>
              <w:rPr>
                <w:sz w:val="22"/>
                <w:szCs w:val="22"/>
              </w:rPr>
              <w:t xml:space="preserve">Lab 6: panel FE exercise (Huntington-Klein data).</w:t>
              <w:br/>
              <w:t>Homework: Problem Set 5 (coding) - Huntington-Klein Ch. 16.</w:t>
            </w:r>
          </w:p>
        </w:tc>
      </w:tr>
      <w:tr w:rsidR="00671526" w14:paraId="58061335" w14:textId="77777777" w:rsidTr="001E6675">
        <w:trPr>
          <w:cantSplit/>
          <w:jc w:val="center"/>
        </w:trPr>
        <w:tc>
          <w:tcPr>
            <w:tcW w:w="1615" w:type="dxa"/>
            <w:tcMar>
              <w:top w:w="80" w:type="dxa"/>
              <w:left w:w="120" w:type="dxa"/>
              <w:bottom w:w="80" w:type="dxa"/>
              <w:right w:w="120" w:type="dxa"/>
            </w:tcMar>
            <w:vAlign w:val="center"/>
          </w:tcPr>
          <w:p w14:paraId="3E64CBDD" w14:textId="77777777" w:rsidR="00671526" w:rsidRPr="00671526" w:rsidRDefault="00671526" w:rsidP="000F5E1B">
            <w:pPr>
              <w:spacing w:after="40"/>
              <w:rPr>
                <w:sz w:val="22"/>
                <w:szCs w:val="22"/>
              </w:rPr>
            </w:pPr>
            <w:r>
              <w:rPr>
                <w:sz w:val="22"/>
                <w:szCs w:val="22"/>
              </w:rPr>
              <w:t>8</w:t>
              <w:br/>
              <w:t>Oct. 22, 2026</w:t>
            </w:r>
          </w:p>
        </w:tc>
        <w:tc>
          <w:tcPr>
            <w:tcW w:w="1530" w:type="dxa"/>
            <w:tcMar>
              <w:top w:w="80" w:type="dxa"/>
              <w:left w:w="120" w:type="dxa"/>
              <w:bottom w:w="80" w:type="dxa"/>
              <w:right w:w="120" w:type="dxa"/>
            </w:tcMar>
            <w:vAlign w:val="center"/>
          </w:tcPr>
          <w:p w14:paraId="3BEDA0F2" w14:textId="77777777" w:rsidR="00671526" w:rsidRPr="00671526" w:rsidRDefault="00671526" w:rsidP="000F5E1B">
            <w:pPr>
              <w:spacing w:after="40"/>
              <w:rPr>
                <w:sz w:val="22"/>
                <w:szCs w:val="22"/>
              </w:rPr>
            </w:pPr>
            <w:r>
              <w:rPr>
                <w:sz w:val="22"/>
                <w:szCs w:val="22"/>
              </w:rPr>
              <w:t>DiD I: Replicating Legewie and Fagan</w:t>
            </w:r>
          </w:p>
        </w:tc>
        <w:tc>
          <w:tcPr>
            <w:tcW w:w="3510" w:type="dxa"/>
            <w:tcMar>
              <w:top w:w="80" w:type="dxa"/>
              <w:left w:w="120" w:type="dxa"/>
              <w:bottom w:w="80" w:type="dxa"/>
              <w:right w:w="120" w:type="dxa"/>
            </w:tcMar>
            <w:vAlign w:val="center"/>
          </w:tcPr>
          <w:p w14:paraId="26443E94" w14:textId="77777777" w:rsidR="00671526" w:rsidRPr="00671526" w:rsidRDefault="00671526" w:rsidP="000F5E1B">
            <w:pPr>
              <w:spacing w:after="40"/>
              <w:rPr>
                <w:sz w:val="22"/>
                <w:szCs w:val="22"/>
              </w:rPr>
            </w:pPr>
            <w:r>
              <w:rPr>
                <w:sz w:val="22"/>
                <w:szCs w:val="22"/>
              </w:rPr>
              <w:t>Difference-in-differences, pre/post comparisons, comparison groups, parallel trends, police-surge timing, and published replication workflow. Guiding question: Why does the timing of exposure matter for causal identification?</w:t>
            </w:r>
          </w:p>
        </w:tc>
        <w:tc>
          <w:tcPr>
            <w:tcW w:w="2705" w:type="dxa"/>
            <w:tcMar>
              <w:top w:w="80" w:type="dxa"/>
              <w:left w:w="120" w:type="dxa"/>
              <w:bottom w:w="80" w:type="dxa"/>
              <w:right w:w="120" w:type="dxa"/>
            </w:tcMar>
            <w:vAlign w:val="center"/>
          </w:tcPr>
          <w:p w14:paraId="2321855D" w14:textId="4D84FC15" w:rsidR="00671526" w:rsidRPr="00671526" w:rsidRDefault="00671526" w:rsidP="000F5E1B">
            <w:pPr>
              <w:spacing w:after="40"/>
              <w:rPr>
                <w:sz w:val="22"/>
                <w:szCs w:val="22"/>
              </w:rPr>
            </w:pPr>
            <w:r>
              <w:rPr>
                <w:sz w:val="22"/>
                <w:szCs w:val="22"/>
              </w:rPr>
              <w:t xml:space="preserve">Lab 7: run the Legewie and Fagan ASR replication (osf.io/5mzue) plus one extension.</w:t>
              <w:br/>
              <w:t>Homework: Design memo on the replication - identification assumption and critique.</w:t>
            </w:r>
          </w:p>
        </w:tc>
      </w:tr>
      <w:tr w:rsidR="00671526" w14:paraId="6C510F52" w14:textId="77777777" w:rsidTr="001E6675">
        <w:trPr>
          <w:cantSplit/>
          <w:jc w:val="center"/>
        </w:trPr>
        <w:tc>
          <w:tcPr>
            <w:tcW w:w="1615" w:type="dxa"/>
            <w:tcMar>
              <w:top w:w="80" w:type="dxa"/>
              <w:left w:w="120" w:type="dxa"/>
              <w:bottom w:w="80" w:type="dxa"/>
              <w:right w:w="120" w:type="dxa"/>
            </w:tcMar>
            <w:vAlign w:val="center"/>
          </w:tcPr>
          <w:p w14:paraId="7C1BAA99" w14:textId="77777777" w:rsidR="00671526" w:rsidRPr="00671526" w:rsidRDefault="00671526" w:rsidP="000F5E1B">
            <w:pPr>
              <w:spacing w:after="40"/>
              <w:rPr>
                <w:sz w:val="22"/>
                <w:szCs w:val="22"/>
              </w:rPr>
            </w:pPr>
            <w:r>
              <w:rPr>
                <w:sz w:val="22"/>
                <w:szCs w:val="22"/>
              </w:rPr>
              <w:t>9</w:t>
              <w:br/>
              <w:t>Oct. 29, 2026</w:t>
            </w:r>
          </w:p>
        </w:tc>
        <w:tc>
          <w:tcPr>
            <w:tcW w:w="1530" w:type="dxa"/>
            <w:tcMar>
              <w:top w:w="80" w:type="dxa"/>
              <w:left w:w="120" w:type="dxa"/>
              <w:bottom w:w="80" w:type="dxa"/>
              <w:right w:w="120" w:type="dxa"/>
            </w:tcMar>
            <w:vAlign w:val="center"/>
          </w:tcPr>
          <w:p w14:paraId="4C6CA153" w14:textId="77777777" w:rsidR="00671526" w:rsidRPr="00671526" w:rsidRDefault="00671526" w:rsidP="000F5E1B">
            <w:pPr>
              <w:spacing w:after="40"/>
              <w:rPr>
                <w:sz w:val="22"/>
                <w:szCs w:val="22"/>
              </w:rPr>
            </w:pPr>
            <w:r>
              <w:rPr>
                <w:sz w:val="22"/>
                <w:szCs w:val="22"/>
              </w:rPr>
              <w:t>DiD II: Event Studies and Heterogeneity</w:t>
            </w:r>
          </w:p>
        </w:tc>
        <w:tc>
          <w:tcPr>
            <w:tcW w:w="3510" w:type="dxa"/>
            <w:tcMar>
              <w:top w:w="80" w:type="dxa"/>
              <w:left w:w="120" w:type="dxa"/>
              <w:bottom w:w="80" w:type="dxa"/>
              <w:right w:w="120" w:type="dxa"/>
            </w:tcMar>
            <w:vAlign w:val="center"/>
          </w:tcPr>
          <w:p w14:paraId="7E75BCCC" w14:textId="77777777" w:rsidR="00671526" w:rsidRPr="00671526" w:rsidRDefault="00671526" w:rsidP="000F5E1B">
            <w:pPr>
              <w:spacing w:after="40"/>
              <w:rPr>
                <w:sz w:val="22"/>
                <w:szCs w:val="22"/>
              </w:rPr>
            </w:pPr>
            <w:r>
              <w:rPr>
                <w:sz w:val="22"/>
                <w:szCs w:val="22"/>
              </w:rPr>
              <w:t>Event-study leads and lags, subgroup heterogeneity, staggered timing, placebo outcomes, and robustness checks. Guiding question: How do we tell whether a DiD estimate reflects treatment effects rather than preexisting trends or changing composition?</w:t>
            </w:r>
          </w:p>
        </w:tc>
        <w:tc>
          <w:tcPr>
            <w:tcW w:w="2705" w:type="dxa"/>
            <w:tcMar>
              <w:top w:w="80" w:type="dxa"/>
              <w:left w:w="120" w:type="dxa"/>
              <w:bottom w:w="80" w:type="dxa"/>
              <w:right w:w="120" w:type="dxa"/>
            </w:tcMar>
            <w:vAlign w:val="center"/>
          </w:tcPr>
          <w:p w14:paraId="05D8E18A" w14:textId="62186B6A" w:rsidR="00671526" w:rsidRPr="00671526" w:rsidRDefault="00671526" w:rsidP="000F5E1B">
            <w:pPr>
              <w:spacing w:after="40"/>
              <w:rPr>
                <w:sz w:val="22"/>
                <w:szCs w:val="22"/>
              </w:rPr>
            </w:pPr>
            <w:r>
              <w:rPr>
                <w:sz w:val="22"/>
                <w:szCs w:val="22"/>
              </w:rPr>
              <w:t xml:space="preserve">Lab 8: extend Week 8 - subgroups and staggered-timing check.</w:t>
              <w:br/>
              <w:t>Homework: Problem Set 6 (coding) - event-study extension.</w:t>
            </w:r>
          </w:p>
        </w:tc>
      </w:tr>
      <w:tr w:rsidR="00671526" w14:paraId="645994CF" w14:textId="77777777" w:rsidTr="001E6675">
        <w:trPr>
          <w:cantSplit/>
          <w:jc w:val="center"/>
        </w:trPr>
        <w:tc>
          <w:tcPr>
            <w:tcW w:w="1615" w:type="dxa"/>
            <w:tcMar>
              <w:top w:w="80" w:type="dxa"/>
              <w:left w:w="120" w:type="dxa"/>
              <w:bottom w:w="80" w:type="dxa"/>
              <w:right w:w="120" w:type="dxa"/>
            </w:tcMar>
            <w:vAlign w:val="center"/>
          </w:tcPr>
          <w:p w14:paraId="7CC5B2B9" w14:textId="77777777" w:rsidR="00671526" w:rsidRPr="00671526" w:rsidRDefault="00671526" w:rsidP="000F5E1B">
            <w:pPr>
              <w:spacing w:after="40"/>
              <w:rPr>
                <w:sz w:val="22"/>
                <w:szCs w:val="22"/>
              </w:rPr>
            </w:pPr>
            <w:r>
              <w:rPr>
                <w:sz w:val="22"/>
                <w:szCs w:val="22"/>
              </w:rPr>
              <w:t>10</w:t>
              <w:br/>
              <w:t>Nov. 5, 2026</w:t>
            </w:r>
          </w:p>
        </w:tc>
        <w:tc>
          <w:tcPr>
            <w:tcW w:w="1530" w:type="dxa"/>
            <w:tcMar>
              <w:top w:w="80" w:type="dxa"/>
              <w:left w:w="120" w:type="dxa"/>
              <w:bottom w:w="80" w:type="dxa"/>
              <w:right w:w="120" w:type="dxa"/>
            </w:tcMar>
            <w:vAlign w:val="center"/>
          </w:tcPr>
          <w:p w14:paraId="47665FD0" w14:textId="77777777" w:rsidR="00671526" w:rsidRPr="00671526" w:rsidRDefault="00671526" w:rsidP="000F5E1B">
            <w:pPr>
              <w:spacing w:after="40"/>
              <w:rPr>
                <w:sz w:val="22"/>
                <w:szCs w:val="22"/>
              </w:rPr>
            </w:pPr>
            <w:r>
              <w:rPr>
                <w:sz w:val="22"/>
                <w:szCs w:val="22"/>
              </w:rPr>
              <w:t>Boundary Designs / Proximity Policing</w:t>
            </w:r>
          </w:p>
        </w:tc>
        <w:tc>
          <w:tcPr>
            <w:tcW w:w="3510" w:type="dxa"/>
            <w:tcMar>
              <w:top w:w="80" w:type="dxa"/>
              <w:left w:w="120" w:type="dxa"/>
              <w:bottom w:w="80" w:type="dxa"/>
              <w:right w:w="120" w:type="dxa"/>
            </w:tcMar>
            <w:vAlign w:val="center"/>
          </w:tcPr>
          <w:p w14:paraId="3D768B19" w14:textId="77777777" w:rsidR="00671526" w:rsidRPr="00671526" w:rsidRDefault="00671526" w:rsidP="000F5E1B">
            <w:pPr>
              <w:spacing w:after="40"/>
              <w:rPr>
                <w:sz w:val="22"/>
                <w:szCs w:val="22"/>
              </w:rPr>
            </w:pPr>
            <w:r>
              <w:rPr>
                <w:sz w:val="22"/>
                <w:szCs w:val="22"/>
              </w:rPr>
              <w:t>NYCHA/public housing as institutional geography; distance as exposure; buffer zones, spillovers, perimeter policing, and boundary complications. Guiding question: What happens to causal designs when institutions occupy space and effects spill across boundaries?</w:t>
            </w:r>
          </w:p>
        </w:tc>
        <w:tc>
          <w:tcPr>
            <w:tcW w:w="2705" w:type="dxa"/>
            <w:tcMar>
              <w:top w:w="80" w:type="dxa"/>
              <w:left w:w="120" w:type="dxa"/>
              <w:bottom w:w="80" w:type="dxa"/>
              <w:right w:w="120" w:type="dxa"/>
            </w:tcMar>
            <w:vAlign w:val="center"/>
          </w:tcPr>
          <w:p w14:paraId="07C32470" w14:textId="1DA85F74" w:rsidR="00671526" w:rsidRPr="00671526" w:rsidRDefault="00671526" w:rsidP="000F5E1B">
            <w:pPr>
              <w:spacing w:after="40"/>
              <w:rPr>
                <w:sz w:val="22"/>
                <w:szCs w:val="22"/>
              </w:rPr>
            </w:pPr>
            <w:r>
              <w:rPr>
                <w:sz w:val="22"/>
                <w:szCs w:val="22"/>
              </w:rPr>
              <w:t xml:space="preserve">Lab 9: NYCHA/NYPD buffer analysis using NYC Open Data.</w:t>
              <w:br/>
              <w:t>Homework: none; begin final project work.</w:t>
            </w:r>
          </w:p>
        </w:tc>
      </w:tr>
      <w:tr w:rsidR="00671526" w14:paraId="39757816" w14:textId="77777777" w:rsidTr="001E6675">
        <w:trPr>
          <w:cantSplit/>
          <w:jc w:val="center"/>
        </w:trPr>
        <w:tc>
          <w:tcPr>
            <w:tcW w:w="1615" w:type="dxa"/>
            <w:tcMar>
              <w:top w:w="80" w:type="dxa"/>
              <w:left w:w="120" w:type="dxa"/>
              <w:bottom w:w="80" w:type="dxa"/>
              <w:right w:w="120" w:type="dxa"/>
            </w:tcMar>
            <w:vAlign w:val="center"/>
          </w:tcPr>
          <w:p w14:paraId="5BAEA4E9" w14:textId="77777777" w:rsidR="00671526" w:rsidRPr="00671526" w:rsidRDefault="00671526" w:rsidP="000F5E1B">
            <w:pPr>
              <w:spacing w:after="40"/>
              <w:rPr>
                <w:sz w:val="22"/>
                <w:szCs w:val="22"/>
              </w:rPr>
            </w:pPr>
            <w:r>
              <w:rPr>
                <w:sz w:val="22"/>
                <w:szCs w:val="22"/>
              </w:rPr>
              <w:lastRenderedPageBreak/>
              <w:t>11</w:t>
              <w:br/>
              <w:t>Nov. 12, 2026</w:t>
            </w:r>
          </w:p>
        </w:tc>
        <w:tc>
          <w:tcPr>
            <w:tcW w:w="1530" w:type="dxa"/>
            <w:tcMar>
              <w:top w:w="80" w:type="dxa"/>
              <w:left w:w="120" w:type="dxa"/>
              <w:bottom w:w="80" w:type="dxa"/>
              <w:right w:w="120" w:type="dxa"/>
            </w:tcMar>
            <w:vAlign w:val="center"/>
          </w:tcPr>
          <w:p w14:paraId="55F96512" w14:textId="77777777" w:rsidR="00671526" w:rsidRPr="00671526" w:rsidRDefault="00671526" w:rsidP="000F5E1B">
            <w:pPr>
              <w:spacing w:after="40"/>
              <w:rPr>
                <w:sz w:val="22"/>
                <w:szCs w:val="22"/>
              </w:rPr>
            </w:pPr>
            <w:r>
              <w:rPr>
                <w:sz w:val="22"/>
                <w:szCs w:val="22"/>
              </w:rPr>
              <w:t>Research Question Workshop</w:t>
            </w:r>
          </w:p>
        </w:tc>
        <w:tc>
          <w:tcPr>
            <w:tcW w:w="3510" w:type="dxa"/>
            <w:tcMar>
              <w:top w:w="80" w:type="dxa"/>
              <w:left w:w="120" w:type="dxa"/>
              <w:bottom w:w="80" w:type="dxa"/>
              <w:right w:w="120" w:type="dxa"/>
            </w:tcMar>
            <w:vAlign w:val="center"/>
          </w:tcPr>
          <w:p w14:paraId="5BA748FE" w14:textId="77777777" w:rsidR="00671526" w:rsidRPr="00671526" w:rsidRDefault="00671526" w:rsidP="000F5E1B">
            <w:pPr>
              <w:spacing w:after="40"/>
              <w:rPr>
                <w:sz w:val="22"/>
                <w:szCs w:val="22"/>
              </w:rPr>
            </w:pPr>
            <w:r>
              <w:rPr>
                <w:sz w:val="22"/>
                <w:szCs w:val="22"/>
              </w:rPr>
              <w:t>Students revise their own paper questions into units, treatment/exposure, comparison condition, outcome, timing, estimand, assumptions, data, and feasible analysis plan. Guiding question: Is this a causal question, and what design would make the claim credible?</w:t>
            </w:r>
          </w:p>
        </w:tc>
        <w:tc>
          <w:tcPr>
            <w:tcW w:w="2705" w:type="dxa"/>
            <w:tcMar>
              <w:top w:w="80" w:type="dxa"/>
              <w:left w:w="120" w:type="dxa"/>
              <w:bottom w:w="80" w:type="dxa"/>
              <w:right w:w="120" w:type="dxa"/>
            </w:tcMar>
            <w:vAlign w:val="center"/>
          </w:tcPr>
          <w:p w14:paraId="3BA80FDD" w14:textId="2213FC73" w:rsidR="00671526" w:rsidRPr="00671526" w:rsidRDefault="00187486" w:rsidP="000F5E1B">
            <w:pPr>
              <w:spacing w:after="40"/>
              <w:rPr>
                <w:sz w:val="22"/>
                <w:szCs w:val="22"/>
              </w:rPr>
            </w:pPr>
            <w:r>
              <w:rPr>
                <w:sz w:val="22"/>
                <w:szCs w:val="22"/>
              </w:rPr>
              <w:t xml:space="preserve">No Lab: peer review of project questions.</w:t>
              <w:br/>
              <w:t>Homework: outline final paper question, data, and analysis plan.</w:t>
            </w:r>
          </w:p>
        </w:tc>
      </w:tr>
      <w:tr w:rsidR="00671526" w14:paraId="2696D872" w14:textId="77777777" w:rsidTr="001E6675">
        <w:trPr>
          <w:cantSplit/>
          <w:jc w:val="center"/>
        </w:trPr>
        <w:tc>
          <w:tcPr>
            <w:tcW w:w="1615" w:type="dxa"/>
            <w:tcMar>
              <w:top w:w="80" w:type="dxa"/>
              <w:left w:w="120" w:type="dxa"/>
              <w:bottom w:w="80" w:type="dxa"/>
              <w:right w:w="120" w:type="dxa"/>
            </w:tcMar>
            <w:vAlign w:val="center"/>
          </w:tcPr>
          <w:p w14:paraId="6A8CC5EC" w14:textId="77777777" w:rsidR="00671526" w:rsidRPr="00671526" w:rsidRDefault="00671526" w:rsidP="000F5E1B">
            <w:pPr>
              <w:spacing w:after="40"/>
              <w:rPr>
                <w:sz w:val="22"/>
                <w:szCs w:val="22"/>
              </w:rPr>
            </w:pPr>
            <w:r>
              <w:rPr>
                <w:sz w:val="22"/>
                <w:szCs w:val="22"/>
              </w:rPr>
              <w:t>12</w:t>
              <w:br/>
              <w:t>Nov. 19, 2026</w:t>
            </w:r>
          </w:p>
        </w:tc>
        <w:tc>
          <w:tcPr>
            <w:tcW w:w="1530" w:type="dxa"/>
            <w:tcMar>
              <w:top w:w="80" w:type="dxa"/>
              <w:left w:w="120" w:type="dxa"/>
              <w:bottom w:w="80" w:type="dxa"/>
              <w:right w:w="120" w:type="dxa"/>
            </w:tcMar>
            <w:vAlign w:val="center"/>
          </w:tcPr>
          <w:p w14:paraId="3591D816" w14:textId="77777777" w:rsidR="00671526" w:rsidRPr="00671526" w:rsidRDefault="00671526" w:rsidP="000F5E1B">
            <w:pPr>
              <w:spacing w:after="40"/>
              <w:rPr>
                <w:sz w:val="22"/>
                <w:szCs w:val="22"/>
              </w:rPr>
            </w:pPr>
            <w:r>
              <w:rPr>
                <w:sz w:val="22"/>
                <w:szCs w:val="22"/>
              </w:rPr>
              <w:t>IV, RD, and Sensitivity</w:t>
            </w:r>
          </w:p>
        </w:tc>
        <w:tc>
          <w:tcPr>
            <w:tcW w:w="3510" w:type="dxa"/>
            <w:tcMar>
              <w:top w:w="80" w:type="dxa"/>
              <w:left w:w="120" w:type="dxa"/>
              <w:bottom w:w="80" w:type="dxa"/>
              <w:right w:w="120" w:type="dxa"/>
            </w:tcMar>
            <w:vAlign w:val="center"/>
          </w:tcPr>
          <w:p w14:paraId="371B864E" w14:textId="77777777" w:rsidR="00671526" w:rsidRPr="00671526" w:rsidRDefault="00671526" w:rsidP="000F5E1B">
            <w:pPr>
              <w:spacing w:after="40"/>
              <w:rPr>
                <w:sz w:val="22"/>
                <w:szCs w:val="22"/>
              </w:rPr>
            </w:pPr>
            <w:r>
              <w:rPr>
                <w:sz w:val="22"/>
                <w:szCs w:val="22"/>
              </w:rPr>
              <w:t>Instrumental variables, regression discontinuity, omitted-variable sensitivity, Rosenbaum bounds, and revisiting sensemakr. Guiding question: When direct comparison is weak, can a design feature, cutoff, instrument, or sensitivity analysis clarify what we can believe?</w:t>
            </w:r>
          </w:p>
        </w:tc>
        <w:tc>
          <w:tcPr>
            <w:tcW w:w="2705" w:type="dxa"/>
            <w:tcMar>
              <w:top w:w="80" w:type="dxa"/>
              <w:left w:w="120" w:type="dxa"/>
              <w:bottom w:w="80" w:type="dxa"/>
              <w:right w:w="120" w:type="dxa"/>
            </w:tcMar>
            <w:vAlign w:val="center"/>
          </w:tcPr>
          <w:p w14:paraId="35FC2EA9" w14:textId="057BFE72" w:rsidR="00671526" w:rsidRPr="00671526" w:rsidRDefault="00671526" w:rsidP="000F5E1B">
            <w:pPr>
              <w:spacing w:after="40"/>
              <w:rPr>
                <w:sz w:val="22"/>
                <w:szCs w:val="22"/>
              </w:rPr>
            </w:pPr>
            <w:r>
              <w:rPr>
                <w:sz w:val="22"/>
                <w:szCs w:val="22"/>
              </w:rPr>
              <w:t xml:space="preserve">Lab 10: short IV/RD tours plus sensemakr revisit.</w:t>
              <w:br/>
              <w:t>Homework: Problem Set 7 (coding) - Huntington-Klein Chs. 19-20.</w:t>
            </w:r>
          </w:p>
        </w:tc>
      </w:tr>
      <w:tr w:rsidR="00671526" w14:paraId="5B2EC106" w14:textId="77777777" w:rsidTr="001E6675">
        <w:trPr>
          <w:cantSplit/>
          <w:jc w:val="center"/>
        </w:trPr>
        <w:tc>
          <w:tcPr>
            <w:tcW w:w="1615" w:type="dxa"/>
            <w:tcMar>
              <w:top w:w="80" w:type="dxa"/>
              <w:left w:w="120" w:type="dxa"/>
              <w:bottom w:w="80" w:type="dxa"/>
              <w:right w:w="120" w:type="dxa"/>
            </w:tcMar>
            <w:vAlign w:val="center"/>
          </w:tcPr>
          <w:p w14:paraId="03FA5918" w14:textId="77777777" w:rsidR="00671526" w:rsidRPr="00671526" w:rsidRDefault="00671526" w:rsidP="000F5E1B">
            <w:pPr>
              <w:spacing w:after="40"/>
              <w:rPr>
                <w:sz w:val="22"/>
                <w:szCs w:val="22"/>
              </w:rPr>
            </w:pPr>
            <w:r>
              <w:rPr>
                <w:sz w:val="22"/>
                <w:szCs w:val="22"/>
              </w:rPr>
              <w:t>13</w:t>
              <w:br/>
              <w:t>Dec. 3, 2026</w:t>
            </w:r>
          </w:p>
        </w:tc>
        <w:tc>
          <w:tcPr>
            <w:tcW w:w="1530" w:type="dxa"/>
            <w:tcMar>
              <w:top w:w="80" w:type="dxa"/>
              <w:left w:w="120" w:type="dxa"/>
              <w:bottom w:w="80" w:type="dxa"/>
              <w:right w:w="120" w:type="dxa"/>
            </w:tcMar>
            <w:vAlign w:val="center"/>
          </w:tcPr>
          <w:p w14:paraId="3638B2BB" w14:textId="77777777" w:rsidR="00671526" w:rsidRPr="00671526" w:rsidRDefault="00671526" w:rsidP="000F5E1B">
            <w:pPr>
              <w:spacing w:after="40"/>
              <w:rPr>
                <w:sz w:val="22"/>
                <w:szCs w:val="22"/>
              </w:rPr>
            </w:pPr>
            <w:r>
              <w:rPr>
                <w:sz w:val="22"/>
                <w:szCs w:val="22"/>
              </w:rPr>
              <w:t>External Validity and Paper Workshop</w:t>
            </w:r>
          </w:p>
        </w:tc>
        <w:tc>
          <w:tcPr>
            <w:tcW w:w="3510" w:type="dxa"/>
            <w:tcMar>
              <w:top w:w="80" w:type="dxa"/>
              <w:left w:w="120" w:type="dxa"/>
              <w:bottom w:w="80" w:type="dxa"/>
              <w:right w:w="120" w:type="dxa"/>
            </w:tcMar>
            <w:vAlign w:val="center"/>
          </w:tcPr>
          <w:p w14:paraId="382D6E93" w14:textId="77777777" w:rsidR="00671526" w:rsidRPr="00671526" w:rsidRDefault="00671526" w:rsidP="000F5E1B">
            <w:pPr>
              <w:spacing w:after="40"/>
              <w:rPr>
                <w:sz w:val="22"/>
                <w:szCs w:val="22"/>
              </w:rPr>
            </w:pPr>
            <w:r>
              <w:rPr>
                <w:sz w:val="22"/>
                <w:szCs w:val="22"/>
              </w:rPr>
              <w:t>Generalizability, transportability, subgroup effects, institutional scope conditions, and translating causal evidence for different audiences. Guiding question: To whom, where, and under what institutional conditions should a causal claim travel?</w:t>
            </w:r>
          </w:p>
        </w:tc>
        <w:tc>
          <w:tcPr>
            <w:tcW w:w="2705" w:type="dxa"/>
            <w:tcMar>
              <w:top w:w="80" w:type="dxa"/>
              <w:left w:w="120" w:type="dxa"/>
              <w:bottom w:w="80" w:type="dxa"/>
              <w:right w:w="120" w:type="dxa"/>
            </w:tcMar>
            <w:vAlign w:val="center"/>
          </w:tcPr>
          <w:p w14:paraId="41F7D18C" w14:textId="6A5ABA6F" w:rsidR="00671526" w:rsidRPr="00671526" w:rsidRDefault="00187486" w:rsidP="000F5E1B">
            <w:pPr>
              <w:spacing w:after="40"/>
              <w:rPr>
                <w:sz w:val="22"/>
                <w:szCs w:val="22"/>
              </w:rPr>
            </w:pPr>
            <w:r>
              <w:rPr>
                <w:sz w:val="22"/>
                <w:szCs w:val="22"/>
              </w:rPr>
              <w:t xml:space="preserve">No Lab: three-audiences exercise and generalizability peer review.</w:t>
            </w:r>
          </w:p>
        </w:tc>
      </w:tr>
      <w:tr w:rsidR="00671526" w14:paraId="2CF66190" w14:textId="77777777" w:rsidTr="001E6675">
        <w:trPr>
          <w:cantSplit/>
          <w:jc w:val="center"/>
        </w:trPr>
        <w:tc>
          <w:tcPr>
            <w:tcW w:w="1615" w:type="dxa"/>
            <w:tcMar>
              <w:top w:w="80" w:type="dxa"/>
              <w:left w:w="120" w:type="dxa"/>
              <w:bottom w:w="80" w:type="dxa"/>
              <w:right w:w="120" w:type="dxa"/>
            </w:tcMar>
            <w:vAlign w:val="center"/>
          </w:tcPr>
          <w:p w14:paraId="2BAFE2DD" w14:textId="77777777" w:rsidR="00671526" w:rsidRPr="00671526" w:rsidRDefault="00671526" w:rsidP="000F5E1B">
            <w:pPr>
              <w:spacing w:after="40"/>
              <w:rPr>
                <w:sz w:val="22"/>
                <w:szCs w:val="22"/>
              </w:rPr>
            </w:pPr>
            <w:r>
              <w:rPr>
                <w:sz w:val="22"/>
                <w:szCs w:val="22"/>
              </w:rPr>
              <w:t>14</w:t>
              <w:br/>
              <w:t>Dec. 10, 2026</w:t>
            </w:r>
          </w:p>
        </w:tc>
        <w:tc>
          <w:tcPr>
            <w:tcW w:w="1530" w:type="dxa"/>
            <w:tcMar>
              <w:top w:w="80" w:type="dxa"/>
              <w:left w:w="120" w:type="dxa"/>
              <w:bottom w:w="80" w:type="dxa"/>
              <w:right w:w="120" w:type="dxa"/>
            </w:tcMar>
            <w:vAlign w:val="center"/>
          </w:tcPr>
          <w:p w14:paraId="159F1067" w14:textId="77777777" w:rsidR="00671526" w:rsidRPr="00671526" w:rsidRDefault="00671526" w:rsidP="000F5E1B">
            <w:pPr>
              <w:spacing w:after="40"/>
              <w:rPr>
                <w:sz w:val="22"/>
                <w:szCs w:val="22"/>
              </w:rPr>
            </w:pPr>
            <w:r>
              <w:rPr>
                <w:sz w:val="22"/>
                <w:szCs w:val="22"/>
              </w:rPr>
              <w:t>Final Paper Presentations</w:t>
            </w:r>
          </w:p>
        </w:tc>
        <w:tc>
          <w:tcPr>
            <w:tcW w:w="3510" w:type="dxa"/>
            <w:tcMar>
              <w:top w:w="80" w:type="dxa"/>
              <w:left w:w="120" w:type="dxa"/>
              <w:bottom w:w="80" w:type="dxa"/>
              <w:right w:w="120" w:type="dxa"/>
            </w:tcMar>
            <w:vAlign w:val="center"/>
          </w:tcPr>
          <w:p w14:paraId="12450A46" w14:textId="77777777" w:rsidR="00671526" w:rsidRPr="00671526" w:rsidRDefault="00671526" w:rsidP="000F5E1B">
            <w:pPr>
              <w:spacing w:after="40"/>
              <w:rPr>
                <w:sz w:val="22"/>
                <w:szCs w:val="22"/>
              </w:rPr>
            </w:pPr>
            <w:r>
              <w:rPr>
                <w:sz w:val="22"/>
                <w:szCs w:val="22"/>
              </w:rPr>
              <w:t>Students present final projects using the course template: question, estimand, comparison, assumptions, diagnostics, results or expected analysis, limitations, and next steps. Guiding question: What is the strongest defensible causal claim this project can make?</w:t>
            </w:r>
          </w:p>
        </w:tc>
        <w:tc>
          <w:tcPr>
            <w:tcW w:w="2705" w:type="dxa"/>
            <w:tcMar>
              <w:top w:w="80" w:type="dxa"/>
              <w:left w:w="120" w:type="dxa"/>
              <w:bottom w:w="80" w:type="dxa"/>
              <w:right w:w="120" w:type="dxa"/>
            </w:tcMar>
            <w:vAlign w:val="center"/>
          </w:tcPr>
          <w:p w14:paraId="7DA7E483" w14:textId="0FF46058" w:rsidR="00671526" w:rsidRPr="00671526" w:rsidRDefault="00671526" w:rsidP="000F5E1B">
            <w:pPr>
              <w:spacing w:after="40"/>
              <w:rPr>
                <w:sz w:val="22"/>
                <w:szCs w:val="22"/>
              </w:rPr>
            </w:pPr>
            <w:r>
              <w:rPr>
                <w:sz w:val="22"/>
                <w:szCs w:val="22"/>
              </w:rPr>
              <w:t xml:space="preserve">Final paper due in December 20, 2026. See Final Project Presentation Guidelines and Rubric.</w:t>
            </w:r>
          </w:p>
        </w:tc>
      </w:tr>
    </w:tbl>
    <w:p w14:paraId="5C0828D2" w14:textId="77777777" w:rsidR="00187486" w:rsidRDefault="00187486" w:rsidP="00671526">
      <w:pPr>
        <w:pStyle w:val="Heading1"/>
        <w:rPr>
          <w:b/>
          <w:bCs/>
          <w:color w:val="000000" w:themeColor="text1"/>
          <w:sz w:val="28"/>
          <w:szCs w:val="28"/>
        </w:rPr>
      </w:pPr>
    </w:p>
    <w:p w14:paraId="6BFB41D8" w14:textId="2D20BD3A" w:rsidR="00671526" w:rsidRPr="001E6675" w:rsidRDefault="00671526" w:rsidP="00671526">
      <w:pPr>
        <w:pStyle w:val="Heading1"/>
        <w:rPr>
          <w:b/>
          <w:bCs/>
          <w:color w:val="000000" w:themeColor="text1"/>
          <w:sz w:val="28"/>
          <w:szCs w:val="28"/>
        </w:rPr>
      </w:pPr>
      <w:r>
        <w:rPr>
          <w:b/>
          <w:bCs/>
          <w:color w:val="000000" w:themeColor="text1"/>
          <w:sz w:val="28"/>
          <w:szCs w:val="28"/>
        </w:rPr>
        <w:t>Weekly Readings</w:t>
      </w:r>
    </w:p>
    <w:p w14:paraId="2119F528" w14:textId="5E32AB62" w:rsidR="00671526" w:rsidRPr="00C64597" w:rsidRDefault="00671526" w:rsidP="00671526">
      <w:pPr>
        <w:rPr>
          <w:sz w:val="22"/>
          <w:szCs w:val="22"/>
        </w:rPr>
      </w:pPr>
      <w:r>
        <w:rPr>
          <w:sz w:val="22"/>
          <w:szCs w:val="22"/>
        </w:rPr>
        <w:t xml:space="preserve">Most weeks we pair a short Rosenbaum chapter with Huntington-Klein, The Effect. Rosenbaum chapter titles follow Paul R. Rosenbaum, Causal Inference (MIT Press, 2023). Articles are chosen to make the method concrete in public policy, sociology, criminology, education, housing, or urban institutions. </w:t>
      </w:r>
    </w:p>
    <w:p w14:paraId="6A24E096" w14:textId="77777777" w:rsidR="00671526" w:rsidRPr="00C64597" w:rsidRDefault="00671526" w:rsidP="00671526">
      <w:pPr>
        <w:rPr>
          <w:sz w:val="22"/>
          <w:szCs w:val="22"/>
        </w:rPr>
      </w:pPr>
    </w:p>
    <w:tbl>
      <w:tblPr>
        <w:tblStyle w:val="TableGrid"/>
        <w:tblW w:w="0" w:type="auto"/>
        <w:jc w:val="center"/>
        <w:tblLook w:val="04A0" w:firstRow="1" w:lastRow="0" w:firstColumn="1" w:lastColumn="0" w:noHBand="0" w:noVBand="1"/>
      </w:tblPr>
      <w:tblGrid>
        <w:gridCol w:w="2040"/>
        <w:gridCol w:w="3337"/>
        <w:gridCol w:w="3973"/>
      </w:tblGrid>
      <w:tr w:rsidR="00671526" w:rsidRPr="00C64597" w14:paraId="45A988C2" w14:textId="77777777" w:rsidTr="000F5E1B">
        <w:trPr>
          <w:jc w:val="center"/>
        </w:trPr>
        <w:tc>
          <w:tcPr>
            <w:tcW w:w="2232" w:type="dxa"/>
            <w:shd w:val="clear" w:color="auto" w:fill="D9EAF7"/>
            <w:tcMar>
              <w:top w:w="90" w:type="dxa"/>
              <w:left w:w="90" w:type="dxa"/>
              <w:bottom w:w="90" w:type="dxa"/>
              <w:right w:w="90" w:type="dxa"/>
            </w:tcMar>
          </w:tcPr>
          <w:p w14:paraId="7BDEB267" w14:textId="77777777" w:rsidR="00671526" w:rsidRPr="00C64597" w:rsidRDefault="00671526" w:rsidP="000F5E1B">
            <w:pPr>
              <w:rPr>
                <w:rFonts w:ascii="Times New Roman" w:hAnsi="Times New Roman" w:cs="Times New Roman"/>
              </w:rPr>
            </w:pPr>
            <w:r>
              <w:rPr>
                <w:rFonts w:ascii="Times New Roman" w:hAnsi="Times New Roman" w:cs="Times New Roman"/>
                <w:b/>
              </w:rPr>
              <w:t>Week</w:t>
            </w:r>
          </w:p>
        </w:tc>
        <w:tc>
          <w:tcPr>
            <w:tcW w:w="3816" w:type="dxa"/>
            <w:shd w:val="clear" w:color="auto" w:fill="D9EAF7"/>
            <w:tcMar>
              <w:top w:w="90" w:type="dxa"/>
              <w:left w:w="90" w:type="dxa"/>
              <w:bottom w:w="90" w:type="dxa"/>
              <w:right w:w="90" w:type="dxa"/>
            </w:tcMar>
          </w:tcPr>
          <w:p w14:paraId="296F266F" w14:textId="77777777" w:rsidR="00671526" w:rsidRPr="00C64597" w:rsidRDefault="00671526" w:rsidP="000F5E1B">
            <w:pPr>
              <w:rPr>
                <w:rFonts w:ascii="Times New Roman" w:hAnsi="Times New Roman" w:cs="Times New Roman"/>
              </w:rPr>
            </w:pPr>
            <w:r>
              <w:rPr>
                <w:rFonts w:ascii="Times New Roman" w:hAnsi="Times New Roman" w:cs="Times New Roman"/>
                <w:b/>
              </w:rPr>
              <w:t>Core Readings</w:t>
            </w:r>
          </w:p>
        </w:tc>
        <w:tc>
          <w:tcPr>
            <w:tcW w:w="4464" w:type="dxa"/>
            <w:shd w:val="clear" w:color="auto" w:fill="D9EAF7"/>
            <w:tcMar>
              <w:top w:w="90" w:type="dxa"/>
              <w:left w:w="90" w:type="dxa"/>
              <w:bottom w:w="90" w:type="dxa"/>
              <w:right w:w="90" w:type="dxa"/>
            </w:tcMar>
          </w:tcPr>
          <w:p w14:paraId="28224478" w14:textId="77777777" w:rsidR="00671526" w:rsidRPr="00C64597" w:rsidRDefault="00671526" w:rsidP="000F5E1B">
            <w:pPr>
              <w:rPr>
                <w:rFonts w:ascii="Times New Roman" w:hAnsi="Times New Roman" w:cs="Times New Roman"/>
              </w:rPr>
            </w:pPr>
            <w:r>
              <w:rPr>
                <w:rFonts w:ascii="Times New Roman" w:hAnsi="Times New Roman" w:cs="Times New Roman"/>
                <w:b/>
              </w:rPr>
              <w:t>Applications / Critiques</w:t>
            </w:r>
          </w:p>
        </w:tc>
      </w:tr>
      <w:tr w:rsidR="00671526" w:rsidRPr="00C64597" w14:paraId="47C198FF" w14:textId="77777777" w:rsidTr="000F5E1B">
        <w:trPr>
          <w:cantSplit/>
          <w:jc w:val="center"/>
        </w:trPr>
        <w:tc>
          <w:tcPr>
            <w:tcW w:w="2232" w:type="dxa"/>
            <w:tcMar>
              <w:top w:w="95" w:type="dxa"/>
              <w:left w:w="100" w:type="dxa"/>
              <w:bottom w:w="95" w:type="dxa"/>
              <w:right w:w="100" w:type="dxa"/>
            </w:tcMar>
          </w:tcPr>
          <w:p w14:paraId="13F05A2A"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lastRenderedPageBreak/>
              <w:t>Week 1 - Regression/R Refresher</w:t>
            </w:r>
          </w:p>
        </w:tc>
        <w:tc>
          <w:tcPr>
            <w:tcW w:w="3816" w:type="dxa"/>
            <w:tcMar>
              <w:top w:w="95" w:type="dxa"/>
              <w:left w:w="100" w:type="dxa"/>
              <w:bottom w:w="95" w:type="dxa"/>
              <w:right w:w="100" w:type="dxa"/>
            </w:tcMar>
          </w:tcPr>
          <w:p w14:paraId="06BFAF04"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t>Huntington-Klein, chs. 1-2; Rosenbaum, ch. 1, "The Effects Caused by Treatments."</w:t>
            </w:r>
          </w:p>
        </w:tc>
        <w:tc>
          <w:tcPr>
            <w:tcW w:w="4464" w:type="dxa"/>
            <w:tcMar>
              <w:top w:w="95" w:type="dxa"/>
              <w:left w:w="100" w:type="dxa"/>
              <w:bottom w:w="95" w:type="dxa"/>
              <w:right w:w="100" w:type="dxa"/>
            </w:tcMar>
          </w:tcPr>
          <w:p w14:paraId="02A9D0F3" w14:textId="669A1A28" w:rsidR="00671526" w:rsidRPr="00C64597" w:rsidRDefault="00671526" w:rsidP="000F5E1B">
            <w:pPr>
              <w:spacing w:after="40"/>
              <w:rPr>
                <w:rFonts w:ascii="Times New Roman" w:hAnsi="Times New Roman" w:cs="Times New Roman"/>
              </w:rPr>
            </w:pPr>
          </w:p>
        </w:tc>
      </w:tr>
      <w:tr w:rsidR="00671526" w:rsidRPr="00C64597" w14:paraId="6563C37C" w14:textId="77777777" w:rsidTr="000F5E1B">
        <w:trPr>
          <w:cantSplit/>
          <w:jc w:val="center"/>
        </w:trPr>
        <w:tc>
          <w:tcPr>
            <w:tcW w:w="2232" w:type="dxa"/>
            <w:tcMar>
              <w:top w:w="95" w:type="dxa"/>
              <w:left w:w="100" w:type="dxa"/>
              <w:bottom w:w="95" w:type="dxa"/>
              <w:right w:w="100" w:type="dxa"/>
            </w:tcMar>
          </w:tcPr>
          <w:p w14:paraId="69175A9C"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t>Week 2 - Stratification, Regression, and Causal Adjustment</w:t>
            </w:r>
          </w:p>
        </w:tc>
        <w:tc>
          <w:tcPr>
            <w:tcW w:w="3816" w:type="dxa"/>
            <w:tcMar>
              <w:top w:w="95" w:type="dxa"/>
              <w:left w:w="100" w:type="dxa"/>
              <w:bottom w:w="95" w:type="dxa"/>
              <w:right w:w="100" w:type="dxa"/>
            </w:tcMar>
          </w:tcPr>
          <w:p w14:paraId="3FFBF9B3" w14:textId="6A948534" w:rsidR="00671526" w:rsidRPr="00C64597" w:rsidRDefault="00671526" w:rsidP="000F5E1B">
            <w:pPr>
              <w:spacing w:after="40"/>
              <w:rPr>
                <w:rFonts w:ascii="Times New Roman" w:hAnsi="Times New Roman" w:cs="Times New Roman"/>
              </w:rPr>
            </w:pPr>
            <w:r>
              <w:rPr>
                <w:rFonts w:ascii="Times New Roman" w:hAnsi="Times New Roman" w:cs="Times New Roman"/>
              </w:rPr>
              <w:t xml:space="preserve">Huntington-Klein, chs. 3-4 and 13; Rosenbaum, ch. 3, "Observational Studies: The Problem," and ch. 4, "Adjustments for Measured Covariates”;  Cinelli, Forney, and Pearl, "A Crash Course in Good and Bad Controls"</w:t>
            </w:r>
          </w:p>
        </w:tc>
        <w:tc>
          <w:tcPr>
            <w:tcW w:w="4464" w:type="dxa"/>
            <w:tcMar>
              <w:top w:w="95" w:type="dxa"/>
              <w:left w:w="100" w:type="dxa"/>
              <w:bottom w:w="95" w:type="dxa"/>
              <w:right w:w="100" w:type="dxa"/>
            </w:tcMar>
          </w:tcPr>
          <w:p w14:paraId="40A71880" w14:textId="5D989DD0" w:rsidR="00671526" w:rsidRPr="00C64597" w:rsidRDefault="00537E27" w:rsidP="000F5E1B">
            <w:pPr>
              <w:spacing w:after="40"/>
              <w:rPr>
                <w:rFonts w:ascii="Times New Roman" w:hAnsi="Times New Roman" w:cs="Times New Roman"/>
              </w:rPr>
            </w:pPr>
            <w:r>
              <w:rPr>
                <w:rFonts w:ascii="Times New Roman" w:hAnsi="Times New Roman" w:cs="Times New Roman"/>
              </w:rPr>
              <w:t xml:space="preserve">Holland (1986), "Statistics and Causal Inference"; Morgan and Winship, introductory chapter on counterfactuals; Keele, Stevenson, and Elwert (2020); Aronow and Samii (2016); Cinelli and Hazlett (2020) for sensemakr.</w:t>
            </w:r>
          </w:p>
        </w:tc>
      </w:tr>
      <w:tr w:rsidR="00671526" w:rsidRPr="00C64597" w14:paraId="7DEAAC38" w14:textId="77777777" w:rsidTr="000F5E1B">
        <w:trPr>
          <w:cantSplit/>
          <w:jc w:val="center"/>
        </w:trPr>
        <w:tc>
          <w:tcPr>
            <w:tcW w:w="2232" w:type="dxa"/>
            <w:tcMar>
              <w:top w:w="95" w:type="dxa"/>
              <w:left w:w="100" w:type="dxa"/>
              <w:bottom w:w="95" w:type="dxa"/>
              <w:right w:w="100" w:type="dxa"/>
            </w:tcMar>
          </w:tcPr>
          <w:p w14:paraId="3F4F55D9"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t>Week 3 - Potential Outcomes and DAGs</w:t>
            </w:r>
          </w:p>
        </w:tc>
        <w:tc>
          <w:tcPr>
            <w:tcW w:w="3816" w:type="dxa"/>
            <w:tcMar>
              <w:top w:w="95" w:type="dxa"/>
              <w:left w:w="100" w:type="dxa"/>
              <w:bottom w:w="95" w:type="dxa"/>
              <w:right w:w="100" w:type="dxa"/>
            </w:tcMar>
          </w:tcPr>
          <w:p w14:paraId="619D2B97"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t>Huntington-Klein, chs. 5-8 and 10; Rosenbaum, ch. 1, "The Effects Caused by Treatments," and ch. 3, "Observational Studies: The Problem."</w:t>
            </w:r>
          </w:p>
        </w:tc>
        <w:tc>
          <w:tcPr>
            <w:tcW w:w="4464" w:type="dxa"/>
            <w:tcMar>
              <w:top w:w="95" w:type="dxa"/>
              <w:left w:w="100" w:type="dxa"/>
              <w:bottom w:w="95" w:type="dxa"/>
              <w:right w:w="100" w:type="dxa"/>
            </w:tcMar>
          </w:tcPr>
          <w:p w14:paraId="659E1DD0"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t>Hernan and Robins, What If?, selected chapters on causal contrasts and DAGs; Social Problems/crimmigration paper draft or excerpt as the class application.</w:t>
            </w:r>
          </w:p>
        </w:tc>
      </w:tr>
      <w:tr w:rsidR="00671526" w:rsidRPr="00C64597" w14:paraId="428CD6A6" w14:textId="77777777" w:rsidTr="000F5E1B">
        <w:trPr>
          <w:cantSplit/>
          <w:jc w:val="center"/>
        </w:trPr>
        <w:tc>
          <w:tcPr>
            <w:tcW w:w="2232" w:type="dxa"/>
            <w:tcMar>
              <w:top w:w="95" w:type="dxa"/>
              <w:left w:w="100" w:type="dxa"/>
              <w:bottom w:w="95" w:type="dxa"/>
              <w:right w:w="100" w:type="dxa"/>
            </w:tcMar>
          </w:tcPr>
          <w:p w14:paraId="2EDDE39F"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t>Week 4 - Randomized Controlled Trials</w:t>
            </w:r>
          </w:p>
        </w:tc>
        <w:tc>
          <w:tcPr>
            <w:tcW w:w="3816" w:type="dxa"/>
            <w:tcMar>
              <w:top w:w="95" w:type="dxa"/>
              <w:left w:w="100" w:type="dxa"/>
              <w:bottom w:w="95" w:type="dxa"/>
              <w:right w:w="100" w:type="dxa"/>
            </w:tcMar>
          </w:tcPr>
          <w:p w14:paraId="1172073B"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t>Huntington-Klein, ch. 12; Rosenbaum, ch. 2, "Randomized Experiments."</w:t>
            </w:r>
          </w:p>
        </w:tc>
        <w:tc>
          <w:tcPr>
            <w:tcW w:w="4464" w:type="dxa"/>
            <w:tcMar>
              <w:top w:w="95" w:type="dxa"/>
              <w:left w:w="100" w:type="dxa"/>
              <w:bottom w:w="95" w:type="dxa"/>
              <w:right w:w="100" w:type="dxa"/>
            </w:tcMar>
          </w:tcPr>
          <w:p w14:paraId="5E8C2C50"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t xml:space="preserve">Gerber and Green, Field Experiments, selected chapter; Chattopadhyay and Duflo (2004); Gerber, Green, and Larimer (2008); Olken (2007). For Problem Set 3: Bertrand and Mullainathan (2004), with Pager (2003) as framing. Optional: Pager, Western, and Bonikowski (2009).</w:t>
            </w:r>
          </w:p>
        </w:tc>
      </w:tr>
      <w:tr w:rsidR="00671526" w:rsidRPr="00C64597" w14:paraId="61F17EE3" w14:textId="77777777" w:rsidTr="000F5E1B">
        <w:trPr>
          <w:cantSplit/>
          <w:jc w:val="center"/>
        </w:trPr>
        <w:tc>
          <w:tcPr>
            <w:tcW w:w="2232" w:type="dxa"/>
            <w:tcMar>
              <w:top w:w="95" w:type="dxa"/>
              <w:left w:w="100" w:type="dxa"/>
              <w:bottom w:w="95" w:type="dxa"/>
              <w:right w:w="100" w:type="dxa"/>
            </w:tcMar>
          </w:tcPr>
          <w:p w14:paraId="30137320" w14:textId="77777777" w:rsidR="00671526" w:rsidRPr="00C64597" w:rsidRDefault="00671526" w:rsidP="000F5E1B">
            <w:pPr>
              <w:spacing w:after="40"/>
              <w:rPr>
                <w:rFonts w:ascii="Times New Roman" w:hAnsi="Times New Roman" w:cs="Times New Roman"/>
              </w:rPr>
            </w:pPr>
            <w:r>
              <w:rPr>
                <w:rFonts w:ascii="Times New Roman" w:hAnsi="Times New Roman" w:cs="Times New Roman"/>
              </w:rPr>
              <w:t xml:space="preserve">Week 5 - Audit Experiments and Policy Change: Ban the Box</w:t>
            </w:r>
          </w:p>
        </w:tc>
        <w:tc>
          <w:tcPr>
            <w:tcW w:w="3816" w:type="dxa"/>
            <w:tcMar>
              <w:top w:w="95" w:type="dxa"/>
              <w:left w:w="100" w:type="dxa"/>
              <w:bottom w:w="95" w:type="dxa"/>
              <w:right w:w="100" w:type="dxa"/>
            </w:tcMar>
          </w:tcPr>
          <w:p w14:paraId="75345DC6" w14:textId="3847A8DA" w:rsidR="00671526" w:rsidRPr="00C64597" w:rsidRDefault="00671526" w:rsidP="000F5E1B">
            <w:pPr>
              <w:spacing w:after="40"/>
              <w:rPr>
                <w:rFonts w:ascii="Times New Roman" w:hAnsi="Times New Roman" w:cs="Times New Roman"/>
              </w:rPr>
            </w:pPr>
            <w:r>
              <w:rPr>
                <w:rFonts w:ascii="Times New Roman" w:hAnsi="Times New Roman" w:cs="Times New Roman"/>
              </w:rPr>
              <w:t xml:space="preserve">Agan and Starr (2018), "Ban the Box, Criminal Records, and Racial Discrimination: A Field Experiment" (Lab 4 replication). As you read: What did the researchers randomize, and what did they not? Which comparisons are experimental, and which are before-and-after?</w:t>
            </w:r>
          </w:p>
        </w:tc>
        <w:tc>
          <w:tcPr>
            <w:tcW w:w="4464" w:type="dxa"/>
            <w:tcMar>
              <w:top w:w="95" w:type="dxa"/>
              <w:left w:w="100" w:type="dxa"/>
              <w:bottom w:w="95" w:type="dxa"/>
              <w:right w:w="100" w:type="dxa"/>
            </w:tcMar>
          </w:tcPr>
          <w:p w14:paraId="74FE7C3F" w14:textId="0FB078AE" w:rsidR="00671526" w:rsidRPr="00C64597" w:rsidRDefault="00671526" w:rsidP="000F5E1B">
            <w:pPr>
              <w:spacing w:after="40"/>
              <w:rPr>
                <w:rFonts w:ascii="Times New Roman" w:hAnsi="Times New Roman" w:cs="Times New Roman"/>
              </w:rPr>
            </w:pPr>
            <w:r>
              <w:rPr>
                <w:rFonts w:ascii="Times New Roman" w:hAnsi="Times New Roman" w:cs="Times New Roman"/>
              </w:rPr>
              <w:t xml:space="preserve">Builds on the Week 4 audit studies: Pager (2003); Bertrand and Mullainathan (2004).</w:t>
            </w:r>
          </w:p>
        </w:tc>
      </w:tr>
    </w:tbl>
    <w:p w14:paraId="089DAA01" w14:textId="77777777" w:rsidR="00671526" w:rsidRPr="00C64597" w:rsidRDefault="00671526" w:rsidP="00671526">
      <w:pPr>
        <w:spacing w:after="60"/>
        <w:rPr>
          <w:sz w:val="22"/>
          <w:szCs w:val="22"/>
        </w:rPr>
      </w:pPr>
    </w:p>
    <w:tbl>
      <w:tblPr>
        <w:tblStyle w:val="TableGrid"/>
        <w:tblW w:w="0" w:type="auto"/>
        <w:jc w:val="center"/>
        <w:tblLook w:val="04A0" w:firstRow="1" w:lastRow="0" w:firstColumn="1" w:lastColumn="0" w:noHBand="0" w:noVBand="1"/>
      </w:tblPr>
      <w:tblGrid>
        <w:gridCol w:w="2039"/>
        <w:gridCol w:w="3341"/>
        <w:gridCol w:w="3970"/>
      </w:tblGrid>
      <w:tr w:rsidR="00671526" w:rsidRPr="00C64597" w14:paraId="0EA2C46D" w14:textId="77777777" w:rsidTr="00410810">
        <w:trPr>
          <w:jc w:val="center"/>
        </w:trPr>
        <w:tc>
          <w:tcPr>
            <w:tcW w:w="2039" w:type="dxa"/>
            <w:tcMar>
              <w:top w:w="90" w:type="dxa"/>
              <w:left w:w="90" w:type="dxa"/>
              <w:bottom w:w="90" w:type="dxa"/>
              <w:right w:w="90" w:type="dxa"/>
            </w:tcMar>
          </w:tcPr>
          <w:p w14:paraId="238F8C2E" w14:textId="19EF281F" w:rsidR="00671526" w:rsidRPr="00C64597" w:rsidRDefault="00671526" w:rsidP="000F5E1B">
            <w:pPr>
              <w:rPr>
                <w:rFonts w:ascii="Times New Roman" w:hAnsi="Times New Roman" w:cs="Times New Roman"/>
              </w:rPr>
            </w:pPr>
            <w:r>
              <w:rPr>
                <w:rFonts w:ascii="Times New Roman" w:hAnsi="Times New Roman" w:cs="Times New Roman"/>
              </w:rPr>
              <w:t xml:space="preserve">Week 6 - Matching and Propensity Scores</w:t>
            </w:r>
          </w:p>
        </w:tc>
        <w:tc>
          <w:tcPr>
            <w:tcW w:w="3341" w:type="dxa"/>
            <w:tcMar>
              <w:top w:w="90" w:type="dxa"/>
              <w:left w:w="90" w:type="dxa"/>
              <w:bottom w:w="90" w:type="dxa"/>
              <w:right w:w="90" w:type="dxa"/>
            </w:tcMar>
          </w:tcPr>
          <w:p w14:paraId="550193CE" w14:textId="4D804E88" w:rsidR="00671526" w:rsidRPr="00C64597" w:rsidRDefault="00671526" w:rsidP="000F5E1B">
            <w:pPr>
              <w:rPr>
                <w:rFonts w:ascii="Times New Roman" w:hAnsi="Times New Roman" w:cs="Times New Roman"/>
              </w:rPr>
            </w:pPr>
            <w:r>
              <w:rPr>
                <w:rFonts w:ascii="Times New Roman" w:hAnsi="Times New Roman" w:cs="Times New Roman"/>
              </w:rPr>
              <w:t xml:space="preserve">Austin (2011), "An Introduction to Propensity Score Methods for Reducing the Effects of Confounding in Observational Studies" (main reading: read closely on matching, balance diagnostics, and variable selection; skim the other methods); Huntington-Klein, ch. 14; Rosenbaum, ch. 4, "Adjustments for Measured Covariates."</w:t>
            </w:r>
          </w:p>
        </w:tc>
        <w:tc>
          <w:tcPr>
            <w:tcW w:w="3970" w:type="dxa"/>
            <w:tcMar>
              <w:top w:w="90" w:type="dxa"/>
              <w:left w:w="90" w:type="dxa"/>
              <w:bottom w:w="90" w:type="dxa"/>
              <w:right w:w="90" w:type="dxa"/>
            </w:tcMar>
          </w:tcPr>
          <w:p w14:paraId="38903089" w14:textId="2BF89BA5" w:rsidR="00671526" w:rsidRPr="00C64597" w:rsidRDefault="00671526" w:rsidP="000F5E1B">
            <w:pPr>
              <w:rPr>
                <w:rFonts w:ascii="Times New Roman" w:hAnsi="Times New Roman" w:cs="Times New Roman"/>
              </w:rPr>
            </w:pPr>
            <w:r>
              <w:rPr>
                <w:rFonts w:ascii="Times New Roman" w:hAnsi="Times New Roman" w:cs="Times New Roman"/>
              </w:rPr>
              <w:t xml:space="preserve">The Vera-Doleac debate over propensity score matching in the college-in-prison evaluation: Turner (2023), "Impact Over Orthodoxy"; Gelman (2024), which includes Doleac's critique. Optional: Stuart (2010).</w:t>
            </w:r>
          </w:p>
        </w:tc>
      </w:tr>
      <w:tr w:rsidR="00671526" w:rsidRPr="00C64597" w14:paraId="2883221E" w14:textId="77777777" w:rsidTr="00410810">
        <w:trPr>
          <w:cantSplit/>
          <w:jc w:val="center"/>
        </w:trPr>
        <w:tc>
          <w:tcPr>
            <w:tcW w:w="2039" w:type="dxa"/>
            <w:tcMar>
              <w:top w:w="95" w:type="dxa"/>
              <w:left w:w="100" w:type="dxa"/>
              <w:bottom w:w="95" w:type="dxa"/>
              <w:right w:w="100" w:type="dxa"/>
            </w:tcMar>
          </w:tcPr>
          <w:p w14:paraId="1556361C" w14:textId="3E13890F" w:rsidR="00671526" w:rsidRPr="00C64597" w:rsidRDefault="00671526" w:rsidP="000F5E1B">
            <w:pPr>
              <w:spacing w:after="40"/>
              <w:rPr>
                <w:rFonts w:ascii="Times New Roman" w:hAnsi="Times New Roman" w:cs="Times New Roman"/>
              </w:rPr>
            </w:pPr>
            <w:r>
              <w:rPr>
                <w:rFonts w:ascii="Times New Roman" w:hAnsi="Times New Roman" w:cs="Times New Roman"/>
              </w:rPr>
              <w:t>Week 7 - Fixed Effects</w:t>
            </w:r>
          </w:p>
        </w:tc>
        <w:tc>
          <w:tcPr>
            <w:tcW w:w="3341" w:type="dxa"/>
            <w:tcMar>
              <w:top w:w="95" w:type="dxa"/>
              <w:left w:w="100" w:type="dxa"/>
              <w:bottom w:w="95" w:type="dxa"/>
              <w:right w:w="100" w:type="dxa"/>
            </w:tcMar>
          </w:tcPr>
          <w:p w14:paraId="27667F9A" w14:textId="0AE5AFAA" w:rsidR="00671526" w:rsidRPr="00C64597" w:rsidRDefault="00671526" w:rsidP="000F5E1B">
            <w:pPr>
              <w:spacing w:after="40"/>
              <w:rPr>
                <w:rFonts w:ascii="Times New Roman" w:hAnsi="Times New Roman" w:cs="Times New Roman"/>
              </w:rPr>
            </w:pPr>
            <w:r>
              <w:rPr>
                <w:rFonts w:ascii="Times New Roman" w:hAnsi="Times New Roman" w:cs="Times New Roman"/>
              </w:rPr>
              <w:t xml:space="preserve">Huntington-Klein, ch. 16, "Fixed Effects" (main reading: read 16.1-16.2 and 16.3.1 closely; skim random effects and nonlinear models); Rosenbaum, ch. 6, "Quasi-Experimental Devices in the Design of Observational Studies."</w:t>
            </w:r>
          </w:p>
        </w:tc>
        <w:tc>
          <w:tcPr>
            <w:tcW w:w="3970" w:type="dxa"/>
            <w:tcMar>
              <w:top w:w="95" w:type="dxa"/>
              <w:left w:w="100" w:type="dxa"/>
              <w:bottom w:w="95" w:type="dxa"/>
              <w:right w:w="100" w:type="dxa"/>
            </w:tcMar>
          </w:tcPr>
          <w:p w14:paraId="223A0FF6" w14:textId="56FA2F23" w:rsidR="00671526" w:rsidRPr="00C64597" w:rsidRDefault="00671526" w:rsidP="000F5E1B">
            <w:pPr>
              <w:spacing w:after="40"/>
              <w:rPr>
                <w:rFonts w:ascii="Times New Roman" w:hAnsi="Times New Roman" w:cs="Times New Roman"/>
              </w:rPr>
            </w:pPr>
            <w:r>
              <w:rPr>
                <w:rFonts w:ascii="Times New Roman" w:hAnsi="Times New Roman" w:cs="Times New Roman"/>
              </w:rPr>
              <w:t xml:space="preserve">Western (2002), "The Impact of Incarceration on Wage Mobility and Inequality" (application: person fixed effects in NLSY79); Imai and Kim (2019), "When Should We Use Unit Fixed Effects Regression Models for Causal Inference with Longitudinal Data?" (critique). Optional: Vaisey and Miles (2017); Mummolo and Peterson (2018).</w:t>
            </w:r>
          </w:p>
        </w:tc>
      </w:tr>
      <w:tr w:rsidR="00671526" w:rsidRPr="00C64597" w14:paraId="06AA3B1F" w14:textId="77777777" w:rsidTr="00410810">
        <w:trPr>
          <w:cantSplit/>
          <w:jc w:val="center"/>
        </w:trPr>
        <w:tc>
          <w:tcPr>
            <w:tcW w:w="2039" w:type="dxa"/>
            <w:tcMar>
              <w:top w:w="95" w:type="dxa"/>
              <w:left w:w="100" w:type="dxa"/>
              <w:bottom w:w="95" w:type="dxa"/>
              <w:right w:w="100" w:type="dxa"/>
            </w:tcMar>
          </w:tcPr>
          <w:p w14:paraId="49C092E5" w14:textId="312A2F77" w:rsidR="00671526" w:rsidRPr="00C64597" w:rsidRDefault="00671526" w:rsidP="000F5E1B">
            <w:pPr>
              <w:spacing w:after="40"/>
              <w:rPr>
                <w:rFonts w:ascii="Times New Roman" w:hAnsi="Times New Roman" w:cs="Times New Roman"/>
              </w:rPr>
            </w:pPr>
            <w:r>
              <w:rPr>
                <w:rFonts w:ascii="Times New Roman" w:hAnsi="Times New Roman" w:cs="Times New Roman"/>
              </w:rPr>
              <w:t>Week 8 - DiD I: Replicating Legewie and Fagan</w:t>
            </w:r>
          </w:p>
        </w:tc>
        <w:tc>
          <w:tcPr>
            <w:tcW w:w="3341" w:type="dxa"/>
            <w:tcMar>
              <w:top w:w="95" w:type="dxa"/>
              <w:left w:w="100" w:type="dxa"/>
              <w:bottom w:w="95" w:type="dxa"/>
              <w:right w:w="100" w:type="dxa"/>
            </w:tcMar>
          </w:tcPr>
          <w:p w14:paraId="7BD0254B" w14:textId="512F5329" w:rsidR="00671526" w:rsidRPr="00C64597" w:rsidRDefault="00671526" w:rsidP="000F5E1B">
            <w:pPr>
              <w:spacing w:after="40"/>
              <w:rPr>
                <w:rFonts w:ascii="Times New Roman" w:hAnsi="Times New Roman" w:cs="Times New Roman"/>
              </w:rPr>
            </w:pPr>
            <w:r>
              <w:rPr>
                <w:rFonts w:ascii="Times New Roman" w:hAnsi="Times New Roman" w:cs="Times New Roman"/>
              </w:rPr>
              <w:t>Huntington-Klein, ch. 18; Rosenbaum, ch. 6, "Quasi-Experimental Devices in the Design of Observational Studies."</w:t>
            </w:r>
          </w:p>
        </w:tc>
        <w:tc>
          <w:tcPr>
            <w:tcW w:w="3970" w:type="dxa"/>
            <w:tcMar>
              <w:top w:w="95" w:type="dxa"/>
              <w:left w:w="100" w:type="dxa"/>
              <w:bottom w:w="95" w:type="dxa"/>
              <w:right w:w="100" w:type="dxa"/>
            </w:tcMar>
          </w:tcPr>
          <w:p w14:paraId="7B33A0BC" w14:textId="6071551A" w:rsidR="00671526" w:rsidRPr="00C64597" w:rsidRDefault="00671526" w:rsidP="000F5E1B">
            <w:pPr>
              <w:spacing w:after="40"/>
              <w:rPr>
                <w:rFonts w:ascii="Times New Roman" w:hAnsi="Times New Roman" w:cs="Times New Roman"/>
              </w:rPr>
            </w:pPr>
            <w:r>
              <w:rPr>
                <w:rFonts w:ascii="Times New Roman" w:hAnsi="Times New Roman" w:cs="Times New Roman"/>
              </w:rPr>
              <w:t>Legewie and Fagan (2019); Card and Krueger (1994); Bertrand, Duflo, and Mullainathan (2004).</w:t>
            </w:r>
          </w:p>
        </w:tc>
      </w:tr>
      <w:tr w:rsidR="00671526" w:rsidRPr="00C64597" w14:paraId="67AD65DE" w14:textId="77777777" w:rsidTr="00410810">
        <w:trPr>
          <w:cantSplit/>
          <w:jc w:val="center"/>
        </w:trPr>
        <w:tc>
          <w:tcPr>
            <w:tcW w:w="2039" w:type="dxa"/>
            <w:tcMar>
              <w:top w:w="95" w:type="dxa"/>
              <w:left w:w="100" w:type="dxa"/>
              <w:bottom w:w="95" w:type="dxa"/>
              <w:right w:w="100" w:type="dxa"/>
            </w:tcMar>
          </w:tcPr>
          <w:p w14:paraId="4BAABA40" w14:textId="3F2980D3" w:rsidR="00671526" w:rsidRPr="00C64597" w:rsidRDefault="00671526" w:rsidP="000F5E1B">
            <w:pPr>
              <w:spacing w:after="40"/>
              <w:rPr>
                <w:rFonts w:ascii="Times New Roman" w:hAnsi="Times New Roman" w:cs="Times New Roman"/>
              </w:rPr>
            </w:pPr>
            <w:r>
              <w:rPr>
                <w:rFonts w:ascii="Times New Roman" w:hAnsi="Times New Roman" w:cs="Times New Roman"/>
              </w:rPr>
              <w:lastRenderedPageBreak/>
              <w:t>Week 9 - DiD II: Event Studies and Heterogeneity</w:t>
            </w:r>
          </w:p>
        </w:tc>
        <w:tc>
          <w:tcPr>
            <w:tcW w:w="3341" w:type="dxa"/>
            <w:tcMar>
              <w:top w:w="95" w:type="dxa"/>
              <w:left w:w="100" w:type="dxa"/>
              <w:bottom w:w="95" w:type="dxa"/>
              <w:right w:w="100" w:type="dxa"/>
            </w:tcMar>
          </w:tcPr>
          <w:p w14:paraId="6FB8069C" w14:textId="50BF3957" w:rsidR="00671526" w:rsidRPr="00C64597" w:rsidRDefault="00671526" w:rsidP="000F5E1B">
            <w:pPr>
              <w:spacing w:after="40"/>
              <w:rPr>
                <w:rFonts w:ascii="Times New Roman" w:hAnsi="Times New Roman" w:cs="Times New Roman"/>
              </w:rPr>
            </w:pPr>
            <w:r>
              <w:rPr>
                <w:rFonts w:ascii="Times New Roman" w:hAnsi="Times New Roman" w:cs="Times New Roman"/>
              </w:rPr>
              <w:t>Huntington-Klein, chs. 17-18; Rosenbaum, ch. 8, "Replication, Resolution, and Evidence Factors," and ch. 9, "Uncertainty and Complexity in Causal Inference."</w:t>
            </w:r>
          </w:p>
        </w:tc>
        <w:tc>
          <w:tcPr>
            <w:tcW w:w="3970" w:type="dxa"/>
            <w:tcMar>
              <w:top w:w="95" w:type="dxa"/>
              <w:left w:w="100" w:type="dxa"/>
              <w:bottom w:w="95" w:type="dxa"/>
              <w:right w:w="100" w:type="dxa"/>
            </w:tcMar>
          </w:tcPr>
          <w:p w14:paraId="01E274F4" w14:textId="65256272" w:rsidR="00671526" w:rsidRPr="00C64597" w:rsidRDefault="00671526" w:rsidP="000F5E1B">
            <w:pPr>
              <w:spacing w:after="40"/>
              <w:rPr>
                <w:rFonts w:ascii="Times New Roman" w:hAnsi="Times New Roman" w:cs="Times New Roman"/>
              </w:rPr>
            </w:pPr>
            <w:r>
              <w:rPr>
                <w:rFonts w:ascii="Times New Roman" w:hAnsi="Times New Roman" w:cs="Times New Roman"/>
              </w:rPr>
              <w:t>Goodman-Bacon (2021); Callaway and Sant'Anna (2021); Sun and Abraham (2021); Roth et al. (2023).</w:t>
            </w:r>
          </w:p>
        </w:tc>
      </w:tr>
      <w:tr w:rsidR="00671526" w:rsidRPr="00C64597" w14:paraId="6422378E" w14:textId="77777777" w:rsidTr="00410810">
        <w:trPr>
          <w:cantSplit/>
          <w:jc w:val="center"/>
        </w:trPr>
        <w:tc>
          <w:tcPr>
            <w:tcW w:w="2039" w:type="dxa"/>
            <w:tcMar>
              <w:top w:w="95" w:type="dxa"/>
              <w:left w:w="100" w:type="dxa"/>
              <w:bottom w:w="95" w:type="dxa"/>
              <w:right w:w="100" w:type="dxa"/>
            </w:tcMar>
          </w:tcPr>
          <w:p w14:paraId="0229DC75" w14:textId="0CA2208F" w:rsidR="00671526" w:rsidRPr="00C64597" w:rsidRDefault="00671526" w:rsidP="000F5E1B">
            <w:pPr>
              <w:spacing w:after="40"/>
              <w:rPr>
                <w:rFonts w:ascii="Times New Roman" w:hAnsi="Times New Roman" w:cs="Times New Roman"/>
              </w:rPr>
            </w:pPr>
            <w:r>
              <w:rPr>
                <w:rFonts w:ascii="Times New Roman" w:hAnsi="Times New Roman" w:cs="Times New Roman"/>
              </w:rPr>
              <w:t>Week 10 - Boundary Designs / Proximity Policing</w:t>
            </w:r>
          </w:p>
        </w:tc>
        <w:tc>
          <w:tcPr>
            <w:tcW w:w="3341" w:type="dxa"/>
            <w:tcMar>
              <w:top w:w="95" w:type="dxa"/>
              <w:left w:w="100" w:type="dxa"/>
              <w:bottom w:w="95" w:type="dxa"/>
              <w:right w:w="100" w:type="dxa"/>
            </w:tcMar>
          </w:tcPr>
          <w:p w14:paraId="1AFB20B7" w14:textId="047102FB" w:rsidR="00671526" w:rsidRPr="00C64597" w:rsidRDefault="00671526" w:rsidP="000F5E1B">
            <w:pPr>
              <w:spacing w:after="40"/>
              <w:rPr>
                <w:rFonts w:ascii="Times New Roman" w:hAnsi="Times New Roman" w:cs="Times New Roman"/>
              </w:rPr>
            </w:pPr>
            <w:r>
              <w:rPr>
                <w:rFonts w:ascii="Times New Roman" w:hAnsi="Times New Roman" w:cs="Times New Roman"/>
              </w:rPr>
              <w:t>Huntington-Klein, chs. 17, 20, or 22 as needed; Rosenbaum, ch. 6, "Quasi-Experimental Devices in the Design of Observational Studies," and ch. 9, "Uncertainty and Complexity in Causal Inference."</w:t>
            </w:r>
          </w:p>
        </w:tc>
        <w:tc>
          <w:tcPr>
            <w:tcW w:w="3970" w:type="dxa"/>
            <w:tcMar>
              <w:top w:w="95" w:type="dxa"/>
              <w:left w:w="100" w:type="dxa"/>
              <w:bottom w:w="95" w:type="dxa"/>
              <w:right w:w="100" w:type="dxa"/>
            </w:tcMar>
          </w:tcPr>
          <w:p w14:paraId="2F22C667" w14:textId="5D034CC1" w:rsidR="00671526" w:rsidRPr="00C64597" w:rsidRDefault="00671526" w:rsidP="000F5E1B">
            <w:pPr>
              <w:spacing w:after="40"/>
              <w:rPr>
                <w:rFonts w:ascii="Times New Roman" w:hAnsi="Times New Roman" w:cs="Times New Roman"/>
              </w:rPr>
            </w:pPr>
            <w:r>
              <w:rPr>
                <w:rFonts w:ascii="Times New Roman" w:hAnsi="Times New Roman" w:cs="Times New Roman"/>
              </w:rPr>
              <w:t>Keele and Titiunik (2015) on geographic boundaries; Aronow and Samii (2017) on interference/spillovers; proximity policing/NYCHA special-issue materials as the instructor application.</w:t>
            </w:r>
          </w:p>
        </w:tc>
      </w:tr>
      <w:tr w:rsidR="00671526" w:rsidRPr="00C64597" w14:paraId="7842570E" w14:textId="77777777" w:rsidTr="00410810">
        <w:trPr>
          <w:cantSplit/>
          <w:jc w:val="center"/>
        </w:trPr>
        <w:tc>
          <w:tcPr>
            <w:tcW w:w="2039" w:type="dxa"/>
            <w:tcMar>
              <w:top w:w="95" w:type="dxa"/>
              <w:left w:w="100" w:type="dxa"/>
              <w:bottom w:w="95" w:type="dxa"/>
              <w:right w:w="100" w:type="dxa"/>
            </w:tcMar>
          </w:tcPr>
          <w:p w14:paraId="0FBA3022" w14:textId="5B706FB8" w:rsidR="00671526" w:rsidRPr="00C64597" w:rsidRDefault="00671526" w:rsidP="000F5E1B">
            <w:pPr>
              <w:spacing w:after="40"/>
              <w:rPr>
                <w:rFonts w:ascii="Times New Roman" w:hAnsi="Times New Roman" w:cs="Times New Roman"/>
              </w:rPr>
            </w:pPr>
            <w:r>
              <w:rPr>
                <w:rFonts w:ascii="Times New Roman" w:hAnsi="Times New Roman" w:cs="Times New Roman"/>
              </w:rPr>
              <w:t>Week 11 - Research Question Workshop</w:t>
            </w:r>
          </w:p>
        </w:tc>
        <w:tc>
          <w:tcPr>
            <w:tcW w:w="3341" w:type="dxa"/>
            <w:tcMar>
              <w:top w:w="95" w:type="dxa"/>
              <w:left w:w="100" w:type="dxa"/>
              <w:bottom w:w="95" w:type="dxa"/>
              <w:right w:w="100" w:type="dxa"/>
            </w:tcMar>
          </w:tcPr>
          <w:p w14:paraId="74D55141" w14:textId="19B90FFD" w:rsidR="00671526" w:rsidRPr="00C64597" w:rsidRDefault="00671526" w:rsidP="000F5E1B">
            <w:pPr>
              <w:spacing w:after="40"/>
              <w:rPr>
                <w:rFonts w:ascii="Times New Roman" w:hAnsi="Times New Roman" w:cs="Times New Roman"/>
              </w:rPr>
            </w:pPr>
            <w:r>
              <w:rPr>
                <w:rFonts w:ascii="Times New Roman" w:hAnsi="Times New Roman" w:cs="Times New Roman"/>
              </w:rPr>
              <w:t>Huntington-Klein, ch. 2 revisited; Rosenbaum, ch. 8, "Replication, Resolution, and Evidence Factors," plus the Postscript, "Key Ideas, Chapter by Chapter."</w:t>
            </w:r>
          </w:p>
        </w:tc>
        <w:tc>
          <w:tcPr>
            <w:tcW w:w="3970" w:type="dxa"/>
            <w:tcMar>
              <w:top w:w="95" w:type="dxa"/>
              <w:left w:w="100" w:type="dxa"/>
              <w:bottom w:w="95" w:type="dxa"/>
              <w:right w:w="100" w:type="dxa"/>
            </w:tcMar>
          </w:tcPr>
          <w:p w14:paraId="369B20B3" w14:textId="02520178" w:rsidR="00671526" w:rsidRPr="00C64597" w:rsidRDefault="00671526" w:rsidP="000F5E1B">
            <w:pPr>
              <w:spacing w:after="40"/>
              <w:rPr>
                <w:rFonts w:ascii="Times New Roman" w:hAnsi="Times New Roman" w:cs="Times New Roman"/>
              </w:rPr>
            </w:pPr>
            <w:r>
              <w:rPr>
                <w:rFonts w:ascii="Times New Roman" w:hAnsi="Times New Roman" w:cs="Times New Roman"/>
              </w:rPr>
              <w:t>Shadish, Cook, and Campbell, selected chapter on validity; students bring one article closest to their final project.</w:t>
            </w:r>
          </w:p>
        </w:tc>
      </w:tr>
      <w:tr w:rsidR="00671526" w:rsidRPr="00C64597" w14:paraId="3821A00E" w14:textId="77777777" w:rsidTr="00410810">
        <w:trPr>
          <w:cantSplit/>
          <w:jc w:val="center"/>
        </w:trPr>
        <w:tc>
          <w:tcPr>
            <w:tcW w:w="2039" w:type="dxa"/>
            <w:tcMar>
              <w:top w:w="95" w:type="dxa"/>
              <w:left w:w="100" w:type="dxa"/>
              <w:bottom w:w="95" w:type="dxa"/>
              <w:right w:w="100" w:type="dxa"/>
            </w:tcMar>
          </w:tcPr>
          <w:p w14:paraId="2412A0BC" w14:textId="2034D5DF" w:rsidR="00671526" w:rsidRPr="00C64597" w:rsidRDefault="00671526" w:rsidP="000F5E1B">
            <w:pPr>
              <w:spacing w:after="40"/>
              <w:rPr>
                <w:rFonts w:ascii="Times New Roman" w:hAnsi="Times New Roman" w:cs="Times New Roman"/>
              </w:rPr>
            </w:pPr>
            <w:r>
              <w:rPr>
                <w:rFonts w:ascii="Times New Roman" w:hAnsi="Times New Roman" w:cs="Times New Roman"/>
              </w:rPr>
              <w:t>Week 12 - IV, RD, and Sensitivity</w:t>
            </w:r>
          </w:p>
        </w:tc>
        <w:tc>
          <w:tcPr>
            <w:tcW w:w="3341" w:type="dxa"/>
            <w:tcMar>
              <w:top w:w="95" w:type="dxa"/>
              <w:left w:w="100" w:type="dxa"/>
              <w:bottom w:w="95" w:type="dxa"/>
              <w:right w:w="100" w:type="dxa"/>
            </w:tcMar>
          </w:tcPr>
          <w:p w14:paraId="79AD0E75" w14:textId="09081079" w:rsidR="00671526" w:rsidRPr="00C64597" w:rsidRDefault="00671526" w:rsidP="000F5E1B">
            <w:pPr>
              <w:spacing w:after="40"/>
              <w:rPr>
                <w:rFonts w:ascii="Times New Roman" w:hAnsi="Times New Roman" w:cs="Times New Roman"/>
              </w:rPr>
            </w:pPr>
            <w:r>
              <w:rPr>
                <w:rFonts w:ascii="Times New Roman" w:hAnsi="Times New Roman" w:cs="Times New Roman"/>
              </w:rPr>
              <w:t>Huntington-Klein, chs. 19-20; Rosenbaum, ch. 5, "Sensitivity to Unmeasured Covariates," and ch. 7, "Natural Experiments, Discontinuities, and Instruments."</w:t>
            </w:r>
          </w:p>
        </w:tc>
        <w:tc>
          <w:tcPr>
            <w:tcW w:w="3970" w:type="dxa"/>
            <w:tcMar>
              <w:top w:w="95" w:type="dxa"/>
              <w:left w:w="100" w:type="dxa"/>
              <w:bottom w:w="95" w:type="dxa"/>
              <w:right w:w="100" w:type="dxa"/>
            </w:tcMar>
          </w:tcPr>
          <w:p w14:paraId="7F108740" w14:textId="05DC7070" w:rsidR="00671526" w:rsidRPr="00C64597" w:rsidRDefault="00671526" w:rsidP="000F5E1B">
            <w:pPr>
              <w:spacing w:after="40"/>
              <w:rPr>
                <w:rFonts w:ascii="Times New Roman" w:hAnsi="Times New Roman" w:cs="Times New Roman"/>
              </w:rPr>
            </w:pPr>
            <w:r>
              <w:rPr>
                <w:rFonts w:ascii="Times New Roman" w:hAnsi="Times New Roman" w:cs="Times New Roman"/>
              </w:rPr>
              <w:t>Angrist, Imbens, and Rubin (1996); Angrist and Krueger (1991); Lee and Lemieux (2010); Cattaneo, Idrobo, and Titiunik (2020); Cinelli and Hazlett (2020).</w:t>
            </w:r>
          </w:p>
        </w:tc>
      </w:tr>
      <w:tr w:rsidR="00671526" w:rsidRPr="00C64597" w14:paraId="13DDBF9D" w14:textId="77777777" w:rsidTr="00410810">
        <w:trPr>
          <w:cantSplit/>
          <w:jc w:val="center"/>
        </w:trPr>
        <w:tc>
          <w:tcPr>
            <w:tcW w:w="2039" w:type="dxa"/>
            <w:tcMar>
              <w:top w:w="95" w:type="dxa"/>
              <w:left w:w="100" w:type="dxa"/>
              <w:bottom w:w="95" w:type="dxa"/>
              <w:right w:w="100" w:type="dxa"/>
            </w:tcMar>
          </w:tcPr>
          <w:p w14:paraId="7D061206" w14:textId="3D6DFF02" w:rsidR="00671526" w:rsidRPr="00C64597" w:rsidRDefault="00671526" w:rsidP="000F5E1B">
            <w:pPr>
              <w:spacing w:after="40"/>
              <w:rPr>
                <w:rFonts w:ascii="Times New Roman" w:hAnsi="Times New Roman" w:cs="Times New Roman"/>
              </w:rPr>
            </w:pPr>
            <w:r>
              <w:rPr>
                <w:rFonts w:ascii="Times New Roman" w:hAnsi="Times New Roman" w:cs="Times New Roman"/>
              </w:rPr>
              <w:t>Week 13 - External Validity and Paper Workshop</w:t>
            </w:r>
          </w:p>
        </w:tc>
        <w:tc>
          <w:tcPr>
            <w:tcW w:w="3341" w:type="dxa"/>
            <w:tcMar>
              <w:top w:w="95" w:type="dxa"/>
              <w:left w:w="100" w:type="dxa"/>
              <w:bottom w:w="95" w:type="dxa"/>
              <w:right w:w="100" w:type="dxa"/>
            </w:tcMar>
          </w:tcPr>
          <w:p w14:paraId="6CEE6152" w14:textId="14670EC4" w:rsidR="00671526" w:rsidRPr="00C64597" w:rsidRDefault="00671526" w:rsidP="000F5E1B">
            <w:pPr>
              <w:spacing w:after="40"/>
              <w:rPr>
                <w:rFonts w:ascii="Times New Roman" w:hAnsi="Times New Roman" w:cs="Times New Roman"/>
              </w:rPr>
            </w:pPr>
            <w:r>
              <w:rPr>
                <w:rFonts w:ascii="Times New Roman" w:hAnsi="Times New Roman" w:cs="Times New Roman"/>
              </w:rPr>
              <w:t>Huntington-Klein, ch. 10 revisited; Rosenbaum, ch. 8, "Replication, Resolution, and Evidence Factors," and ch. 9, "Uncertainty and Complexity in Causal Inference."</w:t>
            </w:r>
          </w:p>
        </w:tc>
        <w:tc>
          <w:tcPr>
            <w:tcW w:w="3970" w:type="dxa"/>
            <w:tcMar>
              <w:top w:w="95" w:type="dxa"/>
              <w:left w:w="100" w:type="dxa"/>
              <w:bottom w:w="95" w:type="dxa"/>
              <w:right w:w="100" w:type="dxa"/>
            </w:tcMar>
          </w:tcPr>
          <w:p w14:paraId="10186B6C" w14:textId="436FB77D" w:rsidR="00671526" w:rsidRPr="00C64597" w:rsidRDefault="00671526" w:rsidP="000F5E1B">
            <w:pPr>
              <w:spacing w:after="40"/>
              <w:rPr>
                <w:rFonts w:ascii="Times New Roman" w:hAnsi="Times New Roman" w:cs="Times New Roman"/>
              </w:rPr>
            </w:pPr>
            <w:r>
              <w:rPr>
                <w:rFonts w:ascii="Times New Roman" w:hAnsi="Times New Roman" w:cs="Times New Roman"/>
              </w:rPr>
              <w:t>Deaton and Cartwright (2018); Tipton (2013); Pearl and Bareinboim (2014); students revise external-validity paragraph for final paper.</w:t>
            </w:r>
          </w:p>
        </w:tc>
      </w:tr>
      <w:tr w:rsidR="00671526" w:rsidRPr="00C64597" w14:paraId="79781FF3" w14:textId="77777777" w:rsidTr="00410810">
        <w:trPr>
          <w:cantSplit/>
          <w:jc w:val="center"/>
        </w:trPr>
        <w:tc>
          <w:tcPr>
            <w:tcW w:w="2039" w:type="dxa"/>
            <w:tcMar>
              <w:top w:w="95" w:type="dxa"/>
              <w:left w:w="100" w:type="dxa"/>
              <w:bottom w:w="95" w:type="dxa"/>
              <w:right w:w="100" w:type="dxa"/>
            </w:tcMar>
          </w:tcPr>
          <w:p w14:paraId="3D0CB869" w14:textId="1A544660" w:rsidR="00671526" w:rsidRPr="00C64597" w:rsidRDefault="00671526" w:rsidP="000F5E1B">
            <w:pPr>
              <w:spacing w:after="40"/>
              <w:rPr>
                <w:rFonts w:ascii="Times New Roman" w:hAnsi="Times New Roman" w:cs="Times New Roman"/>
              </w:rPr>
            </w:pPr>
            <w:r>
              <w:rPr>
                <w:rFonts w:ascii="Times New Roman" w:hAnsi="Times New Roman" w:cs="Times New Roman"/>
              </w:rPr>
              <w:t>Week 14 - Final Paper Presentations</w:t>
            </w:r>
          </w:p>
        </w:tc>
        <w:tc>
          <w:tcPr>
            <w:tcW w:w="3341" w:type="dxa"/>
            <w:tcMar>
              <w:top w:w="95" w:type="dxa"/>
              <w:left w:w="100" w:type="dxa"/>
              <w:bottom w:w="95" w:type="dxa"/>
              <w:right w:w="100" w:type="dxa"/>
            </w:tcMar>
          </w:tcPr>
          <w:p w14:paraId="2C0B6DD6" w14:textId="17F9F7C4" w:rsidR="00671526" w:rsidRPr="00C64597" w:rsidRDefault="00671526" w:rsidP="000F5E1B">
            <w:pPr>
              <w:spacing w:after="40"/>
              <w:rPr>
                <w:rFonts w:ascii="Times New Roman" w:hAnsi="Times New Roman" w:cs="Times New Roman"/>
              </w:rPr>
            </w:pPr>
            <w:r>
              <w:rPr>
                <w:rFonts w:ascii="Times New Roman" w:hAnsi="Times New Roman" w:cs="Times New Roman"/>
              </w:rPr>
              <w:t>No new required reading.</w:t>
            </w:r>
          </w:p>
        </w:tc>
        <w:tc>
          <w:tcPr>
            <w:tcW w:w="3970" w:type="dxa"/>
            <w:tcMar>
              <w:top w:w="95" w:type="dxa"/>
              <w:left w:w="100" w:type="dxa"/>
              <w:bottom w:w="95" w:type="dxa"/>
              <w:right w:w="100" w:type="dxa"/>
            </w:tcMar>
          </w:tcPr>
          <w:p w14:paraId="4D816E7A" w14:textId="60C1D1FC" w:rsidR="00671526" w:rsidRPr="00C64597" w:rsidRDefault="00671526" w:rsidP="000F5E1B">
            <w:pPr>
              <w:spacing w:after="40"/>
              <w:rPr>
                <w:rFonts w:ascii="Times New Roman" w:hAnsi="Times New Roman" w:cs="Times New Roman"/>
              </w:rPr>
            </w:pPr>
            <w:r>
              <w:rPr>
                <w:rFonts w:ascii="Times New Roman" w:hAnsi="Times New Roman" w:cs="Times New Roman"/>
              </w:rPr>
              <w:t>Students read classmates' abstracts or presentation memos before class.</w:t>
            </w:r>
          </w:p>
        </w:tc>
      </w:tr>
    </w:tbl>
    <w:p w14:paraId="594FF873" w14:textId="77777777" w:rsidR="00671526" w:rsidRPr="00C64597" w:rsidRDefault="00671526">
      <w:pPr>
        <w:spacing w:after="160"/>
        <w:rPr>
          <w:sz w:val="22"/>
          <w:szCs w:val="22"/>
        </w:rPr>
      </w:pPr>
    </w:p>
    <w:p w14:paraId="3717987F" w14:textId="133C76BF" w:rsidR="007C146C" w:rsidRPr="007C146C" w:rsidRDefault="007C146C">
      <w:pPr>
        <w:spacing w:after="140"/>
        <w:rPr>
          <w:b/>
          <w:bCs/>
          <w:sz w:val="24"/>
          <w:szCs w:val="24"/>
        </w:rPr>
      </w:pPr>
      <w:r>
        <w:rPr>
          <w:b/>
          <w:bCs/>
          <w:sz w:val="24"/>
          <w:szCs w:val="24"/>
        </w:rPr>
        <w:t>Suggested Readings</w:t>
      </w:r>
    </w:p>
    <w:p w14:paraId="58CD5F4A" w14:textId="77777777" w:rsidR="001E4670" w:rsidRPr="007C146C" w:rsidRDefault="00000000">
      <w:pPr>
        <w:spacing w:after="140"/>
        <w:rPr>
          <w:sz w:val="24"/>
          <w:szCs w:val="24"/>
        </w:rPr>
      </w:pPr>
      <w:r>
        <w:rPr>
          <w:sz w:val="24"/>
          <w:szCs w:val="24"/>
        </w:rPr>
        <w:t xml:space="preserve">Agan, Amanda, and Sonja Starr. 2018. Ban the box, criminal records, and racial discrimination: A field experiment. Quarterly Journal of Economics 133(1): 191–235.</w:t>
      </w:r>
    </w:p>
    <w:p w14:paraId="627AF570" w14:textId="46CCBA65" w:rsidR="001E4670" w:rsidRPr="007C146C" w:rsidRDefault="00000000">
      <w:pPr>
        <w:spacing w:after="140"/>
        <w:rPr>
          <w:sz w:val="24"/>
          <w:szCs w:val="24"/>
        </w:rPr>
      </w:pPr>
      <w:r>
        <w:rPr>
          <w:sz w:val="24"/>
          <w:szCs w:val="24"/>
        </w:rPr>
        <w:t>Angrist, Joshua D., Guido W. Imbens, and Donald B. Rubin. 1996. Identification of causal effects using instrumental variables. Journal of the American Statistical Association.</w:t>
      </w:r>
    </w:p>
    <w:p w14:paraId="2226BD61" w14:textId="77777777" w:rsidR="001E4670" w:rsidRPr="007C146C" w:rsidRDefault="00000000">
      <w:pPr>
        <w:spacing w:after="140"/>
        <w:rPr>
          <w:sz w:val="24"/>
          <w:szCs w:val="24"/>
        </w:rPr>
      </w:pPr>
      <w:r>
        <w:rPr>
          <w:sz w:val="24"/>
          <w:szCs w:val="24"/>
        </w:rPr>
        <w:t>Angrist, Joshua D., and Alan B. Krueger. 1991. Does compulsory school attendance affect schooling and earnings? Quarterly Journal of Economics.</w:t>
      </w:r>
    </w:p>
    <w:p w14:paraId="433BF719" w14:textId="77777777" w:rsidR="001E4670" w:rsidRPr="007C146C" w:rsidRDefault="00000000">
      <w:pPr>
        <w:spacing w:after="140"/>
        <w:rPr>
          <w:sz w:val="24"/>
          <w:szCs w:val="24"/>
        </w:rPr>
      </w:pPr>
      <w:r>
        <w:rPr>
          <w:sz w:val="24"/>
          <w:szCs w:val="24"/>
        </w:rPr>
        <w:t>Angrist, Joshua D., and Victor Lavy. 1999. Using Maimonides' rule to estimate the effect of class size on scholastic achievement. Quarterly Journal of Economics.</w:t>
      </w:r>
    </w:p>
    <w:p w14:paraId="6E835125" w14:textId="77777777" w:rsidR="001E4670" w:rsidRPr="007C146C" w:rsidRDefault="00000000">
      <w:pPr>
        <w:spacing w:after="140"/>
        <w:rPr>
          <w:sz w:val="24"/>
          <w:szCs w:val="24"/>
        </w:rPr>
      </w:pPr>
      <w:r>
        <w:rPr>
          <w:sz w:val="24"/>
          <w:szCs w:val="24"/>
        </w:rPr>
        <w:t>Angrist, Joshua D., and Jörn-Steffen Pischke. 2009. Mostly Harmless Econometrics. Princeton University Press.</w:t>
      </w:r>
    </w:p>
    <w:p w14:paraId="3ECCFB31" w14:textId="77777777" w:rsidR="001E4670" w:rsidRPr="007C146C" w:rsidRDefault="00000000">
      <w:pPr>
        <w:spacing w:after="140"/>
        <w:rPr>
          <w:sz w:val="24"/>
          <w:szCs w:val="24"/>
        </w:rPr>
      </w:pPr>
      <w:r>
        <w:rPr>
          <w:sz w:val="24"/>
          <w:szCs w:val="24"/>
        </w:rPr>
        <w:t>Aronow, Peter M., and Cyrus Samii. 2016. Does regression produce representative estimates of causal effects? American Journal of Political Science 60(1): 250–267.</w:t>
      </w:r>
    </w:p>
    <w:p w14:paraId="58CD5F4A" w14:textId="77777777" w:rsidR="001E4670" w:rsidRPr="007C146C" w:rsidRDefault="00000000">
      <w:pPr>
        <w:spacing w:after="140"/>
        <w:rPr>
          <w:sz w:val="24"/>
          <w:szCs w:val="24"/>
        </w:rPr>
      </w:pPr>
      <w:r>
        <w:rPr>
          <w:sz w:val="24"/>
          <w:szCs w:val="24"/>
        </w:rPr>
        <w:lastRenderedPageBreak/>
        <w:t>Austin, Peter C. 2011. An introduction to propensity score methods for reducing the effects of confounding in observational studies. Multivariate Behavioral Research.</w:t>
      </w:r>
    </w:p>
    <w:p w14:paraId="59CD8794" w14:textId="77777777" w:rsidR="001E4670" w:rsidRPr="007C146C" w:rsidRDefault="00000000">
      <w:pPr>
        <w:spacing w:after="140"/>
        <w:rPr>
          <w:sz w:val="24"/>
          <w:szCs w:val="24"/>
        </w:rPr>
      </w:pPr>
      <w:r>
        <w:rPr>
          <w:sz w:val="24"/>
          <w:szCs w:val="24"/>
        </w:rPr>
        <w:t>Banerjee, Abhijit V., and Esther Duflo. 2009. The experimental approach to development economics. Annual Review of Economics.</w:t>
      </w:r>
    </w:p>
    <w:p w14:paraId="3CD70F9C" w14:textId="77777777" w:rsidR="001E4670" w:rsidRPr="007C146C" w:rsidRDefault="00000000">
      <w:pPr>
        <w:spacing w:after="140"/>
        <w:rPr>
          <w:sz w:val="24"/>
          <w:szCs w:val="24"/>
        </w:rPr>
      </w:pPr>
      <w:r>
        <w:rPr>
          <w:sz w:val="24"/>
          <w:szCs w:val="24"/>
        </w:rPr>
        <w:t>Bertrand, Marianne, Esther Duflo, and Sendhil Mullainathan. 2004. How much should we trust differences-in-differences estimates? Quarterly Journal of Economics.</w:t>
      </w:r>
    </w:p>
    <w:p w14:paraId="58CD5F4A" w14:textId="77777777" w:rsidR="001E4670" w:rsidRPr="007C146C" w:rsidRDefault="00000000">
      <w:pPr>
        <w:spacing w:after="140"/>
        <w:rPr>
          <w:sz w:val="24"/>
          <w:szCs w:val="24"/>
        </w:rPr>
      </w:pPr>
      <w:r>
        <w:rPr>
          <w:sz w:val="24"/>
          <w:szCs w:val="24"/>
        </w:rPr>
        <w:t xml:space="preserve">Bertrand, Marianne, and Sendhil Mullainathan. 2004. Are Emily and Greg more employable than Lakisha and Jamal? A field experiment on labor market discrimination. American Economic Review 94(4): 991–1013.</w:t>
      </w:r>
    </w:p>
    <w:p w14:paraId="217E9B28" w14:textId="77777777" w:rsidR="001E4670" w:rsidRPr="007C146C" w:rsidRDefault="00000000">
      <w:pPr>
        <w:spacing w:after="140"/>
        <w:rPr>
          <w:sz w:val="24"/>
          <w:szCs w:val="24"/>
        </w:rPr>
      </w:pPr>
      <w:r>
        <w:rPr>
          <w:sz w:val="24"/>
          <w:szCs w:val="24"/>
        </w:rPr>
        <w:t>Callaway, Brantly, and Pedro H. C. Sant'Anna. 2021. Difference-in-differences with multiple time periods. Journal of Econometrics.</w:t>
      </w:r>
    </w:p>
    <w:p w14:paraId="11130BF3" w14:textId="77777777" w:rsidR="001E4670" w:rsidRPr="007C146C" w:rsidRDefault="00000000">
      <w:pPr>
        <w:spacing w:after="140"/>
        <w:rPr>
          <w:sz w:val="24"/>
          <w:szCs w:val="24"/>
        </w:rPr>
      </w:pPr>
      <w:r>
        <w:rPr>
          <w:sz w:val="24"/>
          <w:szCs w:val="24"/>
        </w:rPr>
        <w:t>Card, David, and Alan B. Krueger. 1994. Minimum wages and employment: A case study of the fast-food industry in New Jersey and Pennsylvania. American Economic Review.</w:t>
      </w:r>
    </w:p>
    <w:p w14:paraId="22BE2885" w14:textId="77777777" w:rsidR="001E4670" w:rsidRPr="007C146C" w:rsidRDefault="00000000">
      <w:pPr>
        <w:spacing w:after="140"/>
        <w:rPr>
          <w:sz w:val="24"/>
          <w:szCs w:val="24"/>
        </w:rPr>
      </w:pPr>
      <w:r>
        <w:rPr>
          <w:sz w:val="24"/>
          <w:szCs w:val="24"/>
        </w:rPr>
        <w:t>Cattaneo, Matias D., Nicolas Idrobo, and Rocio Titiunik. 2020. A Practical Introduction to Regression Discontinuity Designs. Cambridge University Press.</w:t>
      </w:r>
    </w:p>
    <w:p w14:paraId="58CD5F4A" w14:textId="77777777" w:rsidR="001E4670" w:rsidRPr="007C146C" w:rsidRDefault="00000000">
      <w:pPr>
        <w:spacing w:after="140"/>
        <w:rPr>
          <w:sz w:val="24"/>
          <w:szCs w:val="24"/>
        </w:rPr>
      </w:pPr>
      <w:r>
        <w:rPr>
          <w:sz w:val="24"/>
          <w:szCs w:val="24"/>
        </w:rPr>
        <w:t xml:space="preserve">Chattopadhyay, Raghabendra, and Esther Duflo. 2004. Women as policy makers: Evidence from a randomized policy experiment in India. Econometrica 72(5): 1409–1443.</w:t>
      </w:r>
    </w:p>
    <w:p w14:paraId="7425357A" w14:textId="77777777" w:rsidR="001E4670" w:rsidRPr="007C146C" w:rsidRDefault="00000000">
      <w:pPr>
        <w:spacing w:after="140"/>
        <w:rPr>
          <w:sz w:val="24"/>
          <w:szCs w:val="24"/>
        </w:rPr>
      </w:pPr>
      <w:r>
        <w:rPr>
          <w:sz w:val="24"/>
          <w:szCs w:val="24"/>
        </w:rPr>
        <w:t>Cinelli, Carlos, Andrew Forney, and Judea Pearl. A Crash Course in Good and Bad Controls. Course reading.</w:t>
      </w:r>
    </w:p>
    <w:p w14:paraId="52818E3E" w14:textId="77777777" w:rsidR="001E4670" w:rsidRPr="007C146C" w:rsidRDefault="00000000">
      <w:pPr>
        <w:spacing w:after="140"/>
        <w:rPr>
          <w:sz w:val="24"/>
          <w:szCs w:val="24"/>
        </w:rPr>
      </w:pPr>
      <w:r>
        <w:rPr>
          <w:sz w:val="24"/>
          <w:szCs w:val="24"/>
        </w:rPr>
        <w:t>Cinelli, Carlos, and Chad Hazlett. 2020. Making sense of sensitivity: Extending omitted variable bias. Journal of the Royal Statistical Society: Series B.</w:t>
      </w:r>
    </w:p>
    <w:p w14:paraId="4F3AC35A" w14:textId="77777777" w:rsidR="001E4670" w:rsidRPr="007C146C" w:rsidRDefault="00000000">
      <w:pPr>
        <w:spacing w:after="140"/>
        <w:rPr>
          <w:sz w:val="24"/>
          <w:szCs w:val="24"/>
        </w:rPr>
      </w:pPr>
      <w:r>
        <w:rPr>
          <w:sz w:val="24"/>
          <w:szCs w:val="24"/>
        </w:rPr>
        <w:t>Cunningham, Scott. 2021. Causal Inference: The Mixtape. Yale University Press.</w:t>
      </w:r>
    </w:p>
    <w:p w14:paraId="58CD5F4A" w14:textId="77777777" w:rsidR="001E4670" w:rsidRPr="007C146C" w:rsidRDefault="00000000">
      <w:pPr>
        <w:spacing w:after="140"/>
        <w:rPr>
          <w:sz w:val="24"/>
          <w:szCs w:val="24"/>
        </w:rPr>
      </w:pPr>
      <w:r>
        <w:rPr>
          <w:sz w:val="24"/>
          <w:szCs w:val="24"/>
        </w:rPr>
        <w:t xml:space="preserve">Gelman, Andrew. 2024. Arnold Foundation and Vera Institute argue about a study of the effectiveness of college education programs in prison. Statistical Modeling, Causal Inference, and Social Science (blog), June 13.</w:t>
      </w:r>
    </w:p>
    <w:p w14:paraId="1C6543F1" w14:textId="77777777" w:rsidR="001E4670" w:rsidRPr="007C146C" w:rsidRDefault="00000000">
      <w:pPr>
        <w:spacing w:after="140"/>
        <w:rPr>
          <w:sz w:val="24"/>
          <w:szCs w:val="24"/>
        </w:rPr>
      </w:pPr>
      <w:r>
        <w:rPr>
          <w:sz w:val="24"/>
          <w:szCs w:val="24"/>
        </w:rPr>
        <w:t>Gerber, Alan S., and Donald P. Green. 2012. Field Experiments: Design, Analysis, and Interpretation. W. W. Norton.</w:t>
      </w:r>
    </w:p>
    <w:p w14:paraId="58CD5F4A" w14:textId="77777777" w:rsidR="001E4670" w:rsidRPr="007C146C" w:rsidRDefault="00000000">
      <w:pPr>
        <w:spacing w:after="140"/>
        <w:rPr>
          <w:sz w:val="24"/>
          <w:szCs w:val="24"/>
        </w:rPr>
      </w:pPr>
      <w:r>
        <w:rPr>
          <w:sz w:val="24"/>
          <w:szCs w:val="24"/>
        </w:rPr>
        <w:t xml:space="preserve">Gerber, Alan S., Donald P. Green, and Christopher W. Larimer. 2008. Social pressure and voter turnout: Evidence from a large-scale field experiment. American Political Science Review 102(1): 33–48.</w:t>
      </w:r>
    </w:p>
    <w:p w14:paraId="73EC2BC5" w14:textId="77777777" w:rsidR="001E4670" w:rsidRPr="007C146C" w:rsidRDefault="00000000">
      <w:pPr>
        <w:spacing w:after="140"/>
        <w:rPr>
          <w:sz w:val="24"/>
          <w:szCs w:val="24"/>
        </w:rPr>
      </w:pPr>
      <w:r>
        <w:rPr>
          <w:sz w:val="24"/>
          <w:szCs w:val="24"/>
        </w:rPr>
        <w:t>Goodman-Bacon, Andrew. 2021. Difference-in-differences with variation in treatment timing. Journal of Econometrics.</w:t>
      </w:r>
    </w:p>
    <w:p w14:paraId="46581FC0" w14:textId="77777777" w:rsidR="001E4670" w:rsidRPr="007C146C" w:rsidRDefault="00000000">
      <w:pPr>
        <w:spacing w:after="140"/>
        <w:rPr>
          <w:sz w:val="24"/>
          <w:szCs w:val="24"/>
        </w:rPr>
      </w:pPr>
      <w:r>
        <w:rPr>
          <w:sz w:val="24"/>
          <w:szCs w:val="24"/>
        </w:rPr>
        <w:t>Hernán, Miguel A., and James M. Robins. 2020. Causal Inference: What If. Chapman &amp; Hall/CRC.</w:t>
      </w:r>
    </w:p>
    <w:p w14:paraId="3DC6D3E7" w14:textId="77777777" w:rsidR="001E4670" w:rsidRPr="007C146C" w:rsidRDefault="00000000">
      <w:pPr>
        <w:spacing w:after="140"/>
        <w:rPr>
          <w:sz w:val="24"/>
          <w:szCs w:val="24"/>
        </w:rPr>
      </w:pPr>
      <w:r>
        <w:rPr>
          <w:sz w:val="24"/>
          <w:szCs w:val="24"/>
        </w:rPr>
        <w:t>Ho, Daniel E., Kosuke Imai, Gary King, and Elizabeth A. Stuart. 2007. Matching as nonparametric preprocessing for reducing model dependence. Political Analysis.</w:t>
      </w:r>
    </w:p>
    <w:p w14:paraId="0FBC25E1" w14:textId="77777777" w:rsidR="001E4670" w:rsidRPr="007C146C" w:rsidRDefault="00000000">
      <w:pPr>
        <w:spacing w:after="140"/>
        <w:rPr>
          <w:sz w:val="24"/>
          <w:szCs w:val="24"/>
        </w:rPr>
      </w:pPr>
      <w:r>
        <w:rPr>
          <w:sz w:val="24"/>
          <w:szCs w:val="24"/>
        </w:rPr>
        <w:t>Holland, Paul W. 1986. Statistics and causal inference. Journal of the American Statistical Association.</w:t>
      </w:r>
    </w:p>
    <w:p w14:paraId="4005DDDD" w14:textId="77777777" w:rsidR="001E4670" w:rsidRPr="007C146C" w:rsidRDefault="00000000">
      <w:pPr>
        <w:spacing w:after="140"/>
        <w:rPr>
          <w:sz w:val="24"/>
          <w:szCs w:val="24"/>
        </w:rPr>
      </w:pPr>
      <w:r>
        <w:rPr>
          <w:sz w:val="24"/>
          <w:szCs w:val="24"/>
        </w:rPr>
        <w:t>Huntington-Klein, Nick. 2022. The Effect: An Introduction to Research Design and Causality. Chapman &amp; Hall/CRC.</w:t>
      </w:r>
    </w:p>
    <w:p w14:paraId="58CD5F4A" w14:textId="77777777" w:rsidR="001E4670" w:rsidRPr="007C146C" w:rsidRDefault="00000000">
      <w:pPr>
        <w:spacing w:after="140"/>
        <w:rPr>
          <w:sz w:val="24"/>
          <w:szCs w:val="24"/>
        </w:rPr>
      </w:pPr>
      <w:r>
        <w:rPr>
          <w:sz w:val="24"/>
          <w:szCs w:val="24"/>
        </w:rPr>
        <w:t xml:space="preserve">Imai, Kosuke, and In Song Kim. 2019. When should we use unit fixed effects regression models for causal inference with longitudinal data? American Journal of Political Science 63(2): 467–490.</w:t>
      </w:r>
    </w:p>
    <w:p w14:paraId="3C1D38CF" w14:textId="77777777" w:rsidR="001E4670" w:rsidRPr="007C146C" w:rsidRDefault="00000000">
      <w:pPr>
        <w:spacing w:after="140"/>
        <w:rPr>
          <w:sz w:val="24"/>
          <w:szCs w:val="24"/>
        </w:rPr>
      </w:pPr>
      <w:r>
        <w:rPr>
          <w:sz w:val="24"/>
          <w:szCs w:val="24"/>
        </w:rPr>
        <w:t>Imbens, Guido W. 2014. Instrumental variables: An econometrician's perspective. Statistical Science.</w:t>
      </w:r>
    </w:p>
    <w:p w14:paraId="481928A7" w14:textId="77777777" w:rsidR="001E4670" w:rsidRPr="007C146C" w:rsidRDefault="00000000">
      <w:pPr>
        <w:spacing w:after="140"/>
        <w:rPr>
          <w:sz w:val="24"/>
          <w:szCs w:val="24"/>
        </w:rPr>
      </w:pPr>
      <w:r>
        <w:rPr>
          <w:sz w:val="24"/>
          <w:szCs w:val="24"/>
        </w:rPr>
        <w:t>Keele, Luke, Randolph T. Stevenson, and Felix Elwert. 2020. The causal interpretation of estimated associations in regression models. Political Science Research and Methods.</w:t>
      </w:r>
    </w:p>
    <w:p w14:paraId="08396524" w14:textId="77777777" w:rsidR="001E4670" w:rsidRPr="007C146C" w:rsidRDefault="00000000">
      <w:pPr>
        <w:spacing w:after="140"/>
        <w:rPr>
          <w:sz w:val="24"/>
          <w:szCs w:val="24"/>
        </w:rPr>
      </w:pPr>
      <w:r>
        <w:rPr>
          <w:sz w:val="24"/>
          <w:szCs w:val="24"/>
        </w:rPr>
        <w:t>King, Gary, and Richard Nielsen. 2019. Why propensity scores should not be used for matching. Political Analysis 27(4): 435–454.</w:t>
      </w:r>
    </w:p>
    <w:p w14:paraId="1CE9BAB8" w14:textId="77777777" w:rsidR="001E4670" w:rsidRPr="007C146C" w:rsidRDefault="00000000">
      <w:pPr>
        <w:spacing w:after="140"/>
        <w:rPr>
          <w:sz w:val="24"/>
          <w:szCs w:val="24"/>
        </w:rPr>
      </w:pPr>
      <w:r>
        <w:rPr>
          <w:sz w:val="24"/>
          <w:szCs w:val="24"/>
        </w:rPr>
        <w:t>Lee, David S., and Thomas Lemieux. 2010. Regression discontinuity designs in economics. Journal of Economic Literature.</w:t>
      </w:r>
    </w:p>
    <w:p w14:paraId="4DACF7DD" w14:textId="77777777" w:rsidR="001E4670" w:rsidRPr="007C146C" w:rsidRDefault="00000000">
      <w:pPr>
        <w:spacing w:after="140"/>
        <w:rPr>
          <w:sz w:val="24"/>
          <w:szCs w:val="24"/>
        </w:rPr>
      </w:pPr>
      <w:r>
        <w:rPr>
          <w:sz w:val="24"/>
          <w:szCs w:val="24"/>
        </w:rPr>
        <w:lastRenderedPageBreak/>
        <w:t>Legewie, Joscha, and Jeffrey Fagan. 2019. Aggressive policing and the educational performance of minority youth. American Sociological Review 84(2): 220–247.</w:t>
      </w:r>
    </w:p>
    <w:p w14:paraId="7FADBD03" w14:textId="77777777" w:rsidR="001E4670" w:rsidRPr="007C146C" w:rsidRDefault="00000000">
      <w:pPr>
        <w:spacing w:after="140"/>
        <w:rPr>
          <w:sz w:val="24"/>
          <w:szCs w:val="24"/>
        </w:rPr>
      </w:pPr>
      <w:r>
        <w:rPr>
          <w:sz w:val="24"/>
          <w:szCs w:val="24"/>
        </w:rPr>
        <w:t>Morgan, Stephen L., and Christopher Winship. 2015. Counterfactuals and Causal Inference. Cambridge University Press.</w:t>
      </w:r>
    </w:p>
    <w:p w14:paraId="58CD5F4A" w14:textId="77777777" w:rsidR="001E4670" w:rsidRPr="007C146C" w:rsidRDefault="00000000">
      <w:pPr>
        <w:spacing w:after="140"/>
        <w:rPr>
          <w:sz w:val="24"/>
          <w:szCs w:val="24"/>
        </w:rPr>
      </w:pPr>
      <w:r>
        <w:rPr>
          <w:sz w:val="24"/>
          <w:szCs w:val="24"/>
        </w:rPr>
        <w:t xml:space="preserve">Mummolo, Jonathan, and Erik Peterson. 2018. Improving the interpretation of fixed effects regression results. Political Science Research and Methods 6(4): 829–835.</w:t>
      </w:r>
    </w:p>
    <w:p w14:paraId="58CD5F4A" w14:textId="77777777" w:rsidR="001E4670" w:rsidRPr="007C146C" w:rsidRDefault="00000000">
      <w:pPr>
        <w:spacing w:after="140"/>
        <w:rPr>
          <w:sz w:val="24"/>
          <w:szCs w:val="24"/>
        </w:rPr>
      </w:pPr>
      <w:r>
        <w:rPr>
          <w:sz w:val="24"/>
          <w:szCs w:val="24"/>
        </w:rPr>
        <w:t xml:space="preserve">Pager, Devah. 2003. The mark of a criminal record. American Journal of Sociology 108(5): 937–975.</w:t>
      </w:r>
    </w:p>
    <w:p w14:paraId="58CD5F4A" w14:textId="77777777" w:rsidR="001E4670" w:rsidRPr="007C146C" w:rsidRDefault="00000000">
      <w:pPr>
        <w:spacing w:after="140"/>
        <w:rPr>
          <w:sz w:val="24"/>
          <w:szCs w:val="24"/>
        </w:rPr>
      </w:pPr>
      <w:r>
        <w:rPr>
          <w:sz w:val="24"/>
          <w:szCs w:val="24"/>
        </w:rPr>
        <w:t xml:space="preserve">Pager, Devah, Bruce Western, and Bart Bonikowski. 2009. Discrimination in a low-wage labor market: A field experiment. American Sociological Review 74(5): 777–799.</w:t>
      </w:r>
    </w:p>
    <w:p w14:paraId="4739133A" w14:textId="77777777" w:rsidR="001E4670" w:rsidRPr="007C146C" w:rsidRDefault="00000000">
      <w:pPr>
        <w:spacing w:after="140"/>
        <w:rPr>
          <w:sz w:val="24"/>
          <w:szCs w:val="24"/>
        </w:rPr>
      </w:pPr>
      <w:r>
        <w:rPr>
          <w:sz w:val="24"/>
          <w:szCs w:val="24"/>
        </w:rPr>
        <w:t>Rosenbaum, Paul R. 2023. Causal Inference. MIT Press.</w:t>
      </w:r>
    </w:p>
    <w:p w14:paraId="73A36AB7" w14:textId="77777777" w:rsidR="001E4670" w:rsidRPr="007C146C" w:rsidRDefault="00000000">
      <w:pPr>
        <w:spacing w:after="140"/>
        <w:rPr>
          <w:sz w:val="24"/>
          <w:szCs w:val="24"/>
        </w:rPr>
      </w:pPr>
      <w:r>
        <w:rPr>
          <w:sz w:val="24"/>
          <w:szCs w:val="24"/>
        </w:rPr>
        <w:t>Stuart, Elizabeth A. 2010. Matching methods for causal inference: A review and a look forward. Statistical Science.</w:t>
      </w:r>
    </w:p>
    <w:p w14:paraId="5F41D5BB" w14:textId="77777777" w:rsidR="001E4670" w:rsidRPr="007C146C" w:rsidRDefault="00000000">
      <w:pPr>
        <w:spacing w:after="140"/>
        <w:rPr>
          <w:sz w:val="24"/>
          <w:szCs w:val="24"/>
        </w:rPr>
      </w:pPr>
      <w:r>
        <w:rPr>
          <w:sz w:val="24"/>
          <w:szCs w:val="24"/>
        </w:rPr>
        <w:t>Sun, Liyang, and Sarah Abraham. 2021. Estimating dynamic treatment effects in event studies with heterogeneous treatment effects. Journal of Econometrics.</w:t>
      </w:r>
    </w:p>
    <w:p w14:paraId="58CD5F4A" w14:textId="77777777" w:rsidR="001E4670" w:rsidRPr="007C146C" w:rsidRDefault="00000000">
      <w:pPr>
        <w:spacing w:after="140"/>
        <w:rPr>
          <w:sz w:val="24"/>
          <w:szCs w:val="24"/>
        </w:rPr>
      </w:pPr>
      <w:r>
        <w:rPr>
          <w:sz w:val="24"/>
          <w:szCs w:val="24"/>
        </w:rPr>
        <w:t xml:space="preserve">Turner, Nicholas. 2023. Impact over orthodoxy. Vera Institute of Justice, December 6.</w:t>
      </w:r>
    </w:p>
    <w:p w14:paraId="58CD5F4A" w14:textId="77777777" w:rsidR="001E4670" w:rsidRPr="007C146C" w:rsidRDefault="00000000">
      <w:pPr>
        <w:spacing w:after="140"/>
        <w:rPr>
          <w:sz w:val="24"/>
          <w:szCs w:val="24"/>
        </w:rPr>
      </w:pPr>
      <w:r>
        <w:rPr>
          <w:sz w:val="24"/>
          <w:szCs w:val="24"/>
        </w:rPr>
        <w:t xml:space="preserve">Vaisey, Stephen, and Andrew Miles. 2017. What you can—and can't—do with three-wave panel data. Sociological Methods &amp; Research 46(1): 44–67.</w:t>
      </w:r>
    </w:p>
    <w:p w14:paraId="58CD5F4A" w14:textId="77777777" w:rsidR="001E4670" w:rsidRPr="007C146C" w:rsidRDefault="00000000">
      <w:pPr>
        <w:spacing w:after="140"/>
        <w:rPr>
          <w:sz w:val="24"/>
          <w:szCs w:val="24"/>
        </w:rPr>
      </w:pPr>
      <w:r>
        <w:rPr>
          <w:sz w:val="24"/>
          <w:szCs w:val="24"/>
        </w:rPr>
        <w:t xml:space="preserve">Western, Bruce. 2002. The impact of incarceration on wage mobility and inequality. American Sociological Review 67(4): 526–546.</w:t>
      </w:r>
    </w:p>
    <w:p w14:paraId="14C9F997" w14:textId="2C45C893" w:rsidR="001E4670" w:rsidRDefault="001E4670">
      <w:pPr>
        <w:pStyle w:val="ListParagraph"/>
        <w:numPr>
          <w:ilvl w:val="0"/>
          <w:numId w:val="2"/>
        </w:numPr>
        <w:spacing w:after="120"/>
      </w:pPr>
    </w:p>
    <w:sectPr w:rsidR="001E4670">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E86C32" w14:textId="77777777" w:rsidR="008B53BE" w:rsidRDefault="008B53BE" w:rsidP="00E00AD3">
      <w:r>
        <w:separator/>
      </w:r>
    </w:p>
  </w:endnote>
  <w:endnote w:type="continuationSeparator" w:id="0">
    <w:p w14:paraId="7727D0AB" w14:textId="77777777" w:rsidR="008B53BE" w:rsidRDefault="008B53BE" w:rsidP="00E00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8012644"/>
      <w:docPartObj>
        <w:docPartGallery w:val="Page Numbers (Bottom of Page)"/>
        <w:docPartUnique/>
      </w:docPartObj>
    </w:sdtPr>
    <w:sdtContent>
      <w:p w14:paraId="66C946E7" w14:textId="11238E7C" w:rsidR="00E40E04" w:rsidRDefault="00E40E04" w:rsidP="004D2E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632D2F" w14:textId="77777777" w:rsidR="00E40E04" w:rsidRDefault="00E40E04" w:rsidP="00E40E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9401719"/>
      <w:docPartObj>
        <w:docPartGallery w:val="Page Numbers (Bottom of Page)"/>
        <w:docPartUnique/>
      </w:docPartObj>
    </w:sdtPr>
    <w:sdtContent>
      <w:p w14:paraId="3737FBEA" w14:textId="0911634E" w:rsidR="00E40E04" w:rsidRDefault="00E40E04" w:rsidP="004D2E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627D9314" w14:textId="2441020C" w:rsidR="00000000" w:rsidRDefault="00000000" w:rsidP="00E40E04">
    <w:pPr>
      <w:pStyle w:val="BodyText"/>
      <w:spacing w:before="0"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7823C" w14:textId="77777777" w:rsidR="008B53BE" w:rsidRDefault="008B53BE" w:rsidP="00E00AD3">
      <w:r>
        <w:separator/>
      </w:r>
    </w:p>
  </w:footnote>
  <w:footnote w:type="continuationSeparator" w:id="0">
    <w:p w14:paraId="4B98E55E" w14:textId="77777777" w:rsidR="008B53BE" w:rsidRDefault="008B53BE" w:rsidP="00E00A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313CEC" w14:textId="77777777" w:rsidR="00000000" w:rsidRDefault="00000000">
    <w:pPr>
      <w:pStyle w:val="Header"/>
    </w:pPr>
  </w:p>
  <w:p w14:paraId="12FACB88" w14:textId="119BFA2F" w:rsidR="00000000" w:rsidRDefault="00000000" w:rsidP="00ED0F6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AC3F2F"/>
    <w:multiLevelType w:val="multilevel"/>
    <w:tmpl w:val="71449E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2567B"/>
    <w:multiLevelType w:val="hybridMultilevel"/>
    <w:tmpl w:val="D4624CAA"/>
    <w:lvl w:ilvl="0" w:tplc="8F844050">
      <w:start w:val="1"/>
      <w:numFmt w:val="bullet"/>
      <w:lvlText w:val="•"/>
      <w:lvlJc w:val="left"/>
      <w:pPr>
        <w:ind w:left="504" w:hanging="288"/>
      </w:pPr>
    </w:lvl>
    <w:lvl w:ilvl="1" w:tplc="BCD60F34">
      <w:numFmt w:val="decimal"/>
      <w:lvlText w:val=""/>
      <w:lvlJc w:val="left"/>
    </w:lvl>
    <w:lvl w:ilvl="2" w:tplc="A9D6248E">
      <w:numFmt w:val="decimal"/>
      <w:lvlText w:val=""/>
      <w:lvlJc w:val="left"/>
    </w:lvl>
    <w:lvl w:ilvl="3" w:tplc="E6D8A0D6">
      <w:numFmt w:val="decimal"/>
      <w:lvlText w:val=""/>
      <w:lvlJc w:val="left"/>
    </w:lvl>
    <w:lvl w:ilvl="4" w:tplc="AEAEFAB6">
      <w:numFmt w:val="decimal"/>
      <w:lvlText w:val=""/>
      <w:lvlJc w:val="left"/>
    </w:lvl>
    <w:lvl w:ilvl="5" w:tplc="AD24C164">
      <w:numFmt w:val="decimal"/>
      <w:lvlText w:val=""/>
      <w:lvlJc w:val="left"/>
    </w:lvl>
    <w:lvl w:ilvl="6" w:tplc="8B8056A8">
      <w:numFmt w:val="decimal"/>
      <w:lvlText w:val=""/>
      <w:lvlJc w:val="left"/>
    </w:lvl>
    <w:lvl w:ilvl="7" w:tplc="D87CC08A">
      <w:numFmt w:val="decimal"/>
      <w:lvlText w:val=""/>
      <w:lvlJc w:val="left"/>
    </w:lvl>
    <w:lvl w:ilvl="8" w:tplc="29BC9E7A">
      <w:numFmt w:val="decimal"/>
      <w:lvlText w:val=""/>
      <w:lvlJc w:val="left"/>
    </w:lvl>
  </w:abstractNum>
  <w:abstractNum w:abstractNumId="2" w15:restartNumberingAfterBreak="0">
    <w:nsid w:val="2D361D1C"/>
    <w:multiLevelType w:val="multilevel"/>
    <w:tmpl w:val="C094A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35CB1"/>
    <w:multiLevelType w:val="multilevel"/>
    <w:tmpl w:val="8B5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77388"/>
    <w:multiLevelType w:val="hybridMultilevel"/>
    <w:tmpl w:val="08E80480"/>
    <w:lvl w:ilvl="0" w:tplc="12E05B7A">
      <w:start w:val="1"/>
      <w:numFmt w:val="bullet"/>
      <w:lvlText w:val="●"/>
      <w:lvlJc w:val="left"/>
      <w:pPr>
        <w:ind w:left="720" w:hanging="360"/>
      </w:pPr>
    </w:lvl>
    <w:lvl w:ilvl="1" w:tplc="DF06997C">
      <w:start w:val="1"/>
      <w:numFmt w:val="bullet"/>
      <w:lvlText w:val="○"/>
      <w:lvlJc w:val="left"/>
      <w:pPr>
        <w:ind w:left="1440" w:hanging="360"/>
      </w:pPr>
    </w:lvl>
    <w:lvl w:ilvl="2" w:tplc="98685B72">
      <w:start w:val="1"/>
      <w:numFmt w:val="bullet"/>
      <w:lvlText w:val="■"/>
      <w:lvlJc w:val="left"/>
      <w:pPr>
        <w:ind w:left="2160" w:hanging="360"/>
      </w:pPr>
    </w:lvl>
    <w:lvl w:ilvl="3" w:tplc="BA76F38C">
      <w:start w:val="1"/>
      <w:numFmt w:val="bullet"/>
      <w:lvlText w:val="●"/>
      <w:lvlJc w:val="left"/>
      <w:pPr>
        <w:ind w:left="2880" w:hanging="360"/>
      </w:pPr>
    </w:lvl>
    <w:lvl w:ilvl="4" w:tplc="CD42D41A">
      <w:start w:val="1"/>
      <w:numFmt w:val="bullet"/>
      <w:lvlText w:val="○"/>
      <w:lvlJc w:val="left"/>
      <w:pPr>
        <w:ind w:left="3600" w:hanging="360"/>
      </w:pPr>
    </w:lvl>
    <w:lvl w:ilvl="5" w:tplc="A4885E50">
      <w:start w:val="1"/>
      <w:numFmt w:val="bullet"/>
      <w:lvlText w:val="■"/>
      <w:lvlJc w:val="left"/>
      <w:pPr>
        <w:ind w:left="4320" w:hanging="360"/>
      </w:pPr>
    </w:lvl>
    <w:lvl w:ilvl="6" w:tplc="8F100234">
      <w:start w:val="1"/>
      <w:numFmt w:val="bullet"/>
      <w:lvlText w:val="●"/>
      <w:lvlJc w:val="left"/>
      <w:pPr>
        <w:ind w:left="5040" w:hanging="360"/>
      </w:pPr>
    </w:lvl>
    <w:lvl w:ilvl="7" w:tplc="CE5EA1E8">
      <w:start w:val="1"/>
      <w:numFmt w:val="bullet"/>
      <w:lvlText w:val="●"/>
      <w:lvlJc w:val="left"/>
      <w:pPr>
        <w:ind w:left="5760" w:hanging="360"/>
      </w:pPr>
    </w:lvl>
    <w:lvl w:ilvl="8" w:tplc="BC406D58">
      <w:start w:val="1"/>
      <w:numFmt w:val="bullet"/>
      <w:lvlText w:val="●"/>
      <w:lvlJc w:val="left"/>
      <w:pPr>
        <w:ind w:left="6480" w:hanging="360"/>
      </w:pPr>
    </w:lvl>
  </w:abstractNum>
  <w:abstractNum w:abstractNumId="5" w15:restartNumberingAfterBreak="0">
    <w:nsid w:val="45C135D2"/>
    <w:multiLevelType w:val="hybridMultilevel"/>
    <w:tmpl w:val="FD5AF7FA"/>
    <w:lvl w:ilvl="0" w:tplc="BA8AAEAE">
      <w:start w:val="1"/>
      <w:numFmt w:val="decimal"/>
      <w:lvlText w:val="%1."/>
      <w:lvlJc w:val="left"/>
      <w:pPr>
        <w:ind w:left="504" w:hanging="360"/>
      </w:pPr>
    </w:lvl>
    <w:lvl w:ilvl="1" w:tplc="EDFEE9FC">
      <w:numFmt w:val="decimal"/>
      <w:lvlText w:val=""/>
      <w:lvlJc w:val="left"/>
    </w:lvl>
    <w:lvl w:ilvl="2" w:tplc="E71229F2">
      <w:numFmt w:val="decimal"/>
      <w:lvlText w:val=""/>
      <w:lvlJc w:val="left"/>
    </w:lvl>
    <w:lvl w:ilvl="3" w:tplc="A784DBD4">
      <w:numFmt w:val="decimal"/>
      <w:lvlText w:val=""/>
      <w:lvlJc w:val="left"/>
    </w:lvl>
    <w:lvl w:ilvl="4" w:tplc="FBF6C398">
      <w:numFmt w:val="decimal"/>
      <w:lvlText w:val=""/>
      <w:lvlJc w:val="left"/>
    </w:lvl>
    <w:lvl w:ilvl="5" w:tplc="47BEDB3E">
      <w:numFmt w:val="decimal"/>
      <w:lvlText w:val=""/>
      <w:lvlJc w:val="left"/>
    </w:lvl>
    <w:lvl w:ilvl="6" w:tplc="88521BAC">
      <w:numFmt w:val="decimal"/>
      <w:lvlText w:val=""/>
      <w:lvlJc w:val="left"/>
    </w:lvl>
    <w:lvl w:ilvl="7" w:tplc="E256A2E4">
      <w:numFmt w:val="decimal"/>
      <w:lvlText w:val=""/>
      <w:lvlJc w:val="left"/>
    </w:lvl>
    <w:lvl w:ilvl="8" w:tplc="7E7277CA">
      <w:numFmt w:val="decimal"/>
      <w:lvlText w:val=""/>
      <w:lvlJc w:val="left"/>
    </w:lvl>
  </w:abstractNum>
  <w:abstractNum w:abstractNumId="6" w15:restartNumberingAfterBreak="0">
    <w:nsid w:val="53053447"/>
    <w:multiLevelType w:val="multilevel"/>
    <w:tmpl w:val="784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16FB9"/>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228B5"/>
    <w:multiLevelType w:val="hybridMultilevel"/>
    <w:tmpl w:val="C71AD38A"/>
    <w:lvl w:ilvl="0" w:tplc="0938091C">
      <w:numFmt w:val="bullet"/>
      <w:lvlText w:val="•"/>
      <w:lvlJc w:val="left"/>
      <w:pPr>
        <w:ind w:left="545" w:hanging="242"/>
      </w:pPr>
      <w:rPr>
        <w:rFonts w:ascii="Times New Roman" w:eastAsia="Times New Roman" w:hAnsi="Times New Roman" w:cs="Times New Roman" w:hint="default"/>
        <w:b w:val="0"/>
        <w:bCs w:val="0"/>
        <w:i w:val="0"/>
        <w:iCs w:val="0"/>
        <w:spacing w:val="0"/>
        <w:w w:val="171"/>
        <w:sz w:val="22"/>
        <w:szCs w:val="22"/>
        <w:lang w:val="en-US" w:eastAsia="en-US" w:bidi="ar-SA"/>
      </w:rPr>
    </w:lvl>
    <w:lvl w:ilvl="1" w:tplc="D58E1FCA">
      <w:numFmt w:val="bullet"/>
      <w:lvlText w:val="•"/>
      <w:lvlJc w:val="left"/>
      <w:pPr>
        <w:ind w:left="1458" w:hanging="242"/>
      </w:pPr>
      <w:rPr>
        <w:rFonts w:hint="default"/>
        <w:lang w:val="en-US" w:eastAsia="en-US" w:bidi="ar-SA"/>
      </w:rPr>
    </w:lvl>
    <w:lvl w:ilvl="2" w:tplc="04CA3770">
      <w:numFmt w:val="bullet"/>
      <w:lvlText w:val="•"/>
      <w:lvlJc w:val="left"/>
      <w:pPr>
        <w:ind w:left="2376" w:hanging="242"/>
      </w:pPr>
      <w:rPr>
        <w:rFonts w:hint="default"/>
        <w:lang w:val="en-US" w:eastAsia="en-US" w:bidi="ar-SA"/>
      </w:rPr>
    </w:lvl>
    <w:lvl w:ilvl="3" w:tplc="0DEA42B8">
      <w:numFmt w:val="bullet"/>
      <w:lvlText w:val="•"/>
      <w:lvlJc w:val="left"/>
      <w:pPr>
        <w:ind w:left="3294" w:hanging="242"/>
      </w:pPr>
      <w:rPr>
        <w:rFonts w:hint="default"/>
        <w:lang w:val="en-US" w:eastAsia="en-US" w:bidi="ar-SA"/>
      </w:rPr>
    </w:lvl>
    <w:lvl w:ilvl="4" w:tplc="D936AAF2">
      <w:numFmt w:val="bullet"/>
      <w:lvlText w:val="•"/>
      <w:lvlJc w:val="left"/>
      <w:pPr>
        <w:ind w:left="4212" w:hanging="242"/>
      </w:pPr>
      <w:rPr>
        <w:rFonts w:hint="default"/>
        <w:lang w:val="en-US" w:eastAsia="en-US" w:bidi="ar-SA"/>
      </w:rPr>
    </w:lvl>
    <w:lvl w:ilvl="5" w:tplc="B5BC6BDE">
      <w:numFmt w:val="bullet"/>
      <w:lvlText w:val="•"/>
      <w:lvlJc w:val="left"/>
      <w:pPr>
        <w:ind w:left="5130" w:hanging="242"/>
      </w:pPr>
      <w:rPr>
        <w:rFonts w:hint="default"/>
        <w:lang w:val="en-US" w:eastAsia="en-US" w:bidi="ar-SA"/>
      </w:rPr>
    </w:lvl>
    <w:lvl w:ilvl="6" w:tplc="9168E486">
      <w:numFmt w:val="bullet"/>
      <w:lvlText w:val="•"/>
      <w:lvlJc w:val="left"/>
      <w:pPr>
        <w:ind w:left="6048" w:hanging="242"/>
      </w:pPr>
      <w:rPr>
        <w:rFonts w:hint="default"/>
        <w:lang w:val="en-US" w:eastAsia="en-US" w:bidi="ar-SA"/>
      </w:rPr>
    </w:lvl>
    <w:lvl w:ilvl="7" w:tplc="A1409A16">
      <w:numFmt w:val="bullet"/>
      <w:lvlText w:val="•"/>
      <w:lvlJc w:val="left"/>
      <w:pPr>
        <w:ind w:left="6966" w:hanging="242"/>
      </w:pPr>
      <w:rPr>
        <w:rFonts w:hint="default"/>
        <w:lang w:val="en-US" w:eastAsia="en-US" w:bidi="ar-SA"/>
      </w:rPr>
    </w:lvl>
    <w:lvl w:ilvl="8" w:tplc="BCCA2506">
      <w:numFmt w:val="bullet"/>
      <w:lvlText w:val="•"/>
      <w:lvlJc w:val="left"/>
      <w:pPr>
        <w:ind w:left="7884" w:hanging="242"/>
      </w:pPr>
      <w:rPr>
        <w:rFonts w:hint="default"/>
        <w:lang w:val="en-US" w:eastAsia="en-US" w:bidi="ar-SA"/>
      </w:rPr>
    </w:lvl>
  </w:abstractNum>
  <w:abstractNum w:abstractNumId="9" w15:restartNumberingAfterBreak="0">
    <w:nsid w:val="6D761FA1"/>
    <w:multiLevelType w:val="multilevel"/>
    <w:tmpl w:val="3D0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A4EB1"/>
    <w:multiLevelType w:val="multilevel"/>
    <w:tmpl w:val="594C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257283">
    <w:abstractNumId w:val="4"/>
    <w:lvlOverride w:ilvl="0">
      <w:startOverride w:val="1"/>
    </w:lvlOverride>
  </w:num>
  <w:num w:numId="2" w16cid:durableId="1939632878">
    <w:abstractNumId w:val="1"/>
    <w:lvlOverride w:ilvl="0">
      <w:startOverride w:val="1"/>
    </w:lvlOverride>
  </w:num>
  <w:num w:numId="3" w16cid:durableId="1073814914">
    <w:abstractNumId w:val="5"/>
    <w:lvlOverride w:ilvl="0">
      <w:startOverride w:val="1"/>
    </w:lvlOverride>
  </w:num>
  <w:num w:numId="4" w16cid:durableId="186874501">
    <w:abstractNumId w:val="8"/>
  </w:num>
  <w:num w:numId="5" w16cid:durableId="1660421351">
    <w:abstractNumId w:val="7"/>
  </w:num>
  <w:num w:numId="6" w16cid:durableId="138495814">
    <w:abstractNumId w:val="2"/>
  </w:num>
  <w:num w:numId="7" w16cid:durableId="109670058">
    <w:abstractNumId w:val="0"/>
  </w:num>
  <w:num w:numId="8" w16cid:durableId="648049833">
    <w:abstractNumId w:val="9"/>
  </w:num>
  <w:num w:numId="9" w16cid:durableId="1253976705">
    <w:abstractNumId w:val="3"/>
  </w:num>
  <w:num w:numId="10" w16cid:durableId="1900510202">
    <w:abstractNumId w:val="6"/>
  </w:num>
  <w:num w:numId="11" w16cid:durableId="116281501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670"/>
    <w:rsid w:val="000F6946"/>
    <w:rsid w:val="00187486"/>
    <w:rsid w:val="001E4670"/>
    <w:rsid w:val="001E6675"/>
    <w:rsid w:val="0029145F"/>
    <w:rsid w:val="003931D1"/>
    <w:rsid w:val="004B2234"/>
    <w:rsid w:val="00537E27"/>
    <w:rsid w:val="005A56CC"/>
    <w:rsid w:val="00671526"/>
    <w:rsid w:val="00707D79"/>
    <w:rsid w:val="007C146C"/>
    <w:rsid w:val="008A6C74"/>
    <w:rsid w:val="008B53BE"/>
    <w:rsid w:val="00A2692C"/>
    <w:rsid w:val="00BC4C01"/>
    <w:rsid w:val="00C64597"/>
    <w:rsid w:val="00C8087B"/>
    <w:rsid w:val="00E00AD3"/>
    <w:rsid w:val="00E40E04"/>
    <w:rsid w:val="00F21ECB"/>
    <w:rsid w:val="00F46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B9C38"/>
  <w15:docId w15:val="{C5CA4BE6-E8C8-A947-9652-D9887298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F46127"/>
    <w:pPr>
      <w:widowControl w:val="0"/>
      <w:autoSpaceDE w:val="0"/>
      <w:autoSpaceDN w:val="0"/>
      <w:spacing w:before="181"/>
    </w:pPr>
    <w:rPr>
      <w:rFonts w:ascii="Arial" w:eastAsia="Arial" w:hAnsi="Arial" w:cs="Arial"/>
      <w:sz w:val="22"/>
      <w:szCs w:val="22"/>
    </w:rPr>
  </w:style>
  <w:style w:type="character" w:customStyle="1" w:styleId="BodyTextChar">
    <w:name w:val="Body Text Char"/>
    <w:basedOn w:val="DefaultParagraphFont"/>
    <w:link w:val="BodyText"/>
    <w:uiPriority w:val="1"/>
    <w:rsid w:val="00F46127"/>
    <w:rPr>
      <w:rFonts w:ascii="Arial" w:eastAsia="Arial" w:hAnsi="Arial" w:cs="Arial"/>
      <w:sz w:val="22"/>
      <w:szCs w:val="22"/>
    </w:rPr>
  </w:style>
  <w:style w:type="paragraph" w:styleId="Header">
    <w:name w:val="header"/>
    <w:basedOn w:val="Normal"/>
    <w:link w:val="HeaderChar"/>
    <w:uiPriority w:val="99"/>
    <w:unhideWhenUsed/>
    <w:rsid w:val="00F46127"/>
    <w:pPr>
      <w:widowControl w:val="0"/>
      <w:tabs>
        <w:tab w:val="center" w:pos="4680"/>
        <w:tab w:val="right" w:pos="9360"/>
      </w:tabs>
      <w:autoSpaceDE w:val="0"/>
      <w:autoSpaceDN w:val="0"/>
    </w:pPr>
    <w:rPr>
      <w:rFonts w:ascii="Arial" w:eastAsia="Arial" w:hAnsi="Arial" w:cs="Arial"/>
      <w:sz w:val="22"/>
      <w:szCs w:val="22"/>
    </w:rPr>
  </w:style>
  <w:style w:type="character" w:customStyle="1" w:styleId="HeaderChar">
    <w:name w:val="Header Char"/>
    <w:basedOn w:val="DefaultParagraphFont"/>
    <w:link w:val="Header"/>
    <w:uiPriority w:val="99"/>
    <w:rsid w:val="00F46127"/>
    <w:rPr>
      <w:rFonts w:ascii="Arial" w:eastAsia="Arial" w:hAnsi="Arial" w:cs="Arial"/>
      <w:sz w:val="22"/>
      <w:szCs w:val="22"/>
    </w:rPr>
  </w:style>
  <w:style w:type="paragraph" w:styleId="Footer">
    <w:name w:val="footer"/>
    <w:basedOn w:val="Normal"/>
    <w:link w:val="FooterChar"/>
    <w:uiPriority w:val="99"/>
    <w:unhideWhenUsed/>
    <w:rsid w:val="00E00AD3"/>
    <w:pPr>
      <w:tabs>
        <w:tab w:val="center" w:pos="4680"/>
        <w:tab w:val="right" w:pos="9360"/>
      </w:tabs>
    </w:pPr>
  </w:style>
  <w:style w:type="character" w:customStyle="1" w:styleId="FooterChar">
    <w:name w:val="Footer Char"/>
    <w:basedOn w:val="DefaultParagraphFont"/>
    <w:link w:val="Footer"/>
    <w:uiPriority w:val="99"/>
    <w:rsid w:val="00E00AD3"/>
  </w:style>
  <w:style w:type="paragraph" w:styleId="NormalWeb">
    <w:name w:val="Normal (Web)"/>
    <w:basedOn w:val="Normal"/>
    <w:uiPriority w:val="99"/>
    <w:unhideWhenUsed/>
    <w:rsid w:val="00707D79"/>
    <w:rPr>
      <w:rFonts w:eastAsiaTheme="minorHAnsi"/>
      <w:kern w:val="2"/>
      <w:sz w:val="24"/>
      <w:szCs w:val="24"/>
      <w14:ligatures w14:val="standardContextual"/>
    </w:rPr>
  </w:style>
  <w:style w:type="table" w:styleId="TableGrid">
    <w:name w:val="Table Grid"/>
    <w:basedOn w:val="TableNormal"/>
    <w:uiPriority w:val="59"/>
    <w:rsid w:val="0067152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C64597"/>
    <w:pPr>
      <w:spacing w:before="100" w:beforeAutospacing="1" w:after="100" w:afterAutospacing="1"/>
    </w:pPr>
    <w:rPr>
      <w:sz w:val="24"/>
      <w:szCs w:val="24"/>
    </w:rPr>
  </w:style>
  <w:style w:type="character" w:styleId="Strong">
    <w:name w:val="Strong"/>
    <w:basedOn w:val="DefaultParagraphFont"/>
    <w:uiPriority w:val="22"/>
    <w:qFormat/>
    <w:rsid w:val="00C64597"/>
    <w:rPr>
      <w:b/>
      <w:bCs/>
    </w:rPr>
  </w:style>
  <w:style w:type="character" w:styleId="Emphasis">
    <w:name w:val="Emphasis"/>
    <w:basedOn w:val="DefaultParagraphFont"/>
    <w:uiPriority w:val="20"/>
    <w:qFormat/>
    <w:rsid w:val="00C64597"/>
    <w:rPr>
      <w:i/>
      <w:iCs/>
    </w:rPr>
  </w:style>
  <w:style w:type="character" w:styleId="PageNumber">
    <w:name w:val="page number"/>
    <w:basedOn w:val="DefaultParagraphFont"/>
    <w:uiPriority w:val="99"/>
    <w:semiHidden/>
    <w:unhideWhenUsed/>
    <w:rsid w:val="00E40E04"/>
  </w:style>
  <w:style w:type="character" w:styleId="UnresolvedMention">
    <w:name w:val="Unresolved Mention"/>
    <w:basedOn w:val="DefaultParagraphFont"/>
    <w:uiPriority w:val="99"/>
    <w:semiHidden/>
    <w:unhideWhenUsed/>
    <w:rsid w:val="00E40E04"/>
    <w:rPr>
      <w:color w:val="605E5C"/>
      <w:shd w:val="clear" w:color="auto" w:fill="E1DFDD"/>
    </w:rPr>
  </w:style>
  <w:style w:type="character" w:styleId="HTMLCode">
    <w:name w:val="HTML Code"/>
    <w:basedOn w:val="DefaultParagraphFont"/>
    <w:uiPriority w:val="99"/>
    <w:semiHidden/>
    <w:unhideWhenUsed/>
    <w:rsid w:val="001E66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oud.r-project.org/" TargetMode="External"/><Relationship Id="rId13" Type="http://schemas.openxmlformats.org/officeDocument/2006/relationships/hyperlink" Target="https://theeffectbook.net/"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mitpress.mit.edu/9780262545198/causal-inferenc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4ds.hadley.nz/"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posit.co/download/rstudio-desktop/" TargetMode="External"/><Relationship Id="rId4" Type="http://schemas.openxmlformats.org/officeDocument/2006/relationships/webSettings" Target="webSettings.xml"/><Relationship Id="rId9" Type="http://schemas.openxmlformats.org/officeDocument/2006/relationships/hyperlink" Target="https://cloud.r-project.or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16</Pages>
  <Words>5293</Words>
  <Characters>30173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Grimsley</cp:lastModifiedBy>
  <cp:revision>7</cp:revision>
  <cp:lastPrinted>2026-09-03T20:59:00Z</cp:lastPrinted>
  <dcterms:created xsi:type="dcterms:W3CDTF">2026-09-03T16:52:00Z</dcterms:created>
  <dcterms:modified xsi:type="dcterms:W3CDTF">2026-09-03T21:19:00Z</dcterms:modified>
</cp:coreProperties>
</file>