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9526B" w14:textId="77777777" w:rsidR="00D15172" w:rsidRDefault="00D15172" w:rsidP="00145712">
      <w:pPr>
        <w:outlineLvl w:val="0"/>
        <w:rPr>
          <w:rFonts w:ascii="Candara" w:hAnsi="Candara"/>
        </w:rPr>
      </w:pPr>
      <w:r>
        <w:rPr>
          <w:rFonts w:ascii="宋体" w:hAnsi="宋体" w:hint="eastAsia"/>
        </w:rPr>
        <w:t>【</w:t>
      </w:r>
      <w:r>
        <w:rPr>
          <w:rFonts w:ascii="Candara" w:hAnsi="Candara"/>
        </w:rPr>
        <w:t>SCAN</w:t>
      </w:r>
      <w:r>
        <w:rPr>
          <w:rFonts w:ascii="宋体" w:hAnsi="宋体" w:hint="eastAsia"/>
        </w:rPr>
        <w:t>工作原理】和【</w:t>
      </w:r>
      <w:r>
        <w:rPr>
          <w:rFonts w:ascii="Candara" w:hAnsi="Candara"/>
        </w:rPr>
        <w:t>19c DB</w:t>
      </w:r>
      <w:r>
        <w:rPr>
          <w:rFonts w:ascii="宋体" w:hAnsi="宋体" w:hint="eastAsia"/>
        </w:rPr>
        <w:t>与</w:t>
      </w:r>
      <w:r>
        <w:rPr>
          <w:rFonts w:ascii="Candara" w:hAnsi="Candara"/>
        </w:rPr>
        <w:t>JDBC</w:t>
      </w:r>
      <w:r>
        <w:rPr>
          <w:rFonts w:ascii="宋体" w:hAnsi="宋体" w:hint="eastAsia"/>
        </w:rPr>
        <w:t>驱动支持说明】两部分</w:t>
      </w:r>
    </w:p>
    <w:p w14:paraId="59ABA90A" w14:textId="77777777" w:rsidR="00D15172" w:rsidRDefault="00D15172" w:rsidP="00145712">
      <w:pPr>
        <w:outlineLvl w:val="1"/>
        <w:rPr>
          <w:rFonts w:ascii="Candara" w:hAnsi="Candara"/>
          <w:b/>
          <w:bCs/>
        </w:rPr>
      </w:pPr>
      <w:r>
        <w:rPr>
          <w:rFonts w:ascii="宋体" w:hAnsi="宋体" w:hint="eastAsia"/>
          <w:b/>
          <w:bCs/>
        </w:rPr>
        <w:t>【</w:t>
      </w:r>
      <w:r>
        <w:rPr>
          <w:rFonts w:ascii="Candara" w:hAnsi="Candara"/>
          <w:b/>
          <w:bCs/>
        </w:rPr>
        <w:t>SCAN</w:t>
      </w:r>
      <w:r>
        <w:rPr>
          <w:rFonts w:ascii="宋体" w:hAnsi="宋体" w:hint="eastAsia"/>
          <w:b/>
          <w:bCs/>
        </w:rPr>
        <w:t>工作原理】</w:t>
      </w:r>
    </w:p>
    <w:p w14:paraId="2980BA21" w14:textId="1A6E2FD7" w:rsidR="00D15172" w:rsidRDefault="00D15172" w:rsidP="00D15172">
      <w:pPr>
        <w:rPr>
          <w:rFonts w:ascii="Candara" w:hAnsi="Candara"/>
        </w:rPr>
      </w:pPr>
      <w:r>
        <w:rPr>
          <w:rFonts w:ascii="宋体" w:hAnsi="宋体" w:hint="eastAsia"/>
        </w:rPr>
        <w:t>由于</w:t>
      </w:r>
      <w:r>
        <w:rPr>
          <w:rFonts w:ascii="Candara" w:hAnsi="Candara"/>
        </w:rPr>
        <w:t>Cluster</w:t>
      </w:r>
      <w:r>
        <w:rPr>
          <w:rFonts w:ascii="宋体" w:hAnsi="宋体" w:hint="eastAsia"/>
        </w:rPr>
        <w:t>内所有的</w:t>
      </w:r>
      <w:r>
        <w:rPr>
          <w:rFonts w:ascii="Candara" w:hAnsi="Candara"/>
        </w:rPr>
        <w:t>Service</w:t>
      </w:r>
      <w:r>
        <w:rPr>
          <w:rFonts w:ascii="宋体" w:hAnsi="宋体" w:hint="eastAsia"/>
        </w:rPr>
        <w:t>均已向</w:t>
      </w:r>
      <w:r>
        <w:rPr>
          <w:rFonts w:ascii="Candara" w:hAnsi="Candara"/>
        </w:rPr>
        <w:t>SCAN Listener</w:t>
      </w:r>
      <w:r>
        <w:rPr>
          <w:rFonts w:ascii="宋体" w:hAnsi="宋体" w:hint="eastAsia"/>
        </w:rPr>
        <w:t>注册，所以当客户端发起连接请求时，</w:t>
      </w:r>
      <w:r>
        <w:rPr>
          <w:rFonts w:ascii="Candara" w:hAnsi="Candara"/>
        </w:rPr>
        <w:t>SCAN Listener</w:t>
      </w:r>
      <w:r>
        <w:rPr>
          <w:rFonts w:ascii="宋体" w:hAnsi="宋体" w:hint="eastAsia"/>
        </w:rPr>
        <w:t>将转发到负载最小的</w:t>
      </w:r>
      <w:r>
        <w:rPr>
          <w:rFonts w:ascii="Candara" w:hAnsi="Candara"/>
        </w:rPr>
        <w:t>Local Listener</w:t>
      </w:r>
      <w:r>
        <w:rPr>
          <w:rFonts w:ascii="宋体" w:hAnsi="宋体" w:hint="eastAsia"/>
        </w:rPr>
        <w:t>地址（每个</w:t>
      </w:r>
      <w:r>
        <w:rPr>
          <w:rFonts w:ascii="Candara" w:hAnsi="Candara"/>
        </w:rPr>
        <w:t>listener</w:t>
      </w:r>
      <w:r>
        <w:rPr>
          <w:rFonts w:ascii="宋体" w:hAnsi="宋体" w:hint="eastAsia"/>
        </w:rPr>
        <w:t>持续更新集群负载的统计信息），并返回给客户端提供服务，</w:t>
      </w:r>
      <w:r>
        <w:rPr>
          <w:rFonts w:ascii="宋体" w:hAnsi="宋体" w:hint="eastAsia"/>
          <w:color w:val="FF0000"/>
        </w:rPr>
        <w:t>最终客户端还是要通过</w:t>
      </w:r>
      <w:r w:rsidR="00145712">
        <w:rPr>
          <w:rFonts w:ascii="宋体" w:hAnsi="宋体" w:hint="eastAsia"/>
          <w:color w:val="FF0000"/>
        </w:rPr>
        <w:t>·</w:t>
      </w:r>
      <w:r>
        <w:rPr>
          <w:rFonts w:ascii="Candara" w:hAnsi="Candara"/>
          <w:color w:val="FF0000"/>
        </w:rPr>
        <w:t>Local Listener</w:t>
      </w:r>
      <w:r>
        <w:rPr>
          <w:rFonts w:ascii="宋体" w:hAnsi="宋体" w:hint="eastAsia"/>
          <w:color w:val="FF0000"/>
        </w:rPr>
        <w:t>建立连接</w:t>
      </w:r>
      <w:r>
        <w:rPr>
          <w:rFonts w:ascii="宋体" w:hAnsi="宋体" w:hint="eastAsia"/>
        </w:rPr>
        <w:t>。当使用</w:t>
      </w:r>
      <w:r>
        <w:rPr>
          <w:rFonts w:ascii="Candara" w:hAnsi="Candara"/>
        </w:rPr>
        <w:t>SCAN IP</w:t>
      </w:r>
      <w:r>
        <w:rPr>
          <w:rFonts w:ascii="宋体" w:hAnsi="宋体" w:hint="eastAsia"/>
        </w:rPr>
        <w:t>，所有的这些操作对客户端都是透明的，在客户端中都不需要做任何显式配置</w:t>
      </w:r>
    </w:p>
    <w:p w14:paraId="4A714121" w14:textId="77777777" w:rsidR="00D15172" w:rsidRDefault="00D15172" w:rsidP="00D15172">
      <w:pPr>
        <w:rPr>
          <w:rFonts w:ascii="Candara" w:hAnsi="Candara"/>
        </w:rPr>
      </w:pPr>
      <w:r>
        <w:rPr>
          <w:rFonts w:ascii="宋体" w:hAnsi="宋体" w:hint="eastAsia"/>
        </w:rPr>
        <w:t>参考文档见附件《</w:t>
      </w:r>
      <w:r>
        <w:rPr>
          <w:rFonts w:ascii="Candara" w:hAnsi="Candara"/>
        </w:rPr>
        <w:t>Grid Infrastructure Single Client Access Name (SCAN) Explained (Doc ID 887522.1).html</w:t>
      </w:r>
      <w:r>
        <w:rPr>
          <w:rFonts w:ascii="宋体" w:hAnsi="宋体" w:hint="eastAsia"/>
        </w:rPr>
        <w:t>》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86"/>
      </w:tblGrid>
      <w:tr w:rsidR="00D15172" w14:paraId="24F05034" w14:textId="77777777" w:rsidTr="00D15172">
        <w:tc>
          <w:tcPr>
            <w:tcW w:w="8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C7137" w14:textId="77777777" w:rsidR="00D15172" w:rsidRDefault="00D15172">
            <w:pPr>
              <w:rPr>
                <w:rFonts w:ascii="Candara" w:hAnsi="Candara"/>
              </w:rPr>
            </w:pPr>
            <w:r>
              <w:rPr>
                <w:rFonts w:ascii="Candara" w:hAnsi="Candara"/>
              </w:rPr>
              <w:t xml:space="preserve">"When a client submits a request, the SCAN listener listening on a SCAN IP address and the SCAN port is contracted on a client's behalf. Because all services on the cluster are registered with the SCAN listener, the SCAN listener replies with the address of the local listener on the least-loaded node (Each scan listener keeps updated cluster load statistics) where the service is currently being offered. </w:t>
            </w:r>
            <w:r>
              <w:rPr>
                <w:rFonts w:ascii="Candara" w:hAnsi="Candara"/>
                <w:color w:val="FF0000"/>
              </w:rPr>
              <w:t xml:space="preserve">Finally, the client establishes connection to the service through the listener on the node where service is </w:t>
            </w:r>
            <w:proofErr w:type="spellStart"/>
            <w:r>
              <w:rPr>
                <w:rFonts w:ascii="Candara" w:hAnsi="Candara"/>
                <w:color w:val="FF0000"/>
              </w:rPr>
              <w:t>offered.</w:t>
            </w:r>
            <w:r>
              <w:rPr>
                <w:rFonts w:ascii="Candara" w:hAnsi="Candara"/>
              </w:rPr>
              <w:t>All</w:t>
            </w:r>
            <w:proofErr w:type="spellEnd"/>
            <w:r>
              <w:rPr>
                <w:rFonts w:ascii="Candara" w:hAnsi="Candara"/>
              </w:rPr>
              <w:t xml:space="preserve"> of these actions take place transparently to the client without any explicit configuration required in the client."</w:t>
            </w:r>
          </w:p>
        </w:tc>
      </w:tr>
    </w:tbl>
    <w:p w14:paraId="3241B33B" w14:textId="77777777" w:rsidR="00D15172" w:rsidRDefault="00D15172" w:rsidP="00D15172">
      <w:pPr>
        <w:rPr>
          <w:rFonts w:ascii="Candara" w:hAnsi="Candara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86"/>
      </w:tblGrid>
      <w:tr w:rsidR="00D15172" w14:paraId="35D0298C" w14:textId="77777777" w:rsidTr="00D15172">
        <w:tc>
          <w:tcPr>
            <w:tcW w:w="89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5BE32" w14:textId="77777777" w:rsidR="00D15172" w:rsidRDefault="00D15172">
            <w:pPr>
              <w:rPr>
                <w:rFonts w:ascii="Candara" w:hAnsi="Candara"/>
              </w:rPr>
            </w:pPr>
            <w:r>
              <w:rPr>
                <w:rFonts w:ascii="宋体" w:hAnsi="宋体" w:hint="eastAsia"/>
                <w:highlight w:val="yellow"/>
              </w:rPr>
              <w:t>检查</w:t>
            </w:r>
            <w:r>
              <w:rPr>
                <w:rFonts w:ascii="Candara" w:hAnsi="Candara"/>
                <w:highlight w:val="yellow"/>
              </w:rPr>
              <w:t>SCAN Listener</w:t>
            </w:r>
            <w:r>
              <w:rPr>
                <w:rFonts w:ascii="宋体" w:hAnsi="宋体" w:hint="eastAsia"/>
                <w:highlight w:val="yellow"/>
              </w:rPr>
              <w:t>的状态</w:t>
            </w:r>
          </w:p>
          <w:p w14:paraId="2EDE3CE3" w14:textId="77777777" w:rsidR="00D15172" w:rsidRDefault="00D15172">
            <w:pPr>
              <w:rPr>
                <w:rFonts w:ascii="Candara" w:hAnsi="Candara"/>
              </w:rPr>
            </w:pPr>
            <w:r>
              <w:rPr>
                <w:rFonts w:ascii="Candara" w:hAnsi="Candara"/>
              </w:rPr>
              <w:t xml:space="preserve">[oracle@ol7-121-rac2 db_1]$ </w:t>
            </w:r>
            <w:proofErr w:type="spellStart"/>
            <w:r>
              <w:rPr>
                <w:rFonts w:ascii="Candara" w:hAnsi="Candara"/>
              </w:rPr>
              <w:t>lsnrctl</w:t>
            </w:r>
            <w:proofErr w:type="spellEnd"/>
            <w:r>
              <w:rPr>
                <w:rFonts w:ascii="Candara" w:hAnsi="Candara"/>
              </w:rPr>
              <w:t xml:space="preserve"> status cluster-scan</w:t>
            </w:r>
          </w:p>
          <w:p w14:paraId="1ED29733" w14:textId="77777777" w:rsidR="00D15172" w:rsidRDefault="00D15172">
            <w:pPr>
              <w:rPr>
                <w:rFonts w:ascii="Candara" w:hAnsi="Candara"/>
              </w:rPr>
            </w:pPr>
            <w:r>
              <w:rPr>
                <w:rFonts w:ascii="Candara" w:hAnsi="Candara"/>
              </w:rPr>
              <w:t>……………</w:t>
            </w:r>
            <w:r>
              <w:rPr>
                <w:rFonts w:ascii="宋体" w:hAnsi="宋体" w:hint="eastAsia"/>
              </w:rPr>
              <w:t>省略部分信息</w:t>
            </w:r>
            <w:r>
              <w:rPr>
                <w:rFonts w:ascii="Candara" w:hAnsi="Candara"/>
              </w:rPr>
              <w:t>…………………</w:t>
            </w:r>
          </w:p>
          <w:p w14:paraId="0FFF44FD" w14:textId="77777777" w:rsidR="00D15172" w:rsidRDefault="00D15172">
            <w:pPr>
              <w:rPr>
                <w:rFonts w:ascii="Candara" w:hAnsi="Candara"/>
              </w:rPr>
            </w:pPr>
            <w:r>
              <w:rPr>
                <w:rFonts w:ascii="Candara" w:hAnsi="Candara"/>
              </w:rPr>
              <w:t>Services Summary...</w:t>
            </w:r>
          </w:p>
          <w:p w14:paraId="4F065FFF" w14:textId="77777777" w:rsidR="00D15172" w:rsidRDefault="00D15172">
            <w:pPr>
              <w:rPr>
                <w:rFonts w:ascii="Candara" w:hAnsi="Candara"/>
              </w:rPr>
            </w:pPr>
            <w:r>
              <w:rPr>
                <w:rFonts w:ascii="Candara" w:hAnsi="Candara"/>
              </w:rPr>
              <w:t>Service "-MGMTDBXDB" has 1 instance(s).</w:t>
            </w:r>
          </w:p>
          <w:p w14:paraId="429D9B6B" w14:textId="77777777" w:rsidR="00D15172" w:rsidRDefault="00D15172">
            <w:pPr>
              <w:rPr>
                <w:rFonts w:ascii="Candara" w:hAnsi="Candara"/>
              </w:rPr>
            </w:pPr>
            <w:r>
              <w:rPr>
                <w:rFonts w:ascii="Candara" w:hAnsi="Candara"/>
              </w:rPr>
              <w:t>  Instance "-MGMTDB", status READY, has 1 handler(s) for this service...</w:t>
            </w:r>
          </w:p>
          <w:p w14:paraId="33603349" w14:textId="77777777" w:rsidR="00D15172" w:rsidRDefault="00D15172">
            <w:pPr>
              <w:rPr>
                <w:rFonts w:ascii="Candara" w:hAnsi="Candara"/>
              </w:rPr>
            </w:pPr>
            <w:r>
              <w:rPr>
                <w:rFonts w:ascii="Candara" w:hAnsi="Candara"/>
              </w:rPr>
              <w:t>Service "_</w:t>
            </w:r>
            <w:proofErr w:type="spellStart"/>
            <w:r>
              <w:rPr>
                <w:rFonts w:ascii="Candara" w:hAnsi="Candara"/>
              </w:rPr>
              <w:t>mgmtdb</w:t>
            </w:r>
            <w:proofErr w:type="spellEnd"/>
            <w:r>
              <w:rPr>
                <w:rFonts w:ascii="Candara" w:hAnsi="Candara"/>
              </w:rPr>
              <w:t>" has 1 instance(s).</w:t>
            </w:r>
          </w:p>
          <w:p w14:paraId="0C9C4214" w14:textId="77777777" w:rsidR="00D15172" w:rsidRDefault="00D15172">
            <w:pPr>
              <w:rPr>
                <w:rFonts w:ascii="Candara" w:hAnsi="Candara"/>
              </w:rPr>
            </w:pPr>
            <w:r>
              <w:rPr>
                <w:rFonts w:ascii="Candara" w:hAnsi="Candara"/>
              </w:rPr>
              <w:t>  Instance "-MGMTDB", status READY, has 1 handler(s) for this service...</w:t>
            </w:r>
          </w:p>
          <w:p w14:paraId="619FA279" w14:textId="77777777" w:rsidR="00D15172" w:rsidRDefault="00D15172">
            <w:pPr>
              <w:rPr>
                <w:rFonts w:ascii="Candara" w:hAnsi="Candara"/>
              </w:rPr>
            </w:pPr>
            <w:r>
              <w:rPr>
                <w:rFonts w:ascii="Candara" w:hAnsi="Candara"/>
              </w:rPr>
              <w:t>Service "o121_cluster" has 1 instance(s).</w:t>
            </w:r>
          </w:p>
          <w:p w14:paraId="4428F86A" w14:textId="77777777" w:rsidR="00D15172" w:rsidRDefault="00D15172">
            <w:pPr>
              <w:rPr>
                <w:rFonts w:ascii="Candara" w:hAnsi="Candara"/>
              </w:rPr>
            </w:pPr>
            <w:r>
              <w:rPr>
                <w:rFonts w:ascii="Candara" w:hAnsi="Candara"/>
              </w:rPr>
              <w:t>  Instance "-MGMTDB", status READY, has 1 handler(s) for this service...</w:t>
            </w:r>
          </w:p>
          <w:p w14:paraId="72CEC908" w14:textId="77777777" w:rsidR="00D15172" w:rsidRDefault="00D15172">
            <w:pPr>
              <w:rPr>
                <w:rFonts w:ascii="Candara" w:hAnsi="Candara"/>
                <w:color w:val="FF0000"/>
              </w:rPr>
            </w:pPr>
            <w:r>
              <w:rPr>
                <w:rFonts w:ascii="Candara" w:hAnsi="Candara"/>
                <w:color w:val="FF0000"/>
              </w:rPr>
              <w:t>Service "</w:t>
            </w:r>
            <w:proofErr w:type="spellStart"/>
            <w:r>
              <w:rPr>
                <w:rFonts w:ascii="Candara" w:hAnsi="Candara"/>
                <w:color w:val="FF0000"/>
              </w:rPr>
              <w:t>racdb</w:t>
            </w:r>
            <w:proofErr w:type="spellEnd"/>
            <w:r>
              <w:rPr>
                <w:rFonts w:ascii="Candara" w:hAnsi="Candara"/>
                <w:color w:val="FF0000"/>
              </w:rPr>
              <w:t xml:space="preserve">" has 2 instance(s).       &gt;&gt;&gt;   </w:t>
            </w:r>
            <w:r>
              <w:rPr>
                <w:rFonts w:ascii="宋体" w:hAnsi="宋体" w:hint="eastAsia"/>
                <w:color w:val="FF0000"/>
              </w:rPr>
              <w:t>两个</w:t>
            </w:r>
            <w:proofErr w:type="spellStart"/>
            <w:r>
              <w:rPr>
                <w:rFonts w:ascii="Candara" w:hAnsi="Candara"/>
                <w:color w:val="FF0000"/>
              </w:rPr>
              <w:t>db</w:t>
            </w:r>
            <w:proofErr w:type="spellEnd"/>
            <w:r>
              <w:rPr>
                <w:rFonts w:ascii="宋体" w:hAnsi="宋体" w:hint="eastAsia"/>
                <w:color w:val="FF0000"/>
              </w:rPr>
              <w:t>实例的</w:t>
            </w:r>
            <w:r>
              <w:rPr>
                <w:rFonts w:ascii="Candara" w:hAnsi="Candara"/>
                <w:color w:val="FF0000"/>
              </w:rPr>
              <w:t>service</w:t>
            </w:r>
            <w:r>
              <w:rPr>
                <w:rFonts w:ascii="宋体" w:hAnsi="宋体" w:hint="eastAsia"/>
                <w:color w:val="FF0000"/>
              </w:rPr>
              <w:t>已经注册到</w:t>
            </w:r>
            <w:r>
              <w:rPr>
                <w:rFonts w:ascii="Candara" w:hAnsi="Candara"/>
                <w:color w:val="FF0000"/>
              </w:rPr>
              <w:t>SCAN Listener</w:t>
            </w:r>
          </w:p>
          <w:p w14:paraId="02031F89" w14:textId="77777777" w:rsidR="00D15172" w:rsidRDefault="00D15172">
            <w:pPr>
              <w:rPr>
                <w:rFonts w:ascii="Candara" w:hAnsi="Candara"/>
                <w:color w:val="FF0000"/>
              </w:rPr>
            </w:pPr>
            <w:r>
              <w:rPr>
                <w:rFonts w:ascii="Candara" w:hAnsi="Candara"/>
                <w:color w:val="FF0000"/>
              </w:rPr>
              <w:t xml:space="preserve">  Instance "racdb1", status READY, has 1 handler(s) for this service...     </w:t>
            </w:r>
          </w:p>
          <w:p w14:paraId="4CDD8656" w14:textId="77777777" w:rsidR="00D15172" w:rsidRDefault="00D15172">
            <w:pPr>
              <w:rPr>
                <w:rFonts w:ascii="Candara" w:hAnsi="Candara"/>
                <w:color w:val="FF0000"/>
              </w:rPr>
            </w:pPr>
            <w:r>
              <w:rPr>
                <w:rFonts w:ascii="Candara" w:hAnsi="Candara"/>
                <w:color w:val="FF0000"/>
              </w:rPr>
              <w:t>  Instance "racdb2", status READY, has 1 handler(s) for this service...    </w:t>
            </w:r>
          </w:p>
          <w:p w14:paraId="69777A97" w14:textId="77777777" w:rsidR="00D15172" w:rsidRDefault="00D15172">
            <w:pPr>
              <w:rPr>
                <w:rFonts w:ascii="Candara" w:hAnsi="Candara"/>
              </w:rPr>
            </w:pPr>
            <w:r>
              <w:rPr>
                <w:rFonts w:ascii="Candara" w:hAnsi="Candara"/>
              </w:rPr>
              <w:t>Service "</w:t>
            </w:r>
            <w:proofErr w:type="spellStart"/>
            <w:r>
              <w:rPr>
                <w:rFonts w:ascii="Candara" w:hAnsi="Candara"/>
              </w:rPr>
              <w:t>racdbXDB</w:t>
            </w:r>
            <w:proofErr w:type="spellEnd"/>
            <w:r>
              <w:rPr>
                <w:rFonts w:ascii="Candara" w:hAnsi="Candara"/>
              </w:rPr>
              <w:t>" has 2 instance(s).</w:t>
            </w:r>
          </w:p>
          <w:p w14:paraId="27A6F289" w14:textId="77777777" w:rsidR="00D15172" w:rsidRDefault="00D15172">
            <w:pPr>
              <w:rPr>
                <w:rFonts w:ascii="Candara" w:hAnsi="Candara"/>
              </w:rPr>
            </w:pPr>
            <w:r>
              <w:rPr>
                <w:rFonts w:ascii="Candara" w:hAnsi="Candara"/>
              </w:rPr>
              <w:t>  Instance "racdb1", status READY, has 1 handler(s) for this service...</w:t>
            </w:r>
          </w:p>
          <w:p w14:paraId="4AB33907" w14:textId="77777777" w:rsidR="00D15172" w:rsidRDefault="00D15172">
            <w:pPr>
              <w:rPr>
                <w:rFonts w:ascii="Candara" w:hAnsi="Candara"/>
              </w:rPr>
            </w:pPr>
            <w:r>
              <w:rPr>
                <w:rFonts w:ascii="Candara" w:hAnsi="Candara"/>
              </w:rPr>
              <w:t>  Instance "racdb2", status READY, has 1 handler(s) for this service...</w:t>
            </w:r>
          </w:p>
          <w:p w14:paraId="589F916A" w14:textId="77777777" w:rsidR="00D15172" w:rsidRDefault="00D15172">
            <w:pPr>
              <w:rPr>
                <w:rFonts w:ascii="Candara" w:hAnsi="Candara"/>
              </w:rPr>
            </w:pPr>
            <w:r>
              <w:rPr>
                <w:rFonts w:ascii="Candara" w:hAnsi="Candara"/>
              </w:rPr>
              <w:t>Service "</w:t>
            </w:r>
            <w:proofErr w:type="spellStart"/>
            <w:r>
              <w:rPr>
                <w:rFonts w:ascii="Candara" w:hAnsi="Candara"/>
              </w:rPr>
              <w:t>taf_session</w:t>
            </w:r>
            <w:proofErr w:type="spellEnd"/>
            <w:r>
              <w:rPr>
                <w:rFonts w:ascii="Candara" w:hAnsi="Candara"/>
              </w:rPr>
              <w:t>" has 1 instance(s).</w:t>
            </w:r>
          </w:p>
          <w:p w14:paraId="7C9A8178" w14:textId="77777777" w:rsidR="00D15172" w:rsidRDefault="00D15172">
            <w:pPr>
              <w:rPr>
                <w:rFonts w:ascii="Candara" w:hAnsi="Candara"/>
              </w:rPr>
            </w:pPr>
            <w:r>
              <w:rPr>
                <w:rFonts w:ascii="Candara" w:hAnsi="Candara"/>
              </w:rPr>
              <w:t>  Instance "racdb2", status READY, has 1 handler(s) for this service...</w:t>
            </w:r>
          </w:p>
          <w:p w14:paraId="4E65E35C" w14:textId="77777777" w:rsidR="00D15172" w:rsidRDefault="00D15172">
            <w:pPr>
              <w:rPr>
                <w:rFonts w:ascii="Candara" w:hAnsi="Candara"/>
              </w:rPr>
            </w:pPr>
            <w:r>
              <w:rPr>
                <w:rFonts w:ascii="Candara" w:hAnsi="Candara"/>
              </w:rPr>
              <w:t>The command completed successfully</w:t>
            </w:r>
          </w:p>
        </w:tc>
      </w:tr>
    </w:tbl>
    <w:p w14:paraId="0DD6B3A2" w14:textId="77777777" w:rsidR="00D15172" w:rsidRDefault="00D15172" w:rsidP="00D15172">
      <w:pPr>
        <w:rPr>
          <w:rFonts w:ascii="Candara" w:hAnsi="Candara"/>
        </w:rPr>
      </w:pPr>
      <w:r>
        <w:rPr>
          <w:noProof/>
        </w:rPr>
        <w:lastRenderedPageBreak/>
        <w:drawing>
          <wp:inline distT="0" distB="0" distL="0" distR="0" wp14:anchorId="76BC9354" wp14:editId="3B6CEC43">
            <wp:extent cx="5621655" cy="3522345"/>
            <wp:effectExtent l="0" t="0" r="0" b="1905"/>
            <wp:docPr id="2" name="Picture 2" descr="cid:image001.jpg@01D6F4D6.FF954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cid:image001.jpg@01D6F4D6.FF95468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655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6042E" w14:textId="77777777" w:rsidR="00D15172" w:rsidRDefault="00D15172" w:rsidP="00D15172">
      <w:pPr>
        <w:rPr>
          <w:rFonts w:ascii="Candara" w:hAnsi="Candara"/>
        </w:rPr>
      </w:pPr>
    </w:p>
    <w:p w14:paraId="61CB0045" w14:textId="77777777" w:rsidR="00D15172" w:rsidRDefault="00D15172" w:rsidP="00D15172">
      <w:pPr>
        <w:rPr>
          <w:rFonts w:ascii="Candara" w:hAnsi="Candara"/>
        </w:rPr>
      </w:pPr>
    </w:p>
    <w:p w14:paraId="43D653AC" w14:textId="77777777" w:rsidR="00D15172" w:rsidRDefault="00D15172" w:rsidP="00145712">
      <w:pPr>
        <w:outlineLvl w:val="1"/>
        <w:rPr>
          <w:rFonts w:ascii="Candara" w:hAnsi="Candara"/>
          <w:b/>
          <w:bCs/>
        </w:rPr>
      </w:pPr>
      <w:r>
        <w:rPr>
          <w:rFonts w:ascii="宋体" w:hAnsi="宋体" w:hint="eastAsia"/>
          <w:b/>
          <w:bCs/>
        </w:rPr>
        <w:t>【</w:t>
      </w:r>
      <w:r>
        <w:rPr>
          <w:rFonts w:ascii="Candara" w:hAnsi="Candara"/>
          <w:b/>
          <w:bCs/>
        </w:rPr>
        <w:t>Oracle Database 19c</w:t>
      </w:r>
      <w:r>
        <w:rPr>
          <w:rFonts w:ascii="宋体" w:hAnsi="宋体" w:hint="eastAsia"/>
          <w:b/>
          <w:bCs/>
        </w:rPr>
        <w:t>对于</w:t>
      </w:r>
      <w:r>
        <w:rPr>
          <w:rFonts w:ascii="Candara" w:hAnsi="Candara"/>
          <w:b/>
          <w:bCs/>
        </w:rPr>
        <w:t>JDBC</w:t>
      </w:r>
      <w:r>
        <w:rPr>
          <w:rFonts w:ascii="宋体" w:hAnsi="宋体" w:hint="eastAsia"/>
          <w:b/>
          <w:bCs/>
        </w:rPr>
        <w:t>的版本要求】</w:t>
      </w:r>
    </w:p>
    <w:p w14:paraId="1054D56A" w14:textId="77777777" w:rsidR="00D15172" w:rsidRDefault="00D15172" w:rsidP="00D15172">
      <w:pPr>
        <w:rPr>
          <w:rFonts w:ascii="Candara" w:hAnsi="Candara"/>
          <w:color w:val="FF0000"/>
        </w:rPr>
      </w:pPr>
      <w:r>
        <w:rPr>
          <w:rFonts w:ascii="宋体" w:hAnsi="宋体" w:hint="eastAsia"/>
        </w:rPr>
        <w:t>对于</w:t>
      </w:r>
      <w:r>
        <w:rPr>
          <w:rFonts w:ascii="Candara" w:hAnsi="Candara"/>
        </w:rPr>
        <w:t>19c</w:t>
      </w:r>
      <w:r>
        <w:rPr>
          <w:rFonts w:ascii="宋体" w:hAnsi="宋体" w:hint="eastAsia"/>
        </w:rPr>
        <w:t>版本，</w:t>
      </w:r>
      <w:r>
        <w:rPr>
          <w:rFonts w:ascii="Candara" w:hAnsi="Candara"/>
        </w:rPr>
        <w:t>JDBC</w:t>
      </w:r>
      <w:r>
        <w:rPr>
          <w:rFonts w:ascii="宋体" w:hAnsi="宋体" w:hint="eastAsia"/>
        </w:rPr>
        <w:t>最低要求是</w:t>
      </w:r>
      <w:r>
        <w:rPr>
          <w:rFonts w:ascii="Candara" w:hAnsi="Candara"/>
        </w:rPr>
        <w:t>11.2.0.3</w:t>
      </w:r>
      <w:r>
        <w:rPr>
          <w:rFonts w:ascii="宋体" w:hAnsi="宋体" w:hint="eastAsia"/>
        </w:rPr>
        <w:t>，参考附件文档，</w:t>
      </w:r>
      <w:r>
        <w:rPr>
          <w:rFonts w:ascii="Candara" w:hAnsi="Candara"/>
        </w:rPr>
        <w:t>JDK+JDBC+DB</w:t>
      </w:r>
      <w:r>
        <w:rPr>
          <w:rFonts w:ascii="宋体" w:hAnsi="宋体" w:hint="eastAsia"/>
        </w:rPr>
        <w:t>的组合关系互相支持，这是升级的前提条件，如果</w:t>
      </w:r>
      <w:r>
        <w:rPr>
          <w:rFonts w:ascii="Candara" w:hAnsi="Candara"/>
        </w:rPr>
        <w:t>JDK</w:t>
      </w:r>
      <w:r>
        <w:rPr>
          <w:rFonts w:ascii="宋体" w:hAnsi="宋体" w:hint="eastAsia"/>
        </w:rPr>
        <w:t>升级后，所有应用代码最好通过升级后的</w:t>
      </w:r>
      <w:r>
        <w:rPr>
          <w:rFonts w:ascii="Candara" w:hAnsi="Candara"/>
        </w:rPr>
        <w:t>JDK</w:t>
      </w:r>
      <w:r>
        <w:rPr>
          <w:rFonts w:ascii="宋体" w:hAnsi="宋体" w:hint="eastAsia"/>
        </w:rPr>
        <w:t>重新执行编译、打包、部署。建议在满足支持版本的情况下对</w:t>
      </w:r>
      <w:r>
        <w:rPr>
          <w:rFonts w:ascii="Candara" w:hAnsi="Candara"/>
        </w:rPr>
        <w:t>JDBC</w:t>
      </w:r>
      <w:r>
        <w:rPr>
          <w:rFonts w:ascii="宋体" w:hAnsi="宋体" w:hint="eastAsia"/>
        </w:rPr>
        <w:t>驱动程序使用与数据库版本相同的版本。附件是</w:t>
      </w:r>
      <w:proofErr w:type="spellStart"/>
      <w:r>
        <w:rPr>
          <w:rFonts w:ascii="Candara" w:hAnsi="Candara"/>
        </w:rPr>
        <w:t>jdk</w:t>
      </w:r>
      <w:proofErr w:type="spellEnd"/>
      <w:r>
        <w:rPr>
          <w:rFonts w:ascii="Candara" w:hAnsi="Candara"/>
        </w:rPr>
        <w:t xml:space="preserve"> + </w:t>
      </w:r>
      <w:proofErr w:type="spellStart"/>
      <w:r>
        <w:rPr>
          <w:rFonts w:ascii="Candara" w:hAnsi="Candara"/>
        </w:rPr>
        <w:t>jdbc</w:t>
      </w:r>
      <w:proofErr w:type="spellEnd"/>
      <w:r>
        <w:rPr>
          <w:rFonts w:ascii="Candara" w:hAnsi="Candara"/>
        </w:rPr>
        <w:t xml:space="preserve"> + </w:t>
      </w:r>
      <w:proofErr w:type="spellStart"/>
      <w:r>
        <w:rPr>
          <w:rFonts w:ascii="Candara" w:hAnsi="Candara"/>
        </w:rPr>
        <w:t>db</w:t>
      </w:r>
      <w:proofErr w:type="spellEnd"/>
      <w:r>
        <w:rPr>
          <w:rFonts w:ascii="宋体" w:hAnsi="宋体" w:hint="eastAsia"/>
        </w:rPr>
        <w:t>的支持矩阵和一篇非常好的</w:t>
      </w:r>
      <w:r>
        <w:rPr>
          <w:rFonts w:ascii="Candara" w:hAnsi="Candara"/>
        </w:rPr>
        <w:t>MOS</w:t>
      </w:r>
      <w:r>
        <w:rPr>
          <w:rFonts w:ascii="宋体" w:hAnsi="宋体" w:hint="eastAsia"/>
        </w:rPr>
        <w:t>文档《开始使用</w:t>
      </w:r>
      <w:r>
        <w:rPr>
          <w:rFonts w:ascii="Candara" w:hAnsi="Candara"/>
        </w:rPr>
        <w:t xml:space="preserve"> Oracle JDBC </w:t>
      </w:r>
      <w:r>
        <w:rPr>
          <w:rFonts w:ascii="宋体" w:hAnsi="宋体" w:hint="eastAsia"/>
        </w:rPr>
        <w:t>驱动程序</w:t>
      </w:r>
      <w:r>
        <w:rPr>
          <w:rFonts w:ascii="Candara" w:hAnsi="Candara"/>
        </w:rPr>
        <w:t xml:space="preserve"> (Doc ID 1602866.1)</w:t>
      </w:r>
      <w:r>
        <w:rPr>
          <w:rFonts w:ascii="宋体" w:hAnsi="宋体" w:hint="eastAsia"/>
        </w:rPr>
        <w:t>》给开发参考。</w:t>
      </w:r>
    </w:p>
    <w:p w14:paraId="218BF483" w14:textId="77777777" w:rsidR="00D15172" w:rsidRDefault="00D15172" w:rsidP="00D15172">
      <w:pPr>
        <w:rPr>
          <w:rFonts w:ascii="Candara" w:hAnsi="Candar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CB08BCC" wp14:editId="7BEFF98E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084320" cy="234696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2346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ndara" w:hAnsi="Candara"/>
        </w:rPr>
        <w:br w:type="textWrapping" w:clear="all"/>
      </w:r>
    </w:p>
    <w:p w14:paraId="1130177D" w14:textId="77777777" w:rsidR="00D15172" w:rsidRDefault="00D15172" w:rsidP="00D15172">
      <w:pPr>
        <w:rPr>
          <w:rFonts w:ascii="Candara" w:hAnsi="Candara"/>
        </w:rPr>
      </w:pPr>
    </w:p>
    <w:p w14:paraId="7D01DE57" w14:textId="77777777" w:rsidR="00D15172" w:rsidRDefault="00D15172" w:rsidP="00D15172">
      <w:pPr>
        <w:rPr>
          <w:rFonts w:ascii="Candara" w:hAnsi="Candara"/>
        </w:rPr>
      </w:pPr>
      <w:r>
        <w:rPr>
          <w:noProof/>
        </w:rPr>
        <w:lastRenderedPageBreak/>
        <w:drawing>
          <wp:inline distT="0" distB="0" distL="0" distR="0" wp14:anchorId="4045C4BB" wp14:editId="4F99156C">
            <wp:extent cx="3754120" cy="2981325"/>
            <wp:effectExtent l="0" t="0" r="0" b="9525"/>
            <wp:docPr id="1" name="Picture 1" descr="cid:image009.jpg@01D6F4D6.FF954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cid:image009.jpg@01D6F4D6.FF95468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12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B97D5" w14:textId="77777777" w:rsidR="00F44A5B" w:rsidRDefault="00F44A5B"/>
    <w:sectPr w:rsidR="00F44A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88586" w14:textId="77777777" w:rsidR="005C622C" w:rsidRDefault="005C622C" w:rsidP="00145712">
      <w:r>
        <w:separator/>
      </w:r>
    </w:p>
  </w:endnote>
  <w:endnote w:type="continuationSeparator" w:id="0">
    <w:p w14:paraId="01DEC445" w14:textId="77777777" w:rsidR="005C622C" w:rsidRDefault="005C622C" w:rsidP="00145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398A1" w14:textId="77777777" w:rsidR="005C622C" w:rsidRDefault="005C622C" w:rsidP="00145712">
      <w:r>
        <w:separator/>
      </w:r>
    </w:p>
  </w:footnote>
  <w:footnote w:type="continuationSeparator" w:id="0">
    <w:p w14:paraId="2CA7360D" w14:textId="77777777" w:rsidR="005C622C" w:rsidRDefault="005C622C" w:rsidP="001457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172"/>
    <w:rsid w:val="00145712"/>
    <w:rsid w:val="005A5C5D"/>
    <w:rsid w:val="005C622C"/>
    <w:rsid w:val="00961109"/>
    <w:rsid w:val="00D15172"/>
    <w:rsid w:val="00F4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55AED"/>
  <w15:chartTrackingRefBased/>
  <w15:docId w15:val="{61AA34CB-D414-49C9-9613-64A6A4E5F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172"/>
    <w:pPr>
      <w:jc w:val="both"/>
    </w:pPr>
    <w:rPr>
      <w:rFonts w:ascii="Calibri" w:eastAsia="宋体" w:hAnsi="Calibri" w:cs="Calibri"/>
      <w:kern w:val="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571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5712"/>
    <w:rPr>
      <w:rFonts w:ascii="Calibri" w:eastAsia="宋体" w:hAnsi="Calibri" w:cs="Calibri"/>
      <w:kern w:val="0"/>
      <w:szCs w:val="21"/>
    </w:rPr>
  </w:style>
  <w:style w:type="paragraph" w:styleId="Footer">
    <w:name w:val="footer"/>
    <w:basedOn w:val="Normal"/>
    <w:link w:val="FooterChar"/>
    <w:uiPriority w:val="99"/>
    <w:unhideWhenUsed/>
    <w:rsid w:val="0014571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5712"/>
    <w:rPr>
      <w:rFonts w:ascii="Calibri" w:eastAsia="宋体" w:hAnsi="Calibri" w:cs="Calibri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2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cid:image001.jpg@01D6F4D6.FF954680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cid:image009.jpg@01D6F4D6.FF954680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339</Words>
  <Characters>1933</Characters>
  <Application>Microsoft Office Word</Application>
  <DocSecurity>0</DocSecurity>
  <Lines>16</Lines>
  <Paragraphs>4</Paragraphs>
  <ScaleCrop>false</ScaleCrop>
  <Company>Oracle Corporation</Company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Jiang</dc:creator>
  <cp:keywords/>
  <dc:description/>
  <cp:lastModifiedBy>Edwin Jiang</cp:lastModifiedBy>
  <cp:revision>2</cp:revision>
  <dcterms:created xsi:type="dcterms:W3CDTF">2021-01-28T07:48:00Z</dcterms:created>
  <dcterms:modified xsi:type="dcterms:W3CDTF">2025-01-11T01:56:00Z</dcterms:modified>
</cp:coreProperties>
</file>