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5C9" w:rsidRPr="007345C9" w:rsidRDefault="007345C9" w:rsidP="00061A29">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t>INFORME EJECUTIVO</w:t>
      </w:r>
    </w:p>
    <w:p w:rsidR="007345C9" w:rsidRPr="007345C9" w:rsidRDefault="007345C9" w:rsidP="007345C9">
      <w:pPr>
        <w:spacing w:before="100" w:beforeAutospacing="1" w:after="100" w:afterAutospacing="1" w:line="360" w:lineRule="auto"/>
        <w:jc w:val="both"/>
        <w:outlineLvl w:val="1"/>
        <w:rPr>
          <w:rFonts w:ascii="Times New Roman" w:eastAsia="Times New Roman" w:hAnsi="Times New Roman" w:cs="Times New Roman"/>
          <w:b/>
          <w:bCs/>
          <w:sz w:val="24"/>
          <w:szCs w:val="24"/>
          <w:lang w:eastAsia="es-DO"/>
        </w:rPr>
      </w:pPr>
      <w:r w:rsidRPr="007345C9">
        <w:rPr>
          <w:rFonts w:ascii="Times New Roman" w:eastAsia="Times New Roman" w:hAnsi="Times New Roman" w:cs="Times New Roman"/>
          <w:b/>
          <w:bCs/>
          <w:sz w:val="24"/>
          <w:szCs w:val="24"/>
          <w:lang w:eastAsia="es-DO"/>
        </w:rPr>
        <w:t>Fase II del Encuentro Virtual PREPARA 360</w:t>
      </w:r>
    </w:p>
    <w:p w:rsidR="007345C9" w:rsidRPr="007345C9" w:rsidRDefault="007345C9" w:rsidP="007345C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DO"/>
        </w:rPr>
      </w:pPr>
      <w:r w:rsidRPr="007345C9">
        <w:rPr>
          <w:rFonts w:ascii="Times New Roman" w:eastAsia="Times New Roman" w:hAnsi="Times New Roman" w:cs="Times New Roman"/>
          <w:b/>
          <w:bCs/>
          <w:sz w:val="24"/>
          <w:szCs w:val="24"/>
          <w:lang w:eastAsia="es-DO"/>
        </w:rPr>
        <w:t>Técnicos Distritales y Directores del Subsistema de Educación para Personas Jóvenes y Adultas (EPJA) – Componente PREPARA</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Regional 15 de Educación, Santo Domingo III</w:t>
      </w:r>
      <w:bookmarkStart w:id="0" w:name="_GoBack"/>
      <w:bookmarkEnd w:id="0"/>
    </w:p>
    <w:p w:rsidR="007345C9" w:rsidRPr="007345C9" w:rsidRDefault="007345C9" w:rsidP="007345C9">
      <w:pPr>
        <w:spacing w:before="100" w:beforeAutospacing="1" w:after="100" w:afterAutospacing="1" w:line="360" w:lineRule="auto"/>
        <w:jc w:val="both"/>
        <w:outlineLvl w:val="1"/>
        <w:rPr>
          <w:rFonts w:ascii="Times New Roman" w:eastAsia="Times New Roman" w:hAnsi="Times New Roman" w:cs="Times New Roman"/>
          <w:b/>
          <w:bCs/>
          <w:sz w:val="24"/>
          <w:szCs w:val="24"/>
          <w:lang w:eastAsia="es-DO"/>
        </w:rPr>
      </w:pPr>
      <w:r w:rsidRPr="007345C9">
        <w:rPr>
          <w:rFonts w:ascii="Times New Roman" w:eastAsia="Times New Roman" w:hAnsi="Times New Roman" w:cs="Times New Roman"/>
          <w:b/>
          <w:bCs/>
          <w:sz w:val="24"/>
          <w:szCs w:val="24"/>
          <w:lang w:eastAsia="es-DO"/>
        </w:rPr>
        <w:t>1. Introducción</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En el marco del fortalecimiento de los procesos de gestión educativa del Subsistema de Educación para Personas Jóvenes y Adultas (EPJA), la Dirección Regional 15 de Educación desarrolló la </w:t>
      </w:r>
      <w:r w:rsidRPr="007345C9">
        <w:rPr>
          <w:rFonts w:ascii="Times New Roman" w:eastAsia="Times New Roman" w:hAnsi="Times New Roman" w:cs="Times New Roman"/>
          <w:bCs/>
          <w:sz w:val="24"/>
          <w:szCs w:val="24"/>
          <w:lang w:eastAsia="es-DO"/>
        </w:rPr>
        <w:t>Fase II del Encuentro Virtual PREPARA 360</w:t>
      </w:r>
      <w:r w:rsidRPr="007345C9">
        <w:rPr>
          <w:rFonts w:ascii="Times New Roman" w:eastAsia="Times New Roman" w:hAnsi="Times New Roman" w:cs="Times New Roman"/>
          <w:sz w:val="24"/>
          <w:szCs w:val="24"/>
          <w:lang w:eastAsia="es-DO"/>
        </w:rPr>
        <w:t>, dirigido a los técnicos distritales y directores de los centros PREPARA de los seis distritos educativos pertenecientes a la Regional 15.</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El encuentro tuvo como propósito socializar los ejes estratégicos del proyecto </w:t>
      </w:r>
      <w:r w:rsidRPr="007345C9">
        <w:rPr>
          <w:rFonts w:ascii="Times New Roman" w:eastAsia="Times New Roman" w:hAnsi="Times New Roman" w:cs="Times New Roman"/>
          <w:bCs/>
          <w:sz w:val="24"/>
          <w:szCs w:val="24"/>
          <w:lang w:eastAsia="es-DO"/>
        </w:rPr>
        <w:t>PREPARA 360</w:t>
      </w:r>
      <w:r w:rsidRPr="007345C9">
        <w:rPr>
          <w:rFonts w:ascii="Times New Roman" w:eastAsia="Times New Roman" w:hAnsi="Times New Roman" w:cs="Times New Roman"/>
          <w:sz w:val="24"/>
          <w:szCs w:val="24"/>
          <w:lang w:eastAsia="es-DO"/>
        </w:rPr>
        <w:t xml:space="preserve">, orientados al fortalecimiento de la gestión administrativa, pedagógica y operativa de los centros educativos, promoviendo una cultura de innovación, seguimiento y mejora continua. </w:t>
      </w:r>
    </w:p>
    <w:p w:rsidR="007345C9" w:rsidRPr="007345C9" w:rsidRDefault="007345C9" w:rsidP="007345C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t>2. Datos generales del encuentro</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Actividad:</w:t>
      </w:r>
      <w:r w:rsidRPr="007345C9">
        <w:rPr>
          <w:rFonts w:ascii="Times New Roman" w:eastAsia="Times New Roman" w:hAnsi="Times New Roman" w:cs="Times New Roman"/>
          <w:sz w:val="24"/>
          <w:szCs w:val="24"/>
          <w:lang w:eastAsia="es-DO"/>
        </w:rPr>
        <w:t xml:space="preserve"> Fase II del Encuentro Virtual PREPARA 360</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Fecha:</w:t>
      </w:r>
      <w:r w:rsidRPr="007345C9">
        <w:rPr>
          <w:rFonts w:ascii="Times New Roman" w:eastAsia="Times New Roman" w:hAnsi="Times New Roman" w:cs="Times New Roman"/>
          <w:sz w:val="24"/>
          <w:szCs w:val="24"/>
          <w:lang w:eastAsia="es-DO"/>
        </w:rPr>
        <w:t xml:space="preserve"> 28 de julio de 2026</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Hora:</w:t>
      </w:r>
      <w:r w:rsidRPr="007345C9">
        <w:rPr>
          <w:rFonts w:ascii="Times New Roman" w:eastAsia="Times New Roman" w:hAnsi="Times New Roman" w:cs="Times New Roman"/>
          <w:sz w:val="24"/>
          <w:szCs w:val="24"/>
          <w:lang w:eastAsia="es-DO"/>
        </w:rPr>
        <w:t xml:space="preserve"> 3:00 p.m.</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Modalidad:</w:t>
      </w:r>
      <w:r w:rsidRPr="007345C9">
        <w:rPr>
          <w:rFonts w:ascii="Times New Roman" w:eastAsia="Times New Roman" w:hAnsi="Times New Roman" w:cs="Times New Roman"/>
          <w:sz w:val="24"/>
          <w:szCs w:val="24"/>
          <w:lang w:eastAsia="es-DO"/>
        </w:rPr>
        <w:t xml:space="preserve"> Virtual (Google Meet)</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Participantes:</w:t>
      </w:r>
      <w:r w:rsidRPr="007345C9">
        <w:rPr>
          <w:rFonts w:ascii="Times New Roman" w:eastAsia="Times New Roman" w:hAnsi="Times New Roman" w:cs="Times New Roman"/>
          <w:sz w:val="24"/>
          <w:szCs w:val="24"/>
          <w:lang w:eastAsia="es-DO"/>
        </w:rPr>
        <w:t xml:space="preserve"> Técnicos distritales y directores de centros PREPARA de los seis distritos educativos de la Regional 15. </w:t>
      </w:r>
    </w:p>
    <w:p w:rsidR="007345C9" w:rsidRPr="007345C9" w:rsidRDefault="007345C9" w:rsidP="007345C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lastRenderedPageBreak/>
        <w:t>3. Participación</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El encuentro contó con la asistencia de </w:t>
      </w:r>
      <w:r w:rsidRPr="007345C9">
        <w:rPr>
          <w:rFonts w:ascii="Times New Roman" w:eastAsia="Times New Roman" w:hAnsi="Times New Roman" w:cs="Times New Roman"/>
          <w:bCs/>
          <w:sz w:val="24"/>
          <w:szCs w:val="24"/>
          <w:lang w:eastAsia="es-DO"/>
        </w:rPr>
        <w:t>76 participantes</w:t>
      </w:r>
      <w:r w:rsidRPr="007345C9">
        <w:rPr>
          <w:rFonts w:ascii="Times New Roman" w:eastAsia="Times New Roman" w:hAnsi="Times New Roman" w:cs="Times New Roman"/>
          <w:sz w:val="24"/>
          <w:szCs w:val="24"/>
          <w:lang w:eastAsia="es-DO"/>
        </w:rPr>
        <w:t>, distribuidos entre técnicos distritales, directores de centros PREPARA y el equipo técnico regional del Subsistema de Educación para Personas Jóvenes y Adultas.</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La jornada estuvo encabezada por los siguientes representantes regionales:</w:t>
      </w:r>
    </w:p>
    <w:p w:rsidR="007345C9" w:rsidRPr="007345C9" w:rsidRDefault="007345C9" w:rsidP="007345C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Maricela Guerrero Santana</w:t>
      </w:r>
      <w:r w:rsidRPr="007345C9">
        <w:rPr>
          <w:rFonts w:ascii="Times New Roman" w:eastAsia="Times New Roman" w:hAnsi="Times New Roman" w:cs="Times New Roman"/>
          <w:sz w:val="24"/>
          <w:szCs w:val="24"/>
          <w:lang w:eastAsia="es-DO"/>
        </w:rPr>
        <w:t xml:space="preserve">, Coordinadora Regional del Subsistema de Educación para Personas Jóvenes y Adultas. </w:t>
      </w:r>
    </w:p>
    <w:p w:rsidR="007345C9" w:rsidRPr="007345C9" w:rsidRDefault="007345C9" w:rsidP="007345C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Heysin Sosa</w:t>
      </w:r>
      <w:r w:rsidRPr="007345C9">
        <w:rPr>
          <w:rFonts w:ascii="Times New Roman" w:eastAsia="Times New Roman" w:hAnsi="Times New Roman" w:cs="Times New Roman"/>
          <w:sz w:val="24"/>
          <w:szCs w:val="24"/>
          <w:lang w:eastAsia="es-DO"/>
        </w:rPr>
        <w:t xml:space="preserve">, Técnico Regional del SIGERD. </w:t>
      </w:r>
    </w:p>
    <w:p w:rsidR="007345C9" w:rsidRPr="007345C9" w:rsidRDefault="007345C9" w:rsidP="007345C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Dorca Contreras</w:t>
      </w:r>
      <w:r w:rsidRPr="007345C9">
        <w:rPr>
          <w:rFonts w:ascii="Times New Roman" w:eastAsia="Times New Roman" w:hAnsi="Times New Roman" w:cs="Times New Roman"/>
          <w:sz w:val="24"/>
          <w:szCs w:val="24"/>
          <w:lang w:eastAsia="es-DO"/>
        </w:rPr>
        <w:t xml:space="preserve">, Encargada del Componente Primaria de Adultos. </w:t>
      </w:r>
    </w:p>
    <w:p w:rsidR="007345C9" w:rsidRPr="007345C9" w:rsidRDefault="007345C9" w:rsidP="007345C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b/>
          <w:bCs/>
          <w:sz w:val="24"/>
          <w:szCs w:val="24"/>
          <w:lang w:eastAsia="es-DO"/>
        </w:rPr>
        <w:t>Edwin Ruiz</w:t>
      </w:r>
      <w:r w:rsidRPr="007345C9">
        <w:rPr>
          <w:rFonts w:ascii="Times New Roman" w:eastAsia="Times New Roman" w:hAnsi="Times New Roman" w:cs="Times New Roman"/>
          <w:sz w:val="24"/>
          <w:szCs w:val="24"/>
          <w:lang w:eastAsia="es-DO"/>
        </w:rPr>
        <w:t xml:space="preserve">, Encargado del Componente Secundaria PREPARA. </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Los demás asistentes estuvieron conformados por técnicos distritales y directores de los centros PREPARA pertenecientes a los seis distritos educativos de la Regional 15.</w:t>
      </w:r>
    </w:p>
    <w:p w:rsidR="007345C9" w:rsidRPr="007345C9" w:rsidRDefault="007345C9" w:rsidP="007345C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t>4. Desarrollo del encuentro</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Durante la jornada se desarrolló la agenda establecida, iniciando con el registro virtual de los participantes, seguido por la bienvenida institucional y la presentación del propósito del encuentro.</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Posteriormente se presentó el panorama de la eficiencia interna del programa PREPARA y se desarrolló la socialización integral del proyecto </w:t>
      </w:r>
      <w:r w:rsidRPr="007345C9">
        <w:rPr>
          <w:rFonts w:ascii="Times New Roman" w:eastAsia="Times New Roman" w:hAnsi="Times New Roman" w:cs="Times New Roman"/>
          <w:bCs/>
          <w:sz w:val="24"/>
          <w:szCs w:val="24"/>
          <w:lang w:eastAsia="es-DO"/>
        </w:rPr>
        <w:t>PREPARA 360</w:t>
      </w:r>
      <w:r w:rsidRPr="007345C9">
        <w:rPr>
          <w:rFonts w:ascii="Times New Roman" w:eastAsia="Times New Roman" w:hAnsi="Times New Roman" w:cs="Times New Roman"/>
          <w:sz w:val="24"/>
          <w:szCs w:val="24"/>
          <w:lang w:eastAsia="es-DO"/>
        </w:rPr>
        <w:t>, abordando sus cinco ejes estratégicos:</w:t>
      </w:r>
    </w:p>
    <w:p w:rsidR="007345C9" w:rsidRPr="007345C9" w:rsidRDefault="007345C9" w:rsidP="007345C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Innovación pedagógica y transformación digital. </w:t>
      </w:r>
    </w:p>
    <w:p w:rsidR="007345C9" w:rsidRPr="007345C9" w:rsidRDefault="007345C9" w:rsidP="007345C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Permanencia y bienestar estudiantil. </w:t>
      </w:r>
    </w:p>
    <w:p w:rsidR="007345C9" w:rsidRPr="007345C9" w:rsidRDefault="007345C9" w:rsidP="007345C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Ética, transparencia y buen gobierno educativo. </w:t>
      </w:r>
    </w:p>
    <w:p w:rsidR="007345C9" w:rsidRPr="007345C9" w:rsidRDefault="007345C9" w:rsidP="007345C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Fortalecimiento docente y buenas prácticas. </w:t>
      </w:r>
    </w:p>
    <w:p w:rsidR="007345C9" w:rsidRPr="007345C9" w:rsidRDefault="007345C9" w:rsidP="007345C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Gestión estratégica y supervisión inteligente. </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lastRenderedPageBreak/>
        <w:t xml:space="preserve">Asimismo, se revisó la hoja de ruta del proyecto, los objetivos estratégicos y las orientaciones operativas para la implementación de las acciones en los centros educativos de la Regional 15. Finalmente, se habilitó un espacio para preguntas, intercambio de experiencias y aplicación de la encuesta de valoración del encuentro. </w:t>
      </w:r>
    </w:p>
    <w:p w:rsidR="007345C9" w:rsidRPr="007345C9" w:rsidRDefault="007345C9" w:rsidP="007345C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t>5. Resultados relevantes</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Como resultado del encuentro se evidenció una alta participación e interés por parte de los técnicos distritales y directores de los centros PREPARA, quienes manifestaron disposición para fortalecer los procesos de acompañamiento, monitoreo y seguimiento institucional.</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La asistencia de </w:t>
      </w:r>
      <w:r w:rsidRPr="007345C9">
        <w:rPr>
          <w:rFonts w:ascii="Times New Roman" w:eastAsia="Times New Roman" w:hAnsi="Times New Roman" w:cs="Times New Roman"/>
          <w:bCs/>
          <w:sz w:val="24"/>
          <w:szCs w:val="24"/>
          <w:lang w:eastAsia="es-DO"/>
        </w:rPr>
        <w:t>76 participantes</w:t>
      </w:r>
      <w:r w:rsidRPr="007345C9">
        <w:rPr>
          <w:rFonts w:ascii="Times New Roman" w:eastAsia="Times New Roman" w:hAnsi="Times New Roman" w:cs="Times New Roman"/>
          <w:sz w:val="24"/>
          <w:szCs w:val="24"/>
          <w:lang w:eastAsia="es-DO"/>
        </w:rPr>
        <w:t xml:space="preserve"> refleja el compromiso de los actores educativos con la implementación del proyecto PREPARA 360 y con las acciones orientadas a mejorar la calidad de los procesos administrativos y pedagógicos del subsistema.</w:t>
      </w:r>
    </w:p>
    <w:p w:rsidR="007345C9" w:rsidRPr="007345C9" w:rsidRDefault="007345C9" w:rsidP="007345C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t>6. Acuerdos y compromisos</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Durante el desarrollo del encuentro se establecieron los siguientes acuerdos:</w:t>
      </w:r>
    </w:p>
    <w:p w:rsidR="007345C9" w:rsidRPr="007345C9" w:rsidRDefault="007345C9" w:rsidP="007345C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Implementar progresivamente los cinco ejes estratégicos del proyecto PREPARA 360 en los centros educativos de la Regional 15. </w:t>
      </w:r>
    </w:p>
    <w:p w:rsidR="007345C9" w:rsidRPr="007345C9" w:rsidRDefault="007345C9" w:rsidP="007345C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Fortalecer el seguimiento y acompañamiento técnico a los procesos administrativos y pedagógicos de los centros PREPARA. </w:t>
      </w:r>
    </w:p>
    <w:p w:rsidR="007345C9" w:rsidRPr="007345C9" w:rsidRDefault="007345C9" w:rsidP="007345C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Garantizar el uso oportuno de las herramientas tecnológicas y de los sistemas institucionales para el monitoreo de los indicadores educativos. </w:t>
      </w:r>
    </w:p>
    <w:p w:rsidR="007345C9" w:rsidRPr="007345C9" w:rsidRDefault="007345C9" w:rsidP="007345C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Promover la cultura de innovación, transparencia y mejora continua en todos los procesos del subsistema. </w:t>
      </w:r>
    </w:p>
    <w:p w:rsidR="007345C9" w:rsidRPr="007345C9" w:rsidRDefault="007345C9" w:rsidP="007345C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Mantener una comunicación permanente entre la coordinación regional, los técnicos distritales y los directores para asegurar la correcta implementación de las acciones definidas. </w:t>
      </w:r>
    </w:p>
    <w:p w:rsidR="007345C9" w:rsidRPr="007345C9" w:rsidRDefault="007345C9" w:rsidP="007345C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lastRenderedPageBreak/>
        <w:t xml:space="preserve">Dar seguimiento al cumplimiento de la hoja de ruta y de los compromisos asumidos durante la Fase II del proyecto. </w:t>
      </w:r>
    </w:p>
    <w:p w:rsidR="007345C9" w:rsidRPr="007345C9" w:rsidRDefault="007345C9" w:rsidP="007345C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DO"/>
        </w:rPr>
      </w:pPr>
      <w:r w:rsidRPr="007345C9">
        <w:rPr>
          <w:rFonts w:ascii="Times New Roman" w:eastAsia="Times New Roman" w:hAnsi="Times New Roman" w:cs="Times New Roman"/>
          <w:b/>
          <w:bCs/>
          <w:kern w:val="36"/>
          <w:sz w:val="24"/>
          <w:szCs w:val="24"/>
          <w:lang w:eastAsia="es-DO"/>
        </w:rPr>
        <w:t>7. Conclusión</w:t>
      </w:r>
    </w:p>
    <w:p w:rsidR="007345C9" w:rsidRPr="007345C9" w:rsidRDefault="007345C9" w:rsidP="007345C9">
      <w:pPr>
        <w:spacing w:before="100" w:beforeAutospacing="1" w:after="100" w:afterAutospacing="1" w:line="360" w:lineRule="auto"/>
        <w:jc w:val="both"/>
        <w:rPr>
          <w:rFonts w:ascii="Times New Roman" w:eastAsia="Times New Roman" w:hAnsi="Times New Roman" w:cs="Times New Roman"/>
          <w:sz w:val="24"/>
          <w:szCs w:val="24"/>
          <w:lang w:eastAsia="es-DO"/>
        </w:rPr>
      </w:pPr>
      <w:r w:rsidRPr="007345C9">
        <w:rPr>
          <w:rFonts w:ascii="Times New Roman" w:eastAsia="Times New Roman" w:hAnsi="Times New Roman" w:cs="Times New Roman"/>
          <w:sz w:val="24"/>
          <w:szCs w:val="24"/>
          <w:lang w:eastAsia="es-DO"/>
        </w:rPr>
        <w:t xml:space="preserve">La </w:t>
      </w:r>
      <w:r w:rsidRPr="007345C9">
        <w:rPr>
          <w:rFonts w:ascii="Times New Roman" w:eastAsia="Times New Roman" w:hAnsi="Times New Roman" w:cs="Times New Roman"/>
          <w:bCs/>
          <w:sz w:val="24"/>
          <w:szCs w:val="24"/>
          <w:lang w:eastAsia="es-DO"/>
        </w:rPr>
        <w:t>Fase II del Encuentro Virtual PREPARA 360</w:t>
      </w:r>
      <w:r w:rsidRPr="007345C9">
        <w:rPr>
          <w:rFonts w:ascii="Times New Roman" w:eastAsia="Times New Roman" w:hAnsi="Times New Roman" w:cs="Times New Roman"/>
          <w:sz w:val="24"/>
          <w:szCs w:val="24"/>
          <w:lang w:eastAsia="es-DO"/>
        </w:rPr>
        <w:t xml:space="preserve"> constituyó un espacio estratégico para consolidar las acciones orientadas al fortalecimiento del Subsistema de Educación para Personas Jóvenes y Adultas en la Regional 15. La participación activa de los técnicos regionales, técnicos distritales y directores de centros PREPARA permitió socializar los lineamientos del proyecto, aclarar inquietudes y establecer compromisos concretos para garantizar una gestión educativa más eficiente, innovadora y centrada en la mejora continua de los servicios educativos dirigidos a las personas jóvenes y adultas.</w:t>
      </w:r>
    </w:p>
    <w:p w:rsidR="00547261" w:rsidRPr="00547261" w:rsidRDefault="00547261" w:rsidP="00547261">
      <w:pPr>
        <w:spacing w:before="100" w:beforeAutospacing="1" w:after="100" w:afterAutospacing="1" w:line="240" w:lineRule="auto"/>
        <w:outlineLvl w:val="2"/>
        <w:rPr>
          <w:rFonts w:ascii="Times New Roman" w:eastAsia="Times New Roman" w:hAnsi="Times New Roman" w:cs="Times New Roman"/>
          <w:b/>
          <w:bCs/>
          <w:sz w:val="24"/>
          <w:szCs w:val="24"/>
          <w:lang w:eastAsia="es-DO"/>
        </w:rPr>
      </w:pPr>
      <w:r w:rsidRPr="00547261">
        <w:rPr>
          <w:rFonts w:ascii="Times New Roman" w:eastAsia="Times New Roman" w:hAnsi="Times New Roman" w:cs="Times New Roman"/>
          <w:b/>
          <w:bCs/>
          <w:sz w:val="24"/>
          <w:szCs w:val="24"/>
          <w:lang w:eastAsia="es-DO"/>
        </w:rPr>
        <w:t>1. Registro de Asistencia Virtual</w:t>
      </w:r>
    </w:p>
    <w:tbl>
      <w:tblPr>
        <w:tblStyle w:val="Tabladelista4-nfasis5"/>
        <w:tblW w:w="0" w:type="auto"/>
        <w:tblLook w:val="04A0" w:firstRow="1" w:lastRow="0" w:firstColumn="1" w:lastColumn="0" w:noHBand="0" w:noVBand="1"/>
      </w:tblPr>
      <w:tblGrid>
        <w:gridCol w:w="4248"/>
        <w:gridCol w:w="4111"/>
      </w:tblGrid>
      <w:tr w:rsidR="00547261" w:rsidRPr="00547261" w:rsidTr="0054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002060"/>
            <w:hideMark/>
          </w:tcPr>
          <w:p w:rsidR="00547261" w:rsidRPr="00547261" w:rsidRDefault="00547261" w:rsidP="00547261">
            <w:pPr>
              <w:jc w:val="center"/>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Indicador</w:t>
            </w:r>
          </w:p>
        </w:tc>
        <w:tc>
          <w:tcPr>
            <w:tcW w:w="4111" w:type="dxa"/>
            <w:shd w:val="clear" w:color="auto" w:fill="002060"/>
            <w:hideMark/>
          </w:tcPr>
          <w:p w:rsidR="00547261" w:rsidRPr="00547261" w:rsidRDefault="00547261" w:rsidP="005472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Valor</w:t>
            </w:r>
          </w:p>
        </w:tc>
      </w:tr>
      <w:tr w:rsidR="00547261" w:rsidRPr="00547261" w:rsidTr="00F61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hideMark/>
          </w:tcPr>
          <w:p w:rsidR="00547261" w:rsidRPr="00547261" w:rsidRDefault="00547261" w:rsidP="00F6136E">
            <w:pPr>
              <w:spacing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Visitantes únicos</w:t>
            </w:r>
          </w:p>
        </w:tc>
        <w:tc>
          <w:tcPr>
            <w:tcW w:w="4111" w:type="dxa"/>
            <w:shd w:val="clear" w:color="auto" w:fill="FFFFFF" w:themeFill="background1"/>
            <w:hideMark/>
          </w:tcPr>
          <w:p w:rsidR="00547261" w:rsidRPr="00547261" w:rsidRDefault="00547261" w:rsidP="00F613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DO"/>
              </w:rPr>
            </w:pPr>
            <w:r w:rsidRPr="00547261">
              <w:rPr>
                <w:rFonts w:ascii="Times New Roman" w:eastAsia="Times New Roman" w:hAnsi="Times New Roman" w:cs="Times New Roman"/>
                <w:b/>
                <w:bCs/>
                <w:sz w:val="24"/>
                <w:szCs w:val="24"/>
                <w:lang w:eastAsia="es-DO"/>
              </w:rPr>
              <w:t>76</w:t>
            </w:r>
          </w:p>
        </w:tc>
      </w:tr>
      <w:tr w:rsidR="00547261" w:rsidRPr="00547261" w:rsidTr="00F6136E">
        <w:tc>
          <w:tcPr>
            <w:cnfStyle w:val="001000000000" w:firstRow="0" w:lastRow="0" w:firstColumn="1" w:lastColumn="0" w:oddVBand="0" w:evenVBand="0" w:oddHBand="0" w:evenHBand="0" w:firstRowFirstColumn="0" w:firstRowLastColumn="0" w:lastRowFirstColumn="0" w:lastRowLastColumn="0"/>
            <w:tcW w:w="4248" w:type="dxa"/>
            <w:shd w:val="clear" w:color="auto" w:fill="D9E2F3" w:themeFill="accent5" w:themeFillTint="33"/>
            <w:hideMark/>
          </w:tcPr>
          <w:p w:rsidR="00547261" w:rsidRPr="00547261" w:rsidRDefault="00547261" w:rsidP="00F6136E">
            <w:pPr>
              <w:spacing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Iniciaron el formulario</w:t>
            </w:r>
          </w:p>
        </w:tc>
        <w:tc>
          <w:tcPr>
            <w:tcW w:w="4111" w:type="dxa"/>
            <w:shd w:val="clear" w:color="auto" w:fill="D9E2F3" w:themeFill="accent5" w:themeFillTint="33"/>
            <w:hideMark/>
          </w:tcPr>
          <w:p w:rsidR="00547261" w:rsidRPr="00547261" w:rsidRDefault="00547261" w:rsidP="00F613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DO"/>
              </w:rPr>
            </w:pPr>
            <w:r w:rsidRPr="00547261">
              <w:rPr>
                <w:rFonts w:ascii="Times New Roman" w:eastAsia="Times New Roman" w:hAnsi="Times New Roman" w:cs="Times New Roman"/>
                <w:b/>
                <w:bCs/>
                <w:sz w:val="24"/>
                <w:szCs w:val="24"/>
                <w:lang w:eastAsia="es-DO"/>
              </w:rPr>
              <w:t>58</w:t>
            </w:r>
          </w:p>
        </w:tc>
      </w:tr>
      <w:tr w:rsidR="00547261" w:rsidRPr="00547261" w:rsidTr="00F61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hideMark/>
          </w:tcPr>
          <w:p w:rsidR="00547261" w:rsidRPr="00547261" w:rsidRDefault="00547261" w:rsidP="00F6136E">
            <w:pPr>
              <w:spacing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Finalizaron el formulario</w:t>
            </w:r>
          </w:p>
        </w:tc>
        <w:tc>
          <w:tcPr>
            <w:tcW w:w="4111" w:type="dxa"/>
            <w:shd w:val="clear" w:color="auto" w:fill="FFFFFF" w:themeFill="background1"/>
            <w:hideMark/>
          </w:tcPr>
          <w:p w:rsidR="00547261" w:rsidRPr="00547261" w:rsidRDefault="00547261" w:rsidP="00F613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DO"/>
              </w:rPr>
            </w:pPr>
            <w:r w:rsidRPr="00547261">
              <w:rPr>
                <w:rFonts w:ascii="Times New Roman" w:eastAsia="Times New Roman" w:hAnsi="Times New Roman" w:cs="Times New Roman"/>
                <w:b/>
                <w:bCs/>
                <w:sz w:val="24"/>
                <w:szCs w:val="24"/>
                <w:lang w:eastAsia="es-DO"/>
              </w:rPr>
              <w:t>58</w:t>
            </w:r>
          </w:p>
        </w:tc>
      </w:tr>
      <w:tr w:rsidR="00547261" w:rsidRPr="00547261" w:rsidTr="00F6136E">
        <w:tc>
          <w:tcPr>
            <w:cnfStyle w:val="001000000000" w:firstRow="0" w:lastRow="0" w:firstColumn="1" w:lastColumn="0" w:oddVBand="0" w:evenVBand="0" w:oddHBand="0" w:evenHBand="0" w:firstRowFirstColumn="0" w:firstRowLastColumn="0" w:lastRowFirstColumn="0" w:lastRowLastColumn="0"/>
            <w:tcW w:w="4248" w:type="dxa"/>
            <w:shd w:val="clear" w:color="auto" w:fill="D9E2F3" w:themeFill="accent5" w:themeFillTint="33"/>
            <w:hideMark/>
          </w:tcPr>
          <w:p w:rsidR="00547261" w:rsidRPr="00547261" w:rsidRDefault="00547261" w:rsidP="00F6136E">
            <w:pPr>
              <w:spacing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Tasa de finalización</w:t>
            </w:r>
          </w:p>
        </w:tc>
        <w:tc>
          <w:tcPr>
            <w:tcW w:w="4111" w:type="dxa"/>
            <w:shd w:val="clear" w:color="auto" w:fill="D9E2F3" w:themeFill="accent5" w:themeFillTint="33"/>
            <w:hideMark/>
          </w:tcPr>
          <w:p w:rsidR="00547261" w:rsidRPr="00547261" w:rsidRDefault="00547261" w:rsidP="00F613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DO"/>
              </w:rPr>
            </w:pPr>
            <w:r w:rsidRPr="00547261">
              <w:rPr>
                <w:rFonts w:ascii="Times New Roman" w:eastAsia="Times New Roman" w:hAnsi="Times New Roman" w:cs="Times New Roman"/>
                <w:b/>
                <w:bCs/>
                <w:sz w:val="24"/>
                <w:szCs w:val="24"/>
                <w:lang w:eastAsia="es-DO"/>
              </w:rPr>
              <w:t>76.32 %</w:t>
            </w:r>
          </w:p>
        </w:tc>
      </w:tr>
    </w:tbl>
    <w:p w:rsidR="00547261" w:rsidRDefault="00061A29" w:rsidP="00F6136E">
      <w:pPr>
        <w:spacing w:before="100" w:beforeAutospacing="1" w:after="100" w:afterAutospacing="1" w:line="360" w:lineRule="auto"/>
        <w:rPr>
          <w:rFonts w:ascii="Times New Roman" w:eastAsia="Times New Roman" w:hAnsi="Times New Roman" w:cs="Times New Roman"/>
          <w:b/>
          <w:bCs/>
          <w:sz w:val="24"/>
          <w:szCs w:val="24"/>
          <w:lang w:eastAsia="es-DO"/>
        </w:rPr>
      </w:pPr>
      <w:r>
        <w:rPr>
          <w:noProof/>
        </w:rPr>
        <w:drawing>
          <wp:inline distT="0" distB="0" distL="0" distR="0" wp14:anchorId="5C13EDEC" wp14:editId="039B51ED">
            <wp:extent cx="5274474" cy="2809037"/>
            <wp:effectExtent l="0" t="0" r="2540" b="0"/>
            <wp:docPr id="2" name="Imagen 2" descr="C:\Users\User\Pictures\Screenshots\Captura de pantalla (1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Captura de pantalla (1049).png"/>
                    <pic:cNvPicPr>
                      <a:picLocks noChangeAspect="1" noChangeArrowheads="1"/>
                    </pic:cNvPicPr>
                  </pic:nvPicPr>
                  <pic:blipFill rotWithShape="1">
                    <a:blip r:embed="rId7">
                      <a:extLst>
                        <a:ext uri="{28A0092B-C50C-407E-A947-70E740481C1C}">
                          <a14:useLocalDpi xmlns:a14="http://schemas.microsoft.com/office/drawing/2010/main" val="0"/>
                        </a:ext>
                      </a:extLst>
                    </a:blip>
                    <a:srcRect l="5820" t="4132" r="8235"/>
                    <a:stretch/>
                  </pic:blipFill>
                  <pic:spPr bwMode="auto">
                    <a:xfrm>
                      <a:off x="0" y="0"/>
                      <a:ext cx="5342753" cy="2845401"/>
                    </a:xfrm>
                    <a:prstGeom prst="rect">
                      <a:avLst/>
                    </a:prstGeom>
                    <a:noFill/>
                    <a:ln>
                      <a:noFill/>
                    </a:ln>
                    <a:extLst>
                      <a:ext uri="{53640926-AAD7-44D8-BBD7-CCE9431645EC}">
                        <a14:shadowObscured xmlns:a14="http://schemas.microsoft.com/office/drawing/2010/main"/>
                      </a:ext>
                    </a:extLst>
                  </pic:spPr>
                </pic:pic>
              </a:graphicData>
            </a:graphic>
          </wp:inline>
        </w:drawing>
      </w:r>
    </w:p>
    <w:p w:rsidR="00547261" w:rsidRDefault="00547261" w:rsidP="00547261">
      <w:pPr>
        <w:pStyle w:val="NormalWeb"/>
      </w:pPr>
    </w:p>
    <w:p w:rsidR="00547261" w:rsidRPr="00547261" w:rsidRDefault="00547261" w:rsidP="00AF002E">
      <w:pPr>
        <w:spacing w:before="100" w:beforeAutospacing="1" w:after="100" w:afterAutospacing="1"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b/>
          <w:bCs/>
          <w:sz w:val="24"/>
          <w:szCs w:val="24"/>
          <w:lang w:eastAsia="es-DO"/>
        </w:rPr>
        <w:t>Análisis</w:t>
      </w:r>
    </w:p>
    <w:p w:rsidR="00547261" w:rsidRPr="00547261" w:rsidRDefault="00547261" w:rsidP="00AF002E">
      <w:pPr>
        <w:numPr>
          <w:ilvl w:val="0"/>
          <w:numId w:val="1"/>
        </w:numPr>
        <w:spacing w:before="100" w:beforeAutospacing="1" w:after="100" w:afterAutospacing="1"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 xml:space="preserve">Se registraron </w:t>
      </w:r>
      <w:r w:rsidRPr="00547261">
        <w:rPr>
          <w:rFonts w:ascii="Times New Roman" w:eastAsia="Times New Roman" w:hAnsi="Times New Roman" w:cs="Times New Roman"/>
          <w:bCs/>
          <w:sz w:val="24"/>
          <w:szCs w:val="24"/>
          <w:lang w:eastAsia="es-DO"/>
        </w:rPr>
        <w:t>76 visitantes únicos</w:t>
      </w:r>
      <w:r w:rsidRPr="00547261">
        <w:rPr>
          <w:rFonts w:ascii="Times New Roman" w:eastAsia="Times New Roman" w:hAnsi="Times New Roman" w:cs="Times New Roman"/>
          <w:sz w:val="24"/>
          <w:szCs w:val="24"/>
          <w:lang w:eastAsia="es-DO"/>
        </w:rPr>
        <w:t xml:space="preserve">. </w:t>
      </w:r>
    </w:p>
    <w:p w:rsidR="00547261" w:rsidRPr="00547261" w:rsidRDefault="00547261" w:rsidP="00AF002E">
      <w:pPr>
        <w:numPr>
          <w:ilvl w:val="0"/>
          <w:numId w:val="1"/>
        </w:numPr>
        <w:spacing w:before="100" w:beforeAutospacing="1" w:after="100" w:afterAutospacing="1"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bCs/>
          <w:sz w:val="24"/>
          <w:szCs w:val="24"/>
          <w:lang w:eastAsia="es-DO"/>
        </w:rPr>
        <w:t>58 personas</w:t>
      </w:r>
      <w:r w:rsidRPr="00547261">
        <w:rPr>
          <w:rFonts w:ascii="Times New Roman" w:eastAsia="Times New Roman" w:hAnsi="Times New Roman" w:cs="Times New Roman"/>
          <w:sz w:val="24"/>
          <w:szCs w:val="24"/>
          <w:lang w:eastAsia="es-DO"/>
        </w:rPr>
        <w:t xml:space="preserve"> iniciaron el formulario. </w:t>
      </w:r>
    </w:p>
    <w:p w:rsidR="00547261" w:rsidRPr="00547261" w:rsidRDefault="00547261" w:rsidP="00AF002E">
      <w:pPr>
        <w:numPr>
          <w:ilvl w:val="0"/>
          <w:numId w:val="1"/>
        </w:numPr>
        <w:spacing w:before="100" w:beforeAutospacing="1" w:after="100" w:afterAutospacing="1"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 xml:space="preserve">Las </w:t>
      </w:r>
      <w:r w:rsidRPr="00547261">
        <w:rPr>
          <w:rFonts w:ascii="Times New Roman" w:eastAsia="Times New Roman" w:hAnsi="Times New Roman" w:cs="Times New Roman"/>
          <w:bCs/>
          <w:sz w:val="24"/>
          <w:szCs w:val="24"/>
          <w:lang w:eastAsia="es-DO"/>
        </w:rPr>
        <w:t>58 personas que comenzaron lo finalizaron</w:t>
      </w:r>
      <w:r w:rsidRPr="00547261">
        <w:rPr>
          <w:rFonts w:ascii="Times New Roman" w:eastAsia="Times New Roman" w:hAnsi="Times New Roman" w:cs="Times New Roman"/>
          <w:sz w:val="24"/>
          <w:szCs w:val="24"/>
          <w:lang w:eastAsia="es-DO"/>
        </w:rPr>
        <w:t xml:space="preserve">, lo que indica una excelente experiencia de usuario una vez iniciado el registro. </w:t>
      </w:r>
    </w:p>
    <w:p w:rsidR="00F6136E" w:rsidRPr="00061A29" w:rsidRDefault="00547261" w:rsidP="00061A29">
      <w:pPr>
        <w:numPr>
          <w:ilvl w:val="0"/>
          <w:numId w:val="1"/>
        </w:numPr>
        <w:spacing w:before="100" w:beforeAutospacing="1" w:after="100" w:afterAutospacing="1" w:line="360" w:lineRule="auto"/>
        <w:rPr>
          <w:rFonts w:ascii="Times New Roman" w:eastAsia="Times New Roman" w:hAnsi="Times New Roman" w:cs="Times New Roman"/>
          <w:sz w:val="24"/>
          <w:szCs w:val="24"/>
          <w:lang w:eastAsia="es-DO"/>
        </w:rPr>
      </w:pPr>
      <w:r w:rsidRPr="00547261">
        <w:rPr>
          <w:rFonts w:ascii="Times New Roman" w:eastAsia="Times New Roman" w:hAnsi="Times New Roman" w:cs="Times New Roman"/>
          <w:sz w:val="24"/>
          <w:szCs w:val="24"/>
          <w:lang w:eastAsia="es-DO"/>
        </w:rPr>
        <w:t xml:space="preserve">La tasa global de finalización fue de </w:t>
      </w:r>
      <w:r w:rsidRPr="00547261">
        <w:rPr>
          <w:rFonts w:ascii="Times New Roman" w:eastAsia="Times New Roman" w:hAnsi="Times New Roman" w:cs="Times New Roman"/>
          <w:bCs/>
          <w:sz w:val="24"/>
          <w:szCs w:val="24"/>
          <w:lang w:eastAsia="es-DO"/>
        </w:rPr>
        <w:t>76.32 %</w:t>
      </w:r>
      <w:r w:rsidRPr="00547261">
        <w:rPr>
          <w:rFonts w:ascii="Times New Roman" w:eastAsia="Times New Roman" w:hAnsi="Times New Roman" w:cs="Times New Roman"/>
          <w:sz w:val="24"/>
          <w:szCs w:val="24"/>
          <w:lang w:eastAsia="es-DO"/>
        </w:rPr>
        <w:t xml:space="preserve">, lo que significa que aproximadamente </w:t>
      </w:r>
      <w:r w:rsidRPr="00547261">
        <w:rPr>
          <w:rFonts w:ascii="Times New Roman" w:eastAsia="Times New Roman" w:hAnsi="Times New Roman" w:cs="Times New Roman"/>
          <w:bCs/>
          <w:sz w:val="24"/>
          <w:szCs w:val="24"/>
          <w:lang w:eastAsia="es-DO"/>
        </w:rPr>
        <w:t>3 de cada 4 visitantes</w:t>
      </w:r>
      <w:r w:rsidRPr="00547261">
        <w:rPr>
          <w:rFonts w:ascii="Times New Roman" w:eastAsia="Times New Roman" w:hAnsi="Times New Roman" w:cs="Times New Roman"/>
          <w:sz w:val="24"/>
          <w:szCs w:val="24"/>
          <w:lang w:eastAsia="es-DO"/>
        </w:rPr>
        <w:t xml:space="preserve"> completaron el proceso. </w:t>
      </w:r>
    </w:p>
    <w:p w:rsidR="00F6136E" w:rsidRPr="00F6136E" w:rsidRDefault="00F6136E" w:rsidP="00F6136E">
      <w:pPr>
        <w:spacing w:before="100" w:beforeAutospacing="1" w:after="100" w:afterAutospacing="1" w:line="240" w:lineRule="auto"/>
        <w:outlineLvl w:val="2"/>
        <w:rPr>
          <w:rFonts w:ascii="Times New Roman" w:eastAsia="Times New Roman" w:hAnsi="Times New Roman" w:cs="Times New Roman"/>
          <w:b/>
          <w:bCs/>
          <w:sz w:val="27"/>
          <w:szCs w:val="27"/>
          <w:lang w:eastAsia="es-DO"/>
        </w:rPr>
      </w:pPr>
      <w:r w:rsidRPr="00F6136E">
        <w:rPr>
          <w:rFonts w:ascii="Times New Roman" w:eastAsia="Times New Roman" w:hAnsi="Times New Roman" w:cs="Times New Roman"/>
          <w:b/>
          <w:bCs/>
          <w:sz w:val="27"/>
          <w:szCs w:val="27"/>
          <w:lang w:eastAsia="es-DO"/>
        </w:rPr>
        <w:t>2</w:t>
      </w:r>
      <w:r w:rsidRPr="00F6136E">
        <w:rPr>
          <w:rFonts w:ascii="Times New Roman" w:eastAsia="Times New Roman" w:hAnsi="Times New Roman" w:cs="Times New Roman"/>
          <w:b/>
          <w:bCs/>
          <w:sz w:val="24"/>
          <w:szCs w:val="24"/>
          <w:lang w:eastAsia="es-DO"/>
        </w:rPr>
        <w:t>. Evaluación del Encuentro</w:t>
      </w:r>
    </w:p>
    <w:tbl>
      <w:tblPr>
        <w:tblStyle w:val="Tablaconcuadrcula"/>
        <w:tblW w:w="0" w:type="auto"/>
        <w:tblLook w:val="04A0" w:firstRow="1" w:lastRow="0" w:firstColumn="1" w:lastColumn="0" w:noHBand="0" w:noVBand="1"/>
      </w:tblPr>
      <w:tblGrid>
        <w:gridCol w:w="4106"/>
        <w:gridCol w:w="3645"/>
      </w:tblGrid>
      <w:tr w:rsidR="00F6136E" w:rsidRPr="00F6136E" w:rsidTr="00F6136E">
        <w:tc>
          <w:tcPr>
            <w:tcW w:w="4106" w:type="dxa"/>
            <w:shd w:val="clear" w:color="auto" w:fill="002060"/>
            <w:hideMark/>
          </w:tcPr>
          <w:p w:rsidR="00F6136E" w:rsidRPr="00F6136E" w:rsidRDefault="00F6136E" w:rsidP="00F6136E">
            <w:pPr>
              <w:spacing w:line="360" w:lineRule="auto"/>
              <w:jc w:val="center"/>
              <w:rPr>
                <w:rFonts w:ascii="Times New Roman" w:eastAsia="Times New Roman" w:hAnsi="Times New Roman" w:cs="Times New Roman"/>
                <w:b/>
                <w:bCs/>
                <w:sz w:val="24"/>
                <w:szCs w:val="24"/>
                <w:lang w:eastAsia="es-DO"/>
              </w:rPr>
            </w:pPr>
            <w:r w:rsidRPr="00F6136E">
              <w:rPr>
                <w:rFonts w:ascii="Times New Roman" w:eastAsia="Times New Roman" w:hAnsi="Times New Roman" w:cs="Times New Roman"/>
                <w:b/>
                <w:bCs/>
                <w:sz w:val="24"/>
                <w:szCs w:val="24"/>
                <w:lang w:eastAsia="es-DO"/>
              </w:rPr>
              <w:t>Indicador</w:t>
            </w:r>
          </w:p>
        </w:tc>
        <w:tc>
          <w:tcPr>
            <w:tcW w:w="3645" w:type="dxa"/>
            <w:shd w:val="clear" w:color="auto" w:fill="002060"/>
            <w:hideMark/>
          </w:tcPr>
          <w:p w:rsidR="00F6136E" w:rsidRPr="00F6136E" w:rsidRDefault="00F6136E" w:rsidP="00F6136E">
            <w:pPr>
              <w:spacing w:line="360" w:lineRule="auto"/>
              <w:jc w:val="center"/>
              <w:rPr>
                <w:rFonts w:ascii="Times New Roman" w:eastAsia="Times New Roman" w:hAnsi="Times New Roman" w:cs="Times New Roman"/>
                <w:b/>
                <w:bCs/>
                <w:sz w:val="24"/>
                <w:szCs w:val="24"/>
                <w:lang w:eastAsia="es-DO"/>
              </w:rPr>
            </w:pPr>
            <w:r w:rsidRPr="00F6136E">
              <w:rPr>
                <w:rFonts w:ascii="Times New Roman" w:eastAsia="Times New Roman" w:hAnsi="Times New Roman" w:cs="Times New Roman"/>
                <w:b/>
                <w:bCs/>
                <w:sz w:val="24"/>
                <w:szCs w:val="24"/>
                <w:lang w:eastAsia="es-DO"/>
              </w:rPr>
              <w:t>Valor</w:t>
            </w:r>
          </w:p>
        </w:tc>
      </w:tr>
      <w:tr w:rsidR="00F6136E" w:rsidRPr="00F6136E" w:rsidTr="00F6136E">
        <w:tc>
          <w:tcPr>
            <w:tcW w:w="4106" w:type="dxa"/>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Visitantes únicos</w:t>
            </w:r>
          </w:p>
        </w:tc>
        <w:tc>
          <w:tcPr>
            <w:tcW w:w="3645" w:type="dxa"/>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b/>
                <w:bCs/>
                <w:sz w:val="24"/>
                <w:szCs w:val="24"/>
                <w:lang w:eastAsia="es-DO"/>
              </w:rPr>
              <w:t>41</w:t>
            </w:r>
          </w:p>
        </w:tc>
      </w:tr>
      <w:tr w:rsidR="00F6136E" w:rsidRPr="00F6136E" w:rsidTr="00F6136E">
        <w:tc>
          <w:tcPr>
            <w:tcW w:w="4106" w:type="dxa"/>
            <w:shd w:val="clear" w:color="auto" w:fill="D9E2F3" w:themeFill="accent5" w:themeFillTint="33"/>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Iniciaron</w:t>
            </w:r>
          </w:p>
        </w:tc>
        <w:tc>
          <w:tcPr>
            <w:tcW w:w="3645" w:type="dxa"/>
            <w:shd w:val="clear" w:color="auto" w:fill="D9E2F3" w:themeFill="accent5" w:themeFillTint="33"/>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b/>
                <w:bCs/>
                <w:sz w:val="24"/>
                <w:szCs w:val="24"/>
                <w:lang w:eastAsia="es-DO"/>
              </w:rPr>
              <w:t>34</w:t>
            </w:r>
          </w:p>
        </w:tc>
      </w:tr>
      <w:tr w:rsidR="00F6136E" w:rsidRPr="00F6136E" w:rsidTr="00F6136E">
        <w:tc>
          <w:tcPr>
            <w:tcW w:w="4106" w:type="dxa"/>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Finalizaron</w:t>
            </w:r>
          </w:p>
        </w:tc>
        <w:tc>
          <w:tcPr>
            <w:tcW w:w="3645" w:type="dxa"/>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b/>
                <w:bCs/>
                <w:sz w:val="24"/>
                <w:szCs w:val="24"/>
                <w:lang w:eastAsia="es-DO"/>
              </w:rPr>
              <w:t>29</w:t>
            </w:r>
          </w:p>
        </w:tc>
      </w:tr>
      <w:tr w:rsidR="00F6136E" w:rsidRPr="00F6136E" w:rsidTr="00F6136E">
        <w:tc>
          <w:tcPr>
            <w:tcW w:w="4106" w:type="dxa"/>
            <w:shd w:val="clear" w:color="auto" w:fill="D9E2F3" w:themeFill="accent5" w:themeFillTint="33"/>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Tasa de finalización</w:t>
            </w:r>
          </w:p>
        </w:tc>
        <w:tc>
          <w:tcPr>
            <w:tcW w:w="3645" w:type="dxa"/>
            <w:shd w:val="clear" w:color="auto" w:fill="D9E2F3" w:themeFill="accent5" w:themeFillTint="33"/>
            <w:hideMark/>
          </w:tcPr>
          <w:p w:rsidR="00F6136E" w:rsidRPr="00F6136E" w:rsidRDefault="00F6136E" w:rsidP="00F6136E">
            <w:pPr>
              <w:spacing w:line="360" w:lineRule="auto"/>
              <w:jc w:val="center"/>
              <w:rPr>
                <w:rFonts w:ascii="Times New Roman" w:eastAsia="Times New Roman" w:hAnsi="Times New Roman" w:cs="Times New Roman"/>
                <w:sz w:val="24"/>
                <w:szCs w:val="24"/>
                <w:lang w:eastAsia="es-DO"/>
              </w:rPr>
            </w:pPr>
            <w:r w:rsidRPr="00F6136E">
              <w:rPr>
                <w:rFonts w:ascii="Times New Roman" w:eastAsia="Times New Roman" w:hAnsi="Times New Roman" w:cs="Times New Roman"/>
                <w:b/>
                <w:bCs/>
                <w:sz w:val="24"/>
                <w:szCs w:val="24"/>
                <w:lang w:eastAsia="es-DO"/>
              </w:rPr>
              <w:t>70.73 %</w:t>
            </w:r>
          </w:p>
        </w:tc>
      </w:tr>
    </w:tbl>
    <w:p w:rsidR="00547261" w:rsidRPr="00F6136E" w:rsidRDefault="00547261" w:rsidP="00F6136E">
      <w:pPr>
        <w:ind w:firstLine="708"/>
        <w:rPr>
          <w:rFonts w:ascii="Times New Roman" w:eastAsia="Times New Roman" w:hAnsi="Times New Roman" w:cs="Times New Roman"/>
          <w:sz w:val="24"/>
          <w:szCs w:val="24"/>
          <w:lang w:eastAsia="es-DO"/>
        </w:rPr>
      </w:pPr>
    </w:p>
    <w:p w:rsidR="00F6136E" w:rsidRDefault="00F6136E" w:rsidP="00F6136E">
      <w:pPr>
        <w:pStyle w:val="NormalWeb"/>
      </w:pPr>
      <w:r>
        <w:rPr>
          <w:noProof/>
        </w:rPr>
        <w:drawing>
          <wp:inline distT="0" distB="0" distL="0" distR="0" wp14:anchorId="1CB92F74" wp14:editId="25688396">
            <wp:extent cx="4833537" cy="3323525"/>
            <wp:effectExtent l="0" t="0" r="5715" b="0"/>
            <wp:docPr id="3" name="Imagen 3" descr="C:\Users\User\Downloads\Gemini_Generated_Image_15occw15occw15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Gemini_Generated_Image_15occw15occw15oc.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0758" cy="3328490"/>
                    </a:xfrm>
                    <a:prstGeom prst="rect">
                      <a:avLst/>
                    </a:prstGeom>
                    <a:noFill/>
                    <a:ln>
                      <a:noFill/>
                    </a:ln>
                  </pic:spPr>
                </pic:pic>
              </a:graphicData>
            </a:graphic>
          </wp:inline>
        </w:drawing>
      </w:r>
    </w:p>
    <w:p w:rsidR="00F6136E" w:rsidRPr="00F6136E" w:rsidRDefault="00F6136E" w:rsidP="00F6136E">
      <w:pPr>
        <w:spacing w:before="100" w:beforeAutospacing="1" w:after="100" w:afterAutospacing="1" w:line="24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b/>
          <w:bCs/>
          <w:sz w:val="24"/>
          <w:szCs w:val="24"/>
          <w:lang w:eastAsia="es-DO"/>
        </w:rPr>
        <w:lastRenderedPageBreak/>
        <w:t>Análisis</w:t>
      </w:r>
    </w:p>
    <w:p w:rsidR="00F6136E" w:rsidRPr="00F6136E" w:rsidRDefault="00F6136E" w:rsidP="00AF002E">
      <w:pPr>
        <w:numPr>
          <w:ilvl w:val="0"/>
          <w:numId w:val="2"/>
        </w:numPr>
        <w:spacing w:before="100" w:beforeAutospacing="1" w:after="100" w:afterAutospacing="1"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 xml:space="preserve">Se recibieron </w:t>
      </w:r>
      <w:r w:rsidRPr="00F6136E">
        <w:rPr>
          <w:rFonts w:ascii="Times New Roman" w:eastAsia="Times New Roman" w:hAnsi="Times New Roman" w:cs="Times New Roman"/>
          <w:bCs/>
          <w:sz w:val="24"/>
          <w:szCs w:val="24"/>
          <w:lang w:eastAsia="es-DO"/>
        </w:rPr>
        <w:t>41 visitantes</w:t>
      </w:r>
      <w:r w:rsidRPr="00F6136E">
        <w:rPr>
          <w:rFonts w:ascii="Times New Roman" w:eastAsia="Times New Roman" w:hAnsi="Times New Roman" w:cs="Times New Roman"/>
          <w:sz w:val="24"/>
          <w:szCs w:val="24"/>
          <w:lang w:eastAsia="es-DO"/>
        </w:rPr>
        <w:t xml:space="preserve">. </w:t>
      </w:r>
    </w:p>
    <w:p w:rsidR="00F6136E" w:rsidRPr="00F6136E" w:rsidRDefault="00F6136E" w:rsidP="00AF002E">
      <w:pPr>
        <w:numPr>
          <w:ilvl w:val="0"/>
          <w:numId w:val="2"/>
        </w:numPr>
        <w:spacing w:before="100" w:beforeAutospacing="1" w:after="100" w:afterAutospacing="1"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bCs/>
          <w:sz w:val="24"/>
          <w:szCs w:val="24"/>
          <w:lang w:eastAsia="es-DO"/>
        </w:rPr>
        <w:t>34</w:t>
      </w:r>
      <w:r w:rsidRPr="00F6136E">
        <w:rPr>
          <w:rFonts w:ascii="Times New Roman" w:eastAsia="Times New Roman" w:hAnsi="Times New Roman" w:cs="Times New Roman"/>
          <w:sz w:val="24"/>
          <w:szCs w:val="24"/>
          <w:lang w:eastAsia="es-DO"/>
        </w:rPr>
        <w:t xml:space="preserve"> comenzaron la evaluación. </w:t>
      </w:r>
    </w:p>
    <w:p w:rsidR="00F6136E" w:rsidRPr="00F6136E" w:rsidRDefault="00F6136E" w:rsidP="00AF002E">
      <w:pPr>
        <w:numPr>
          <w:ilvl w:val="0"/>
          <w:numId w:val="2"/>
        </w:numPr>
        <w:spacing w:before="100" w:beforeAutospacing="1" w:after="100" w:afterAutospacing="1"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bCs/>
          <w:sz w:val="24"/>
          <w:szCs w:val="24"/>
          <w:lang w:eastAsia="es-DO"/>
        </w:rPr>
        <w:t>29</w:t>
      </w:r>
      <w:r w:rsidRPr="00F6136E">
        <w:rPr>
          <w:rFonts w:ascii="Times New Roman" w:eastAsia="Times New Roman" w:hAnsi="Times New Roman" w:cs="Times New Roman"/>
          <w:sz w:val="24"/>
          <w:szCs w:val="24"/>
          <w:lang w:eastAsia="es-DO"/>
        </w:rPr>
        <w:t xml:space="preserve"> la completaron. </w:t>
      </w:r>
    </w:p>
    <w:p w:rsidR="00F6136E" w:rsidRPr="00F6136E" w:rsidRDefault="00F6136E" w:rsidP="00AF002E">
      <w:pPr>
        <w:numPr>
          <w:ilvl w:val="0"/>
          <w:numId w:val="2"/>
        </w:numPr>
        <w:spacing w:before="100" w:beforeAutospacing="1" w:after="100" w:afterAutospacing="1"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bCs/>
          <w:sz w:val="24"/>
          <w:szCs w:val="24"/>
          <w:lang w:eastAsia="es-DO"/>
        </w:rPr>
        <w:t>5 personas abandonaron</w:t>
      </w:r>
      <w:r w:rsidRPr="00F6136E">
        <w:rPr>
          <w:rFonts w:ascii="Times New Roman" w:eastAsia="Times New Roman" w:hAnsi="Times New Roman" w:cs="Times New Roman"/>
          <w:sz w:val="24"/>
          <w:szCs w:val="24"/>
          <w:lang w:eastAsia="es-DO"/>
        </w:rPr>
        <w:t xml:space="preserve"> la encuesta antes de finalizar. </w:t>
      </w:r>
    </w:p>
    <w:p w:rsidR="00F6136E" w:rsidRPr="00AF002E" w:rsidRDefault="00F6136E" w:rsidP="00AF002E">
      <w:pPr>
        <w:numPr>
          <w:ilvl w:val="0"/>
          <w:numId w:val="2"/>
        </w:numPr>
        <w:spacing w:before="100" w:beforeAutospacing="1" w:after="100" w:afterAutospacing="1"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 xml:space="preserve">La tasa de finalización fue de </w:t>
      </w:r>
      <w:r w:rsidRPr="00F6136E">
        <w:rPr>
          <w:rFonts w:ascii="Times New Roman" w:eastAsia="Times New Roman" w:hAnsi="Times New Roman" w:cs="Times New Roman"/>
          <w:bCs/>
          <w:sz w:val="24"/>
          <w:szCs w:val="24"/>
          <w:lang w:eastAsia="es-DO"/>
        </w:rPr>
        <w:t>70.73 %</w:t>
      </w:r>
      <w:r w:rsidRPr="00F6136E">
        <w:rPr>
          <w:rFonts w:ascii="Times New Roman" w:eastAsia="Times New Roman" w:hAnsi="Times New Roman" w:cs="Times New Roman"/>
          <w:sz w:val="24"/>
          <w:szCs w:val="24"/>
          <w:lang w:eastAsia="es-DO"/>
        </w:rPr>
        <w:t>, considerada buena, aunque existe margen para mejorar.</w:t>
      </w:r>
    </w:p>
    <w:p w:rsidR="00F6136E" w:rsidRPr="00AF002E" w:rsidRDefault="00F6136E" w:rsidP="00AF002E">
      <w:pPr>
        <w:spacing w:before="100" w:beforeAutospacing="1" w:after="100" w:afterAutospacing="1" w:line="240" w:lineRule="auto"/>
        <w:outlineLvl w:val="1"/>
        <w:rPr>
          <w:rFonts w:ascii="Times New Roman" w:eastAsia="Times New Roman" w:hAnsi="Times New Roman" w:cs="Times New Roman"/>
          <w:b/>
          <w:bCs/>
          <w:sz w:val="24"/>
          <w:szCs w:val="24"/>
          <w:lang w:eastAsia="es-DO"/>
        </w:rPr>
      </w:pPr>
      <w:r w:rsidRPr="00AF002E">
        <w:rPr>
          <w:rFonts w:ascii="Times New Roman" w:eastAsia="Times New Roman" w:hAnsi="Times New Roman" w:cs="Times New Roman"/>
          <w:b/>
          <w:bCs/>
          <w:sz w:val="24"/>
          <w:szCs w:val="24"/>
          <w:lang w:eastAsia="es-DO"/>
        </w:rPr>
        <w:t>Comparación entre ambos formularios</w:t>
      </w:r>
    </w:p>
    <w:tbl>
      <w:tblPr>
        <w:tblStyle w:val="Tablaconcuadrcula"/>
        <w:tblW w:w="0" w:type="auto"/>
        <w:tblLook w:val="04A0" w:firstRow="1" w:lastRow="0" w:firstColumn="1" w:lastColumn="0" w:noHBand="0" w:noVBand="1"/>
      </w:tblPr>
      <w:tblGrid>
        <w:gridCol w:w="3823"/>
        <w:gridCol w:w="1984"/>
        <w:gridCol w:w="2126"/>
      </w:tblGrid>
      <w:tr w:rsidR="00F6136E" w:rsidRPr="00F6136E" w:rsidTr="00AF002E">
        <w:tc>
          <w:tcPr>
            <w:tcW w:w="3823" w:type="dxa"/>
            <w:shd w:val="clear" w:color="auto" w:fill="002060"/>
            <w:hideMark/>
          </w:tcPr>
          <w:p w:rsidR="00F6136E" w:rsidRPr="00F6136E" w:rsidRDefault="00F6136E" w:rsidP="00AF002E">
            <w:pPr>
              <w:spacing w:line="360" w:lineRule="auto"/>
              <w:jc w:val="center"/>
              <w:rPr>
                <w:rFonts w:ascii="Times New Roman" w:eastAsia="Times New Roman" w:hAnsi="Times New Roman" w:cs="Times New Roman"/>
                <w:b/>
                <w:bCs/>
                <w:sz w:val="24"/>
                <w:szCs w:val="24"/>
                <w:lang w:eastAsia="es-DO"/>
              </w:rPr>
            </w:pPr>
            <w:r w:rsidRPr="00F6136E">
              <w:rPr>
                <w:rFonts w:ascii="Times New Roman" w:eastAsia="Times New Roman" w:hAnsi="Times New Roman" w:cs="Times New Roman"/>
                <w:b/>
                <w:bCs/>
                <w:sz w:val="24"/>
                <w:szCs w:val="24"/>
                <w:lang w:eastAsia="es-DO"/>
              </w:rPr>
              <w:t>Indicador</w:t>
            </w:r>
          </w:p>
        </w:tc>
        <w:tc>
          <w:tcPr>
            <w:tcW w:w="1984" w:type="dxa"/>
            <w:shd w:val="clear" w:color="auto" w:fill="002060"/>
            <w:hideMark/>
          </w:tcPr>
          <w:p w:rsidR="00F6136E" w:rsidRPr="00F6136E" w:rsidRDefault="00F6136E" w:rsidP="00AF002E">
            <w:pPr>
              <w:spacing w:line="360" w:lineRule="auto"/>
              <w:jc w:val="center"/>
              <w:rPr>
                <w:rFonts w:ascii="Times New Roman" w:eastAsia="Times New Roman" w:hAnsi="Times New Roman" w:cs="Times New Roman"/>
                <w:b/>
                <w:bCs/>
                <w:sz w:val="24"/>
                <w:szCs w:val="24"/>
                <w:lang w:eastAsia="es-DO"/>
              </w:rPr>
            </w:pPr>
            <w:r w:rsidRPr="00F6136E">
              <w:rPr>
                <w:rFonts w:ascii="Times New Roman" w:eastAsia="Times New Roman" w:hAnsi="Times New Roman" w:cs="Times New Roman"/>
                <w:b/>
                <w:bCs/>
                <w:sz w:val="24"/>
                <w:szCs w:val="24"/>
                <w:lang w:eastAsia="es-DO"/>
              </w:rPr>
              <w:t>Registro</w:t>
            </w:r>
          </w:p>
        </w:tc>
        <w:tc>
          <w:tcPr>
            <w:tcW w:w="2126" w:type="dxa"/>
            <w:shd w:val="clear" w:color="auto" w:fill="002060"/>
            <w:hideMark/>
          </w:tcPr>
          <w:p w:rsidR="00F6136E" w:rsidRPr="00F6136E" w:rsidRDefault="00F6136E" w:rsidP="00AF002E">
            <w:pPr>
              <w:spacing w:line="360" w:lineRule="auto"/>
              <w:jc w:val="center"/>
              <w:rPr>
                <w:rFonts w:ascii="Times New Roman" w:eastAsia="Times New Roman" w:hAnsi="Times New Roman" w:cs="Times New Roman"/>
                <w:b/>
                <w:bCs/>
                <w:sz w:val="24"/>
                <w:szCs w:val="24"/>
                <w:lang w:eastAsia="es-DO"/>
              </w:rPr>
            </w:pPr>
            <w:r w:rsidRPr="00F6136E">
              <w:rPr>
                <w:rFonts w:ascii="Times New Roman" w:eastAsia="Times New Roman" w:hAnsi="Times New Roman" w:cs="Times New Roman"/>
                <w:b/>
                <w:bCs/>
                <w:sz w:val="24"/>
                <w:szCs w:val="24"/>
                <w:lang w:eastAsia="es-DO"/>
              </w:rPr>
              <w:t>Evaluación</w:t>
            </w:r>
          </w:p>
        </w:tc>
      </w:tr>
      <w:tr w:rsidR="00F6136E" w:rsidRPr="00F6136E" w:rsidTr="00AF002E">
        <w:tc>
          <w:tcPr>
            <w:tcW w:w="3823" w:type="dxa"/>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Visitantes</w:t>
            </w:r>
          </w:p>
        </w:tc>
        <w:tc>
          <w:tcPr>
            <w:tcW w:w="1984" w:type="dxa"/>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76</w:t>
            </w:r>
          </w:p>
        </w:tc>
        <w:tc>
          <w:tcPr>
            <w:tcW w:w="2126" w:type="dxa"/>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41</w:t>
            </w:r>
          </w:p>
        </w:tc>
      </w:tr>
      <w:tr w:rsidR="00F6136E" w:rsidRPr="00F6136E" w:rsidTr="00AF002E">
        <w:tc>
          <w:tcPr>
            <w:tcW w:w="3823" w:type="dxa"/>
            <w:shd w:val="clear" w:color="auto" w:fill="D9E2F3" w:themeFill="accent5" w:themeFillTint="33"/>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Iniciaron</w:t>
            </w:r>
          </w:p>
        </w:tc>
        <w:tc>
          <w:tcPr>
            <w:tcW w:w="1984" w:type="dxa"/>
            <w:shd w:val="clear" w:color="auto" w:fill="D9E2F3" w:themeFill="accent5" w:themeFillTint="33"/>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58</w:t>
            </w:r>
          </w:p>
        </w:tc>
        <w:tc>
          <w:tcPr>
            <w:tcW w:w="2126" w:type="dxa"/>
            <w:shd w:val="clear" w:color="auto" w:fill="D9E2F3" w:themeFill="accent5" w:themeFillTint="33"/>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34</w:t>
            </w:r>
          </w:p>
        </w:tc>
      </w:tr>
      <w:tr w:rsidR="00F6136E" w:rsidRPr="00F6136E" w:rsidTr="00AF002E">
        <w:tc>
          <w:tcPr>
            <w:tcW w:w="3823" w:type="dxa"/>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Finalizaron</w:t>
            </w:r>
          </w:p>
        </w:tc>
        <w:tc>
          <w:tcPr>
            <w:tcW w:w="1984" w:type="dxa"/>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58</w:t>
            </w:r>
          </w:p>
        </w:tc>
        <w:tc>
          <w:tcPr>
            <w:tcW w:w="2126" w:type="dxa"/>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29</w:t>
            </w:r>
          </w:p>
        </w:tc>
      </w:tr>
      <w:tr w:rsidR="00F6136E" w:rsidRPr="00F6136E" w:rsidTr="00AF002E">
        <w:tc>
          <w:tcPr>
            <w:tcW w:w="3823" w:type="dxa"/>
            <w:shd w:val="clear" w:color="auto" w:fill="D9E2F3" w:themeFill="accent5" w:themeFillTint="33"/>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Tasa de finalización</w:t>
            </w:r>
          </w:p>
        </w:tc>
        <w:tc>
          <w:tcPr>
            <w:tcW w:w="1984" w:type="dxa"/>
            <w:shd w:val="clear" w:color="auto" w:fill="D9E2F3" w:themeFill="accent5" w:themeFillTint="33"/>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76.32 %</w:t>
            </w:r>
          </w:p>
        </w:tc>
        <w:tc>
          <w:tcPr>
            <w:tcW w:w="2126" w:type="dxa"/>
            <w:shd w:val="clear" w:color="auto" w:fill="D9E2F3" w:themeFill="accent5" w:themeFillTint="33"/>
            <w:hideMark/>
          </w:tcPr>
          <w:p w:rsidR="00F6136E" w:rsidRPr="00F6136E" w:rsidRDefault="00F6136E" w:rsidP="00AF002E">
            <w:pPr>
              <w:spacing w:line="360" w:lineRule="auto"/>
              <w:rPr>
                <w:rFonts w:ascii="Times New Roman" w:eastAsia="Times New Roman" w:hAnsi="Times New Roman" w:cs="Times New Roman"/>
                <w:sz w:val="24"/>
                <w:szCs w:val="24"/>
                <w:lang w:eastAsia="es-DO"/>
              </w:rPr>
            </w:pPr>
            <w:r w:rsidRPr="00F6136E">
              <w:rPr>
                <w:rFonts w:ascii="Times New Roman" w:eastAsia="Times New Roman" w:hAnsi="Times New Roman" w:cs="Times New Roman"/>
                <w:sz w:val="24"/>
                <w:szCs w:val="24"/>
                <w:lang w:eastAsia="es-DO"/>
              </w:rPr>
              <w:t>70.73 %</w:t>
            </w:r>
          </w:p>
        </w:tc>
      </w:tr>
    </w:tbl>
    <w:p w:rsidR="00F6136E" w:rsidRPr="00F6136E" w:rsidRDefault="00F6136E" w:rsidP="00F6136E">
      <w:pPr>
        <w:rPr>
          <w:rFonts w:ascii="Times New Roman" w:eastAsia="Times New Roman" w:hAnsi="Times New Roman" w:cs="Times New Roman"/>
          <w:sz w:val="24"/>
          <w:szCs w:val="24"/>
          <w:lang w:eastAsia="es-DO"/>
        </w:rPr>
      </w:pPr>
    </w:p>
    <w:p w:rsidR="00F6136E" w:rsidRDefault="00F6136E" w:rsidP="00F6136E">
      <w:pPr>
        <w:pStyle w:val="NormalWeb"/>
      </w:pPr>
      <w:r>
        <w:rPr>
          <w:noProof/>
        </w:rPr>
        <w:drawing>
          <wp:inline distT="0" distB="0" distL="0" distR="0" wp14:anchorId="0D8356EB" wp14:editId="03405FF1">
            <wp:extent cx="5080000" cy="3455549"/>
            <wp:effectExtent l="0" t="0" r="6350" b="0"/>
            <wp:docPr id="4" name="Imagen 4" descr="C:\Users\User\Downloads\Gemini_Generated_Image_nfz0bfnfz0bfnfz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Gemini_Generated_Image_nfz0bfnfz0bfnfz0.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 r="1823"/>
                    <a:stretch/>
                  </pic:blipFill>
                  <pic:spPr bwMode="auto">
                    <a:xfrm>
                      <a:off x="0" y="0"/>
                      <a:ext cx="5089409" cy="3461949"/>
                    </a:xfrm>
                    <a:prstGeom prst="rect">
                      <a:avLst/>
                    </a:prstGeom>
                    <a:noFill/>
                    <a:ln>
                      <a:noFill/>
                    </a:ln>
                    <a:extLst>
                      <a:ext uri="{53640926-AAD7-44D8-BBD7-CCE9431645EC}">
                        <a14:shadowObscured xmlns:a14="http://schemas.microsoft.com/office/drawing/2010/main"/>
                      </a:ext>
                    </a:extLst>
                  </pic:spPr>
                </pic:pic>
              </a:graphicData>
            </a:graphic>
          </wp:inline>
        </w:drawing>
      </w:r>
    </w:p>
    <w:p w:rsidR="00AF002E" w:rsidRPr="00AF002E" w:rsidRDefault="00AF002E" w:rsidP="00AF002E">
      <w:pPr>
        <w:spacing w:before="100" w:beforeAutospacing="1" w:after="100" w:afterAutospacing="1" w:line="360" w:lineRule="auto"/>
        <w:outlineLvl w:val="2"/>
        <w:rPr>
          <w:rFonts w:ascii="Times New Roman" w:eastAsia="Times New Roman" w:hAnsi="Times New Roman" w:cs="Times New Roman"/>
          <w:b/>
          <w:bCs/>
          <w:sz w:val="24"/>
          <w:szCs w:val="24"/>
          <w:lang w:eastAsia="es-DO"/>
        </w:rPr>
      </w:pPr>
      <w:r w:rsidRPr="00AF002E">
        <w:rPr>
          <w:rFonts w:ascii="Times New Roman" w:eastAsia="Times New Roman" w:hAnsi="Times New Roman" w:cs="Times New Roman"/>
          <w:b/>
          <w:bCs/>
          <w:sz w:val="24"/>
          <w:szCs w:val="24"/>
          <w:lang w:eastAsia="es-DO"/>
        </w:rPr>
        <w:lastRenderedPageBreak/>
        <w:t>Hallazgos principales</w:t>
      </w:r>
    </w:p>
    <w:p w:rsidR="00AF002E" w:rsidRPr="00AF002E" w:rsidRDefault="00AF002E" w:rsidP="00AF002E">
      <w:pPr>
        <w:numPr>
          <w:ilvl w:val="0"/>
          <w:numId w:val="3"/>
        </w:numPr>
        <w:spacing w:before="100" w:beforeAutospacing="1" w:after="100" w:afterAutospacing="1" w:line="360" w:lineRule="auto"/>
        <w:rPr>
          <w:rFonts w:ascii="Times New Roman" w:eastAsia="Times New Roman" w:hAnsi="Times New Roman" w:cs="Times New Roman"/>
          <w:sz w:val="24"/>
          <w:szCs w:val="24"/>
          <w:lang w:eastAsia="es-DO"/>
        </w:rPr>
      </w:pPr>
      <w:r w:rsidRPr="00AF002E">
        <w:rPr>
          <w:rFonts w:ascii="Times New Roman" w:eastAsia="Times New Roman" w:hAnsi="Times New Roman" w:cs="Times New Roman"/>
          <w:sz w:val="24"/>
          <w:szCs w:val="24"/>
          <w:lang w:eastAsia="es-DO"/>
        </w:rPr>
        <w:t xml:space="preserve">El </w:t>
      </w:r>
      <w:r w:rsidRPr="00AF002E">
        <w:rPr>
          <w:rFonts w:ascii="Times New Roman" w:eastAsia="Times New Roman" w:hAnsi="Times New Roman" w:cs="Times New Roman"/>
          <w:bCs/>
          <w:sz w:val="24"/>
          <w:szCs w:val="24"/>
          <w:lang w:eastAsia="es-DO"/>
        </w:rPr>
        <w:t>Registro de Asistencia</w:t>
      </w:r>
      <w:r w:rsidRPr="00AF002E">
        <w:rPr>
          <w:rFonts w:ascii="Times New Roman" w:eastAsia="Times New Roman" w:hAnsi="Times New Roman" w:cs="Times New Roman"/>
          <w:sz w:val="24"/>
          <w:szCs w:val="24"/>
          <w:lang w:eastAsia="es-DO"/>
        </w:rPr>
        <w:t xml:space="preserve"> obtuvo mayor participación. </w:t>
      </w:r>
    </w:p>
    <w:p w:rsidR="00AF002E" w:rsidRPr="00AF002E" w:rsidRDefault="00AF002E" w:rsidP="00AF002E">
      <w:pPr>
        <w:numPr>
          <w:ilvl w:val="0"/>
          <w:numId w:val="3"/>
        </w:numPr>
        <w:spacing w:before="100" w:beforeAutospacing="1" w:after="100" w:afterAutospacing="1" w:line="360" w:lineRule="auto"/>
        <w:rPr>
          <w:rFonts w:ascii="Times New Roman" w:eastAsia="Times New Roman" w:hAnsi="Times New Roman" w:cs="Times New Roman"/>
          <w:sz w:val="24"/>
          <w:szCs w:val="24"/>
          <w:lang w:eastAsia="es-DO"/>
        </w:rPr>
      </w:pPr>
      <w:r w:rsidRPr="00AF002E">
        <w:rPr>
          <w:rFonts w:ascii="Times New Roman" w:eastAsia="Times New Roman" w:hAnsi="Times New Roman" w:cs="Times New Roman"/>
          <w:sz w:val="24"/>
          <w:szCs w:val="24"/>
          <w:lang w:eastAsia="es-DO"/>
        </w:rPr>
        <w:t xml:space="preserve">La </w:t>
      </w:r>
      <w:r w:rsidRPr="00AF002E">
        <w:rPr>
          <w:rFonts w:ascii="Times New Roman" w:eastAsia="Times New Roman" w:hAnsi="Times New Roman" w:cs="Times New Roman"/>
          <w:bCs/>
          <w:sz w:val="24"/>
          <w:szCs w:val="24"/>
          <w:lang w:eastAsia="es-DO"/>
        </w:rPr>
        <w:t>Evaluación del Encuentro</w:t>
      </w:r>
      <w:r w:rsidRPr="00AF002E">
        <w:rPr>
          <w:rFonts w:ascii="Times New Roman" w:eastAsia="Times New Roman" w:hAnsi="Times New Roman" w:cs="Times New Roman"/>
          <w:sz w:val="24"/>
          <w:szCs w:val="24"/>
          <w:lang w:eastAsia="es-DO"/>
        </w:rPr>
        <w:t xml:space="preserve"> tuvo una pérdida de </w:t>
      </w:r>
      <w:r w:rsidRPr="00AF002E">
        <w:rPr>
          <w:rFonts w:ascii="Times New Roman" w:eastAsia="Times New Roman" w:hAnsi="Times New Roman" w:cs="Times New Roman"/>
          <w:bCs/>
          <w:sz w:val="24"/>
          <w:szCs w:val="24"/>
          <w:lang w:eastAsia="es-DO"/>
        </w:rPr>
        <w:t>5 participantes</w:t>
      </w:r>
      <w:r w:rsidRPr="00AF002E">
        <w:rPr>
          <w:rFonts w:ascii="Times New Roman" w:eastAsia="Times New Roman" w:hAnsi="Times New Roman" w:cs="Times New Roman"/>
          <w:sz w:val="24"/>
          <w:szCs w:val="24"/>
          <w:lang w:eastAsia="es-DO"/>
        </w:rPr>
        <w:t xml:space="preserve"> durante el proceso. </w:t>
      </w:r>
    </w:p>
    <w:p w:rsidR="00AF002E" w:rsidRPr="00AF002E" w:rsidRDefault="00AF002E" w:rsidP="00AF002E">
      <w:pPr>
        <w:numPr>
          <w:ilvl w:val="0"/>
          <w:numId w:val="3"/>
        </w:numPr>
        <w:spacing w:before="100" w:beforeAutospacing="1" w:after="100" w:afterAutospacing="1" w:line="360" w:lineRule="auto"/>
        <w:rPr>
          <w:rFonts w:ascii="Times New Roman" w:eastAsia="Times New Roman" w:hAnsi="Times New Roman" w:cs="Times New Roman"/>
          <w:sz w:val="24"/>
          <w:szCs w:val="24"/>
          <w:lang w:eastAsia="es-DO"/>
        </w:rPr>
      </w:pPr>
      <w:r w:rsidRPr="00AF002E">
        <w:rPr>
          <w:rFonts w:ascii="Times New Roman" w:eastAsia="Times New Roman" w:hAnsi="Times New Roman" w:cs="Times New Roman"/>
          <w:sz w:val="24"/>
          <w:szCs w:val="24"/>
          <w:lang w:eastAsia="es-DO"/>
        </w:rPr>
        <w:t xml:space="preserve">Existe una diferencia de </w:t>
      </w:r>
      <w:r w:rsidRPr="00AF002E">
        <w:rPr>
          <w:rFonts w:ascii="Times New Roman" w:eastAsia="Times New Roman" w:hAnsi="Times New Roman" w:cs="Times New Roman"/>
          <w:bCs/>
          <w:sz w:val="24"/>
          <w:szCs w:val="24"/>
          <w:lang w:eastAsia="es-DO"/>
        </w:rPr>
        <w:t>5.59 puntos porcentuales</w:t>
      </w:r>
      <w:r w:rsidRPr="00AF002E">
        <w:rPr>
          <w:rFonts w:ascii="Times New Roman" w:eastAsia="Times New Roman" w:hAnsi="Times New Roman" w:cs="Times New Roman"/>
          <w:sz w:val="24"/>
          <w:szCs w:val="24"/>
          <w:lang w:eastAsia="es-DO"/>
        </w:rPr>
        <w:t xml:space="preserve"> en la tasa de finalización a favor del Registro. </w:t>
      </w:r>
    </w:p>
    <w:p w:rsidR="00AF002E" w:rsidRPr="00AF002E" w:rsidRDefault="00AF002E" w:rsidP="00AF002E">
      <w:pPr>
        <w:spacing w:before="100" w:beforeAutospacing="1" w:after="100" w:afterAutospacing="1" w:line="360" w:lineRule="auto"/>
        <w:outlineLvl w:val="2"/>
        <w:rPr>
          <w:rFonts w:ascii="Times New Roman" w:eastAsia="Times New Roman" w:hAnsi="Times New Roman" w:cs="Times New Roman"/>
          <w:b/>
          <w:bCs/>
          <w:sz w:val="24"/>
          <w:szCs w:val="24"/>
          <w:lang w:eastAsia="es-DO"/>
        </w:rPr>
      </w:pPr>
      <w:r w:rsidRPr="00AF002E">
        <w:rPr>
          <w:rFonts w:ascii="Times New Roman" w:eastAsia="Times New Roman" w:hAnsi="Times New Roman" w:cs="Times New Roman"/>
          <w:b/>
          <w:bCs/>
          <w:sz w:val="24"/>
          <w:szCs w:val="24"/>
          <w:lang w:eastAsia="es-DO"/>
        </w:rPr>
        <w:t>Interpretación</w:t>
      </w:r>
    </w:p>
    <w:p w:rsidR="00AF002E" w:rsidRPr="00AF002E" w:rsidRDefault="00AF002E" w:rsidP="00AF002E">
      <w:pPr>
        <w:spacing w:before="100" w:beforeAutospacing="1" w:after="100" w:afterAutospacing="1" w:line="360" w:lineRule="auto"/>
        <w:rPr>
          <w:rFonts w:ascii="Times New Roman" w:eastAsia="Times New Roman" w:hAnsi="Times New Roman" w:cs="Times New Roman"/>
          <w:sz w:val="24"/>
          <w:szCs w:val="24"/>
          <w:lang w:eastAsia="es-DO"/>
        </w:rPr>
      </w:pPr>
      <w:r w:rsidRPr="00AF002E">
        <w:rPr>
          <w:rFonts w:ascii="Times New Roman" w:eastAsia="Times New Roman" w:hAnsi="Times New Roman" w:cs="Times New Roman"/>
          <w:sz w:val="24"/>
          <w:szCs w:val="24"/>
          <w:lang w:eastAsia="es-DO"/>
        </w:rPr>
        <w:t>Los resultados muestran un alto nivel de participación en ambos instrumentos. Sin embargo, el Registro de Asistencia presentó una mayor eficiencia, ya que todas las personas que iniciaron el formulario lo concluyeron. En la Evaluación del Encuentro se observa una ligera deserción, posiblemente relacionada con la longitud del cuestionario o el tiempo requerido para responder.</w:t>
      </w: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061A29" w:rsidRDefault="00061A29">
      <w:pPr>
        <w:rPr>
          <w:rFonts w:ascii="Times New Roman" w:hAnsi="Times New Roman" w:cs="Times New Roman"/>
          <w:b/>
          <w:sz w:val="24"/>
          <w:szCs w:val="24"/>
        </w:rPr>
      </w:pPr>
    </w:p>
    <w:p w:rsidR="007345C9" w:rsidRDefault="007345C9">
      <w:pPr>
        <w:rPr>
          <w:rFonts w:ascii="Times New Roman" w:hAnsi="Times New Roman" w:cs="Times New Roman"/>
          <w:b/>
          <w:sz w:val="24"/>
          <w:szCs w:val="24"/>
        </w:rPr>
      </w:pPr>
      <w:r w:rsidRPr="007345C9">
        <w:rPr>
          <w:rFonts w:ascii="Times New Roman" w:hAnsi="Times New Roman" w:cs="Times New Roman"/>
          <w:b/>
          <w:sz w:val="24"/>
          <w:szCs w:val="24"/>
        </w:rPr>
        <w:lastRenderedPageBreak/>
        <w:t xml:space="preserve">Anexo </w:t>
      </w:r>
    </w:p>
    <w:p w:rsidR="007345C9" w:rsidRPr="007345C9" w:rsidRDefault="007345C9" w:rsidP="007345C9">
      <w:pPr>
        <w:pStyle w:val="NormalWeb"/>
        <w:jc w:val="both"/>
      </w:pPr>
      <w:r>
        <w:rPr>
          <w:noProof/>
        </w:rPr>
        <w:drawing>
          <wp:inline distT="0" distB="0" distL="0" distR="0" wp14:anchorId="04FE6D3E" wp14:editId="62E32883">
            <wp:extent cx="5577954" cy="2338639"/>
            <wp:effectExtent l="0" t="0" r="3810" b="5080"/>
            <wp:docPr id="5" name="Imagen 5" descr="C:\Users\User\Pictures\Screenshots\Captura de pantalla (1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Pictures\Screenshots\Captura de pantalla (104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392" cy="2350143"/>
                    </a:xfrm>
                    <a:prstGeom prst="rect">
                      <a:avLst/>
                    </a:prstGeom>
                    <a:noFill/>
                    <a:ln>
                      <a:noFill/>
                    </a:ln>
                  </pic:spPr>
                </pic:pic>
              </a:graphicData>
            </a:graphic>
          </wp:inline>
        </w:drawing>
      </w:r>
      <w:r w:rsidRPr="007345C9">
        <w:rPr>
          <w:sz w:val="22"/>
          <w:szCs w:val="22"/>
        </w:rPr>
        <w:t xml:space="preserve">Imagen 1: Evidencia del Encuentro Virtual Prepara 360, plataforma Google Meet, asistencia del encuentro segunda fase 28/7/2026   </w:t>
      </w:r>
    </w:p>
    <w:p w:rsidR="001F0F68" w:rsidRDefault="001F0F68" w:rsidP="001F0F68">
      <w:pPr>
        <w:pStyle w:val="NormalWeb"/>
        <w:rPr>
          <w:sz w:val="22"/>
          <w:szCs w:val="22"/>
        </w:rPr>
      </w:pPr>
      <w:r>
        <w:rPr>
          <w:noProof/>
        </w:rPr>
        <w:drawing>
          <wp:inline distT="0" distB="0" distL="0" distR="0" wp14:anchorId="7E0F7971" wp14:editId="58F73FDE">
            <wp:extent cx="5575433" cy="2279072"/>
            <wp:effectExtent l="0" t="0" r="6350" b="6985"/>
            <wp:docPr id="6" name="Imagen 6" descr="C:\Users\User\Pictures\Screenshots\Captura de pantalla (1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Pictures\Screenshots\Captura de pantalla (104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8" t="20990" r="248" b="6316"/>
                    <a:stretch/>
                  </pic:blipFill>
                  <pic:spPr bwMode="auto">
                    <a:xfrm>
                      <a:off x="0" y="0"/>
                      <a:ext cx="5597268" cy="2287998"/>
                    </a:xfrm>
                    <a:prstGeom prst="rect">
                      <a:avLst/>
                    </a:prstGeom>
                    <a:noFill/>
                    <a:ln>
                      <a:noFill/>
                    </a:ln>
                    <a:extLst>
                      <a:ext uri="{53640926-AAD7-44D8-BBD7-CCE9431645EC}">
                        <a14:shadowObscured xmlns:a14="http://schemas.microsoft.com/office/drawing/2010/main"/>
                      </a:ext>
                    </a:extLst>
                  </pic:spPr>
                </pic:pic>
              </a:graphicData>
            </a:graphic>
          </wp:inline>
        </w:drawing>
      </w:r>
      <w:r w:rsidRPr="001F0F68">
        <w:rPr>
          <w:sz w:val="22"/>
          <w:szCs w:val="22"/>
        </w:rPr>
        <w:t>Imagen 2</w:t>
      </w:r>
      <w:r w:rsidRPr="001F0F68">
        <w:rPr>
          <w:sz w:val="22"/>
          <w:szCs w:val="22"/>
        </w:rPr>
        <w:t xml:space="preserve">: Evidencia del Encuentro Virtual </w:t>
      </w:r>
      <w:r w:rsidRPr="001F0F68">
        <w:rPr>
          <w:sz w:val="22"/>
          <w:szCs w:val="22"/>
        </w:rPr>
        <w:t xml:space="preserve">Prepara 360, presentación de eficiencias interna </w:t>
      </w:r>
      <w:r w:rsidRPr="007345C9">
        <w:rPr>
          <w:bCs/>
          <w:sz w:val="22"/>
          <w:szCs w:val="22"/>
        </w:rPr>
        <w:t>Heysin Sosa</w:t>
      </w:r>
      <w:r w:rsidRPr="001F0F68">
        <w:rPr>
          <w:bCs/>
          <w:sz w:val="22"/>
          <w:szCs w:val="22"/>
        </w:rPr>
        <w:t>,</w:t>
      </w:r>
      <w:r w:rsidRPr="001F0F68">
        <w:rPr>
          <w:sz w:val="22"/>
          <w:szCs w:val="22"/>
        </w:rPr>
        <w:t xml:space="preserve"> Técnico Regional del SIGERD </w:t>
      </w:r>
      <w:r w:rsidRPr="001F0F68">
        <w:rPr>
          <w:sz w:val="22"/>
          <w:szCs w:val="22"/>
        </w:rPr>
        <w:t xml:space="preserve">28/7/2026   </w:t>
      </w:r>
    </w:p>
    <w:p w:rsidR="001F0F68" w:rsidRDefault="001F0F68" w:rsidP="001F0F68">
      <w:pPr>
        <w:pStyle w:val="NormalWeb"/>
      </w:pPr>
    </w:p>
    <w:p w:rsidR="00061A29" w:rsidRDefault="00061A29" w:rsidP="001F0F68">
      <w:pPr>
        <w:pStyle w:val="NormalWeb"/>
      </w:pPr>
    </w:p>
    <w:p w:rsidR="00061A29" w:rsidRDefault="00061A29" w:rsidP="001F0F68">
      <w:pPr>
        <w:pStyle w:val="NormalWeb"/>
      </w:pPr>
    </w:p>
    <w:p w:rsidR="00061A29" w:rsidRDefault="00061A29" w:rsidP="001F0F68">
      <w:pPr>
        <w:pStyle w:val="NormalWeb"/>
      </w:pPr>
    </w:p>
    <w:p w:rsidR="00061A29" w:rsidRDefault="00061A29" w:rsidP="001F0F68">
      <w:pPr>
        <w:pStyle w:val="NormalWeb"/>
      </w:pPr>
    </w:p>
    <w:p w:rsidR="00061A29" w:rsidRDefault="00061A29" w:rsidP="001F0F68">
      <w:pPr>
        <w:pStyle w:val="NormalWeb"/>
      </w:pPr>
    </w:p>
    <w:p w:rsidR="00061A29" w:rsidRDefault="00061A29" w:rsidP="00061A29">
      <w:pPr>
        <w:pStyle w:val="NormalWeb"/>
        <w:jc w:val="both"/>
      </w:pPr>
      <w:r w:rsidRPr="00061A29">
        <w:rPr>
          <w:noProof/>
        </w:rPr>
        <w:lastRenderedPageBreak/>
        <w:drawing>
          <wp:inline distT="0" distB="0" distL="0" distR="0" wp14:anchorId="68BB5C75" wp14:editId="76D6E0FF">
            <wp:extent cx="5400040" cy="2950302"/>
            <wp:effectExtent l="0" t="0" r="0" b="2540"/>
            <wp:docPr id="9" name="Imagen 9" descr="C:\Users\User\Pictures\Screenshots\Captura de pantalla (1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Pictures\Screenshots\Captura de pantalla (104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950302"/>
                    </a:xfrm>
                    <a:prstGeom prst="rect">
                      <a:avLst/>
                    </a:prstGeom>
                    <a:noFill/>
                    <a:ln>
                      <a:noFill/>
                    </a:ln>
                  </pic:spPr>
                </pic:pic>
              </a:graphicData>
            </a:graphic>
          </wp:inline>
        </w:drawing>
      </w:r>
      <w:r w:rsidRPr="001F0F68">
        <w:rPr>
          <w:sz w:val="22"/>
          <w:szCs w:val="22"/>
        </w:rPr>
        <w:t xml:space="preserve">Imagen 3: Evidencia datos estadísticos de la </w:t>
      </w:r>
      <w:r>
        <w:rPr>
          <w:sz w:val="22"/>
          <w:szCs w:val="22"/>
        </w:rPr>
        <w:t xml:space="preserve">encuesta del registro de asistencia virtual </w:t>
      </w:r>
      <w:r>
        <w:t>y</w:t>
      </w:r>
      <w:r>
        <w:t xml:space="preserve"> el enlace de la misma </w:t>
      </w:r>
      <w:r w:rsidRPr="001F0F68">
        <w:t>28</w:t>
      </w:r>
      <w:r w:rsidRPr="001F0F68">
        <w:rPr>
          <w:sz w:val="22"/>
          <w:szCs w:val="22"/>
        </w:rPr>
        <w:t xml:space="preserve">/7/2026  </w:t>
      </w:r>
      <w:hyperlink r:id="rId13" w:history="1">
        <w:r w:rsidRPr="00A25FCF">
          <w:rPr>
            <w:rStyle w:val="Hipervnculo"/>
            <w:sz w:val="22"/>
            <w:szCs w:val="22"/>
          </w:rPr>
          <w:t>https://app.fillout.com/editor/u7WDmqrJkxus/edit</w:t>
        </w:r>
      </w:hyperlink>
    </w:p>
    <w:p w:rsidR="001F0F68" w:rsidRPr="001F0F68" w:rsidRDefault="001F0F68" w:rsidP="00061A29">
      <w:pPr>
        <w:jc w:val="both"/>
        <w:rPr>
          <w:rFonts w:ascii="Times New Roman" w:hAnsi="Times New Roman" w:cs="Times New Roman"/>
          <w:lang w:eastAsia="es-DO"/>
        </w:rPr>
      </w:pPr>
      <w:r w:rsidRPr="001F0F68">
        <w:rPr>
          <w:noProof/>
          <w:lang w:eastAsia="es-DO"/>
        </w:rPr>
        <w:drawing>
          <wp:inline distT="0" distB="0" distL="0" distR="0">
            <wp:extent cx="5555672" cy="2821305"/>
            <wp:effectExtent l="0" t="0" r="6985" b="0"/>
            <wp:docPr id="7" name="Imagen 7" descr="C:\Users\User\Pictures\Screenshots\Captura de pantalla (1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Pictures\Screenshots\Captura de pantalla (104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7111" cy="2837271"/>
                    </a:xfrm>
                    <a:prstGeom prst="rect">
                      <a:avLst/>
                    </a:prstGeom>
                    <a:noFill/>
                    <a:ln>
                      <a:noFill/>
                    </a:ln>
                  </pic:spPr>
                </pic:pic>
              </a:graphicData>
            </a:graphic>
          </wp:inline>
        </w:drawing>
      </w:r>
      <w:r w:rsidRPr="001F0F68">
        <w:rPr>
          <w:rFonts w:ascii="Times New Roman" w:hAnsi="Times New Roman" w:cs="Times New Roman"/>
        </w:rPr>
        <w:t xml:space="preserve">Imagen 3: Evidencia datos estadísticos de la encuesta de valoración del </w:t>
      </w:r>
      <w:r w:rsidR="00061A29">
        <w:rPr>
          <w:rFonts w:ascii="Times New Roman" w:hAnsi="Times New Roman" w:cs="Times New Roman"/>
        </w:rPr>
        <w:t xml:space="preserve">encuentro y el enlace de la misma </w:t>
      </w:r>
      <w:r w:rsidR="00061A29" w:rsidRPr="001F0F68">
        <w:rPr>
          <w:rFonts w:ascii="Times New Roman" w:hAnsi="Times New Roman" w:cs="Times New Roman"/>
        </w:rPr>
        <w:t>28</w:t>
      </w:r>
      <w:r w:rsidRPr="001F0F68">
        <w:rPr>
          <w:rFonts w:ascii="Times New Roman" w:hAnsi="Times New Roman" w:cs="Times New Roman"/>
        </w:rPr>
        <w:t xml:space="preserve">/7/2026  </w:t>
      </w:r>
      <w:hyperlink r:id="rId15" w:history="1">
        <w:r w:rsidR="00061A29" w:rsidRPr="00A25FCF">
          <w:rPr>
            <w:rStyle w:val="Hipervnculo"/>
            <w:rFonts w:ascii="Times New Roman" w:hAnsi="Times New Roman" w:cs="Times New Roman"/>
          </w:rPr>
          <w:t>https://app.fillout.com/editor/51otnbcZ76us/edit</w:t>
        </w:r>
      </w:hyperlink>
      <w:r w:rsidRPr="001F0F68">
        <w:rPr>
          <w:rFonts w:ascii="Times New Roman" w:hAnsi="Times New Roman" w:cs="Times New Roman"/>
        </w:rPr>
        <w:t xml:space="preserve"> </w:t>
      </w:r>
    </w:p>
    <w:p w:rsidR="001F0F68" w:rsidRPr="001F0F68" w:rsidRDefault="001F0F68" w:rsidP="001F0F68">
      <w:pPr>
        <w:jc w:val="both"/>
        <w:rPr>
          <w:rFonts w:ascii="Times New Roman" w:hAnsi="Times New Roman" w:cs="Times New Roman"/>
          <w:lang w:eastAsia="es-DO"/>
        </w:rPr>
      </w:pPr>
    </w:p>
    <w:sectPr w:rsidR="001F0F68" w:rsidRPr="001F0F68" w:rsidSect="00061A29">
      <w:headerReference w:type="default" r:id="rId16"/>
      <w:footerReference w:type="default" r:id="rId17"/>
      <w:pgSz w:w="11906" w:h="16838"/>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6D7" w:rsidRDefault="002C06D7" w:rsidP="001F0F68">
      <w:pPr>
        <w:spacing w:after="0" w:line="240" w:lineRule="auto"/>
      </w:pPr>
      <w:r>
        <w:separator/>
      </w:r>
    </w:p>
  </w:endnote>
  <w:endnote w:type="continuationSeparator" w:id="0">
    <w:p w:rsidR="002C06D7" w:rsidRDefault="002C06D7" w:rsidP="001F0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1A29" w:rsidRPr="00061A29" w:rsidRDefault="00061A29" w:rsidP="00061A29">
    <w:pPr>
      <w:spacing w:line="360" w:lineRule="auto"/>
      <w:ind w:left="-851" w:right="-1014"/>
      <w:jc w:val="center"/>
      <w:rPr>
        <w:rFonts w:ascii="Times New Roman" w:hAnsi="Times New Roman" w:cs="Times New Roman"/>
      </w:rPr>
    </w:pPr>
    <w:r w:rsidRPr="00061A29">
      <w:rPr>
        <w:noProof/>
        <w:lang w:eastAsia="es-DO"/>
      </w:rPr>
      <mc:AlternateContent>
        <mc:Choice Requires="wps">
          <w:drawing>
            <wp:anchor distT="0" distB="0" distL="114300" distR="114300" simplePos="0" relativeHeight="251663360" behindDoc="0" locked="0" layoutInCell="1" allowOverlap="1" wp14:anchorId="7DEA76F1" wp14:editId="26E1FD67">
              <wp:simplePos x="0" y="0"/>
              <wp:positionH relativeFrom="column">
                <wp:posOffset>-794309</wp:posOffset>
              </wp:positionH>
              <wp:positionV relativeFrom="paragraph">
                <wp:posOffset>266065</wp:posOffset>
              </wp:positionV>
              <wp:extent cx="6877050" cy="0"/>
              <wp:effectExtent l="76200" t="57150" r="57150" b="114300"/>
              <wp:wrapNone/>
              <wp:docPr id="1072057187" name="Conector recto 3"/>
              <wp:cNvGraphicFramePr/>
              <a:graphic xmlns:a="http://schemas.openxmlformats.org/drawingml/2006/main">
                <a:graphicData uri="http://schemas.microsoft.com/office/word/2010/wordprocessingShape">
                  <wps:wsp>
                    <wps:cNvCnPr/>
                    <wps:spPr>
                      <a:xfrm flipV="1">
                        <a:off x="0" y="0"/>
                        <a:ext cx="6877050" cy="0"/>
                      </a:xfrm>
                      <a:prstGeom prst="line">
                        <a:avLst/>
                      </a:prstGeom>
                      <a:noFill/>
                      <a:ln w="28575" cap="flat" cmpd="sng" algn="ctr">
                        <a:solidFill>
                          <a:srgbClr val="EE0000"/>
                        </a:solidFill>
                        <a:prstDash val="solid"/>
                        <a:miter lim="800000"/>
                      </a:ln>
                      <a:effectLst>
                        <a:outerShdw blurRad="50800" dist="38100" dir="8100000" algn="tr"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791F4F28" id="Conector recto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20.95pt" to="478.9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" strokecolor="#e00" strokeweight="2.25pt">
              <v:stroke joinstyle="miter"/>
              <v:shadow on="t" color="black" opacity="26214f" origin=".5,-.5" offset="-.74836mm,.74836mm"/>
            </v:line>
          </w:pict>
        </mc:Fallback>
      </mc:AlternateContent>
    </w:r>
    <w:r w:rsidRPr="00061A29">
      <w:rPr>
        <w:rFonts w:ascii="Times New Roman" w:hAnsi="Times New Roman" w:cs="Times New Roman"/>
      </w:rPr>
      <w:t xml:space="preserve">Calle Arzobispo Portes, Esquina Las Carreras, Santo Domingo D.N </w:t>
    </w:r>
    <w:r w:rsidRPr="00061A29">
      <w:rPr>
        <w:rFonts w:ascii="Times New Roman" w:hAnsi="Times New Roman" w:cs="Times New Roman"/>
        <w:b/>
        <w:bCs/>
      </w:rPr>
      <w:t>Tel.:</w:t>
    </w:r>
    <w:r w:rsidRPr="00061A29">
      <w:rPr>
        <w:rFonts w:ascii="Times New Roman" w:hAnsi="Times New Roman" w:cs="Times New Roman"/>
      </w:rPr>
      <w:t xml:space="preserve"> (809)686-3598 </w:t>
    </w:r>
    <w:r w:rsidRPr="00061A29">
      <w:rPr>
        <w:rFonts w:ascii="Times New Roman" w:hAnsi="Times New Roman" w:cs="Times New Roman"/>
        <w:b/>
        <w:bCs/>
      </w:rPr>
      <w:t>RNC</w:t>
    </w:r>
    <w:r w:rsidRPr="00061A29">
      <w:rPr>
        <w:rFonts w:ascii="Times New Roman" w:hAnsi="Times New Roman" w:cs="Times New Roman"/>
      </w:rPr>
      <w:t>:430153372</w:t>
    </w:r>
  </w:p>
  <w:p w:rsidR="00061A29" w:rsidRPr="00061A29" w:rsidRDefault="00061A29" w:rsidP="00061A29">
    <w:pPr>
      <w:tabs>
        <w:tab w:val="center" w:pos="4252"/>
        <w:tab w:val="right" w:pos="8504"/>
      </w:tabs>
      <w:spacing w:after="0" w:line="240" w:lineRule="auto"/>
    </w:pPr>
  </w:p>
  <w:p w:rsidR="00061A29" w:rsidRDefault="00061A2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6D7" w:rsidRDefault="002C06D7" w:rsidP="001F0F68">
      <w:pPr>
        <w:spacing w:after="0" w:line="240" w:lineRule="auto"/>
      </w:pPr>
      <w:r>
        <w:separator/>
      </w:r>
    </w:p>
  </w:footnote>
  <w:footnote w:type="continuationSeparator" w:id="0">
    <w:p w:rsidR="002C06D7" w:rsidRDefault="002C06D7" w:rsidP="001F0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1A29" w:rsidRPr="00061A29" w:rsidRDefault="00061A29" w:rsidP="00061A29">
    <w:pPr>
      <w:rPr>
        <w:b/>
        <w:iCs/>
        <w:color w:val="5B9BD5" w:themeColor="accent1"/>
        <w:sz w:val="28"/>
        <w:szCs w:val="28"/>
      </w:rPr>
    </w:pPr>
    <w:r w:rsidRPr="00061A29">
      <w:rPr>
        <w:noProof/>
        <w:lang w:eastAsia="es-DO"/>
      </w:rPr>
      <mc:AlternateContent>
        <mc:Choice Requires="wps">
          <w:drawing>
            <wp:anchor distT="0" distB="0" distL="114300" distR="114300" simplePos="0" relativeHeight="251659264" behindDoc="0" locked="0" layoutInCell="1" allowOverlap="1" wp14:anchorId="53B48C1A" wp14:editId="506FA360">
              <wp:simplePos x="0" y="0"/>
              <wp:positionH relativeFrom="column">
                <wp:posOffset>684530</wp:posOffset>
              </wp:positionH>
              <wp:positionV relativeFrom="paragraph">
                <wp:posOffset>-241300</wp:posOffset>
              </wp:positionV>
              <wp:extent cx="0" cy="1135380"/>
              <wp:effectExtent l="114300" t="38100" r="57150" b="102870"/>
              <wp:wrapNone/>
              <wp:docPr id="843605861" name="Conector recto 6"/>
              <wp:cNvGraphicFramePr/>
              <a:graphic xmlns:a="http://schemas.openxmlformats.org/drawingml/2006/main">
                <a:graphicData uri="http://schemas.microsoft.com/office/word/2010/wordprocessingShape">
                  <wps:wsp>
                    <wps:cNvCnPr/>
                    <wps:spPr>
                      <a:xfrm>
                        <a:off x="0" y="0"/>
                        <a:ext cx="0" cy="1135380"/>
                      </a:xfrm>
                      <a:prstGeom prst="line">
                        <a:avLst/>
                      </a:prstGeom>
                      <a:noFill/>
                      <a:ln w="38100" cap="flat" cmpd="sng" algn="ctr">
                        <a:solidFill>
                          <a:srgbClr val="EE0000"/>
                        </a:solidFill>
                        <a:prstDash val="solid"/>
                        <a:miter lim="800000"/>
                      </a:ln>
                      <a:effectLst>
                        <a:outerShdw blurRad="50800" dist="38100" dir="8100000" algn="tr"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57B53269" id="Conector recto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9pt,-19pt" to="53.9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" strokecolor="#e00" strokeweight="3pt">
              <v:stroke joinstyle="miter"/>
              <v:shadow on="t" color="black" opacity="26214f" origin=".5,-.5" offset="-.74836mm,.74836mm"/>
            </v:line>
          </w:pict>
        </mc:Fallback>
      </mc:AlternateContent>
    </w:r>
    <w:r w:rsidRPr="00061A29">
      <w:rPr>
        <w:noProof/>
        <w:lang w:eastAsia="es-DO"/>
      </w:rPr>
      <w:drawing>
        <wp:anchor distT="0" distB="0" distL="114300" distR="114300" simplePos="0" relativeHeight="251661312" behindDoc="1" locked="0" layoutInCell="1" allowOverlap="1" wp14:anchorId="65DB8339" wp14:editId="31460A62">
          <wp:simplePos x="0" y="0"/>
          <wp:positionH relativeFrom="page">
            <wp:posOffset>91440</wp:posOffset>
          </wp:positionH>
          <wp:positionV relativeFrom="paragraph">
            <wp:posOffset>-38100</wp:posOffset>
          </wp:positionV>
          <wp:extent cx="1527810" cy="982980"/>
          <wp:effectExtent l="0" t="0" r="0" b="7620"/>
          <wp:wrapTight wrapText="bothSides">
            <wp:wrapPolygon edited="0">
              <wp:start x="0" y="0"/>
              <wp:lineTo x="0" y="21349"/>
              <wp:lineTo x="21277" y="21349"/>
              <wp:lineTo x="21277" y="0"/>
              <wp:lineTo x="0" y="0"/>
            </wp:wrapPolygon>
          </wp:wrapTight>
          <wp:docPr id="10"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4879" name="Imagen 2" descr="Texto&#10;&#10;El contenido generado por IA puede ser incorrecto."/>
                  <pic:cNvPicPr/>
                </pic:nvPicPr>
                <pic:blipFill>
                  <a:blip r:embed="rId1">
                    <a:extLst>
                      <a:ext uri="{28A0092B-C50C-407E-A947-70E740481C1C}">
                        <a14:useLocalDpi xmlns:a14="http://schemas.microsoft.com/office/drawing/2010/main" val="0"/>
                      </a:ext>
                    </a:extLst>
                  </a:blip>
                  <a:srcRect t="89" b="89"/>
                  <a:stretch>
                    <a:fillRect/>
                  </a:stretch>
                </pic:blipFill>
                <pic:spPr bwMode="auto">
                  <a:xfrm>
                    <a:off x="0" y="0"/>
                    <a:ext cx="1527810" cy="982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61A29" w:rsidRPr="00061A29" w:rsidRDefault="00061A29" w:rsidP="00061A29">
    <w:pPr>
      <w:rPr>
        <w:b/>
        <w:iCs/>
        <w:color w:val="5B9BD5" w:themeColor="accent1"/>
        <w:sz w:val="28"/>
        <w:szCs w:val="28"/>
      </w:rPr>
    </w:pPr>
    <w:r w:rsidRPr="00061A29">
      <w:rPr>
        <w:b/>
        <w:iCs/>
        <w:color w:val="5B9BD5" w:themeColor="accent1"/>
        <w:sz w:val="28"/>
        <w:szCs w:val="28"/>
      </w:rPr>
      <w:t xml:space="preserve">   Ministerio de Educación de la República Dominicana - MINERD</w:t>
    </w:r>
  </w:p>
  <w:p w:rsidR="00061A29" w:rsidRPr="00061A29" w:rsidRDefault="00061A29" w:rsidP="00061A29">
    <w:pPr>
      <w:rPr>
        <w:b/>
        <w:iCs/>
        <w:color w:val="5B9BD5" w:themeColor="accent1"/>
        <w:sz w:val="28"/>
        <w:szCs w:val="28"/>
      </w:rPr>
    </w:pPr>
    <w:r w:rsidRPr="00061A29">
      <w:rPr>
        <w:b/>
        <w:iCs/>
        <w:color w:val="5B9BD5" w:themeColor="accent1"/>
        <w:sz w:val="28"/>
        <w:szCs w:val="28"/>
      </w:rPr>
      <w:t xml:space="preserve">         Dirección Regional 15 de Educación, Santo Domingo III</w:t>
    </w:r>
  </w:p>
  <w:p w:rsidR="00061A29" w:rsidRPr="00061A29" w:rsidRDefault="00061A29" w:rsidP="00061A29">
    <w:pPr>
      <w:rPr>
        <w:b/>
        <w:iCs/>
        <w:color w:val="5B9BD5" w:themeColor="accent1"/>
        <w:sz w:val="32"/>
        <w:szCs w:val="32"/>
      </w:rPr>
    </w:pPr>
    <w:r w:rsidRPr="00061A29">
      <w:rPr>
        <w:b/>
        <w:iCs/>
        <w:noProof/>
        <w:color w:val="5B9BD5" w:themeColor="accent1"/>
        <w:sz w:val="28"/>
        <w:szCs w:val="28"/>
        <w:lang w:eastAsia="es-DO"/>
      </w:rPr>
      <mc:AlternateContent>
        <mc:Choice Requires="wps">
          <w:drawing>
            <wp:anchor distT="0" distB="0" distL="114300" distR="114300" simplePos="0" relativeHeight="251660288" behindDoc="0" locked="0" layoutInCell="1" allowOverlap="1" wp14:anchorId="670921EC" wp14:editId="64675025">
              <wp:simplePos x="0" y="0"/>
              <wp:positionH relativeFrom="margin">
                <wp:align>right</wp:align>
              </wp:positionH>
              <wp:positionV relativeFrom="paragraph">
                <wp:posOffset>46990</wp:posOffset>
              </wp:positionV>
              <wp:extent cx="4899660" cy="7620"/>
              <wp:effectExtent l="76200" t="38100" r="53340" b="106680"/>
              <wp:wrapNone/>
              <wp:docPr id="1225554260" name="Conector recto 3"/>
              <wp:cNvGraphicFramePr/>
              <a:graphic xmlns:a="http://schemas.openxmlformats.org/drawingml/2006/main">
                <a:graphicData uri="http://schemas.microsoft.com/office/word/2010/wordprocessingShape">
                  <wps:wsp>
                    <wps:cNvCnPr/>
                    <wps:spPr>
                      <a:xfrm>
                        <a:off x="0" y="0"/>
                        <a:ext cx="4899660" cy="7620"/>
                      </a:xfrm>
                      <a:prstGeom prst="line">
                        <a:avLst/>
                      </a:prstGeom>
                      <a:noFill/>
                      <a:ln w="19050" cap="flat" cmpd="sng" algn="ctr">
                        <a:solidFill>
                          <a:srgbClr val="4472C4"/>
                        </a:solidFill>
                        <a:prstDash val="solid"/>
                        <a:miter lim="800000"/>
                      </a:ln>
                      <a:effectLst>
                        <a:outerShdw blurRad="50800" dist="38100" dir="8100000" algn="tr"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525009B0" id="Conector recto 3"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4.6pt,3.7pt" to="720.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" strokecolor="#4472c4" strokeweight="1.5pt">
              <v:stroke joinstyle="miter"/>
              <v:shadow on="t" color="black" opacity="26214f" origin=".5,-.5" offset="-.74836mm,.74836mm"/>
              <w10:wrap anchorx="margin"/>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F1157"/>
    <w:multiLevelType w:val="multilevel"/>
    <w:tmpl w:val="B9F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2322D"/>
    <w:multiLevelType w:val="multilevel"/>
    <w:tmpl w:val="3F40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95C9C"/>
    <w:multiLevelType w:val="multilevel"/>
    <w:tmpl w:val="525E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86DD0"/>
    <w:multiLevelType w:val="multilevel"/>
    <w:tmpl w:val="347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74A31"/>
    <w:multiLevelType w:val="multilevel"/>
    <w:tmpl w:val="0C8A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F1E3E"/>
    <w:multiLevelType w:val="multilevel"/>
    <w:tmpl w:val="AA8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261"/>
    <w:rsid w:val="00061A29"/>
    <w:rsid w:val="001F0F68"/>
    <w:rsid w:val="002C06D7"/>
    <w:rsid w:val="0038610A"/>
    <w:rsid w:val="00547261"/>
    <w:rsid w:val="007345C9"/>
    <w:rsid w:val="00AF002E"/>
    <w:rsid w:val="00F6136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081E"/>
  <w15:chartTrackingRefBased/>
  <w15:docId w15:val="{8726764B-88DF-4008-A9F7-1787C424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345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F6136E"/>
    <w:pPr>
      <w:spacing w:before="100" w:beforeAutospacing="1" w:after="100" w:afterAutospacing="1" w:line="240" w:lineRule="auto"/>
      <w:outlineLvl w:val="1"/>
    </w:pPr>
    <w:rPr>
      <w:rFonts w:ascii="Times New Roman" w:eastAsia="Times New Roman" w:hAnsi="Times New Roman" w:cs="Times New Roman"/>
      <w:b/>
      <w:bCs/>
      <w:sz w:val="36"/>
      <w:szCs w:val="36"/>
      <w:lang w:eastAsia="es-DO"/>
    </w:rPr>
  </w:style>
  <w:style w:type="paragraph" w:styleId="Ttulo3">
    <w:name w:val="heading 3"/>
    <w:basedOn w:val="Normal"/>
    <w:next w:val="Normal"/>
    <w:link w:val="Ttulo3Car"/>
    <w:uiPriority w:val="9"/>
    <w:semiHidden/>
    <w:unhideWhenUsed/>
    <w:qFormat/>
    <w:rsid w:val="00AF00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47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5">
    <w:name w:val="List Table 4 Accent 5"/>
    <w:basedOn w:val="Tablanormal"/>
    <w:uiPriority w:val="49"/>
    <w:rsid w:val="0054726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547261"/>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Ttulo2Car">
    <w:name w:val="Título 2 Car"/>
    <w:basedOn w:val="Fuentedeprrafopredeter"/>
    <w:link w:val="Ttulo2"/>
    <w:uiPriority w:val="9"/>
    <w:rsid w:val="00F6136E"/>
    <w:rPr>
      <w:rFonts w:ascii="Times New Roman" w:eastAsia="Times New Roman" w:hAnsi="Times New Roman" w:cs="Times New Roman"/>
      <w:b/>
      <w:bCs/>
      <w:sz w:val="36"/>
      <w:szCs w:val="36"/>
      <w:lang w:eastAsia="es-DO"/>
    </w:rPr>
  </w:style>
  <w:style w:type="paragraph" w:styleId="Prrafodelista">
    <w:name w:val="List Paragraph"/>
    <w:basedOn w:val="Normal"/>
    <w:uiPriority w:val="34"/>
    <w:qFormat/>
    <w:rsid w:val="00F6136E"/>
    <w:pPr>
      <w:ind w:left="720"/>
      <w:contextualSpacing/>
    </w:pPr>
  </w:style>
  <w:style w:type="character" w:customStyle="1" w:styleId="Ttulo3Car">
    <w:name w:val="Título 3 Car"/>
    <w:basedOn w:val="Fuentedeprrafopredeter"/>
    <w:link w:val="Ttulo3"/>
    <w:uiPriority w:val="9"/>
    <w:semiHidden/>
    <w:rsid w:val="00AF002E"/>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7345C9"/>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1F0F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0F68"/>
  </w:style>
  <w:style w:type="paragraph" w:styleId="Piedepgina">
    <w:name w:val="footer"/>
    <w:basedOn w:val="Normal"/>
    <w:link w:val="PiedepginaCar"/>
    <w:uiPriority w:val="99"/>
    <w:unhideWhenUsed/>
    <w:rsid w:val="001F0F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0F68"/>
  </w:style>
  <w:style w:type="character" w:styleId="Hipervnculo">
    <w:name w:val="Hyperlink"/>
    <w:basedOn w:val="Fuentedeprrafopredeter"/>
    <w:uiPriority w:val="99"/>
    <w:unhideWhenUsed/>
    <w:rsid w:val="00061A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72879">
      <w:bodyDiv w:val="1"/>
      <w:marLeft w:val="0"/>
      <w:marRight w:val="0"/>
      <w:marTop w:val="0"/>
      <w:marBottom w:val="0"/>
      <w:divBdr>
        <w:top w:val="none" w:sz="0" w:space="0" w:color="auto"/>
        <w:left w:val="none" w:sz="0" w:space="0" w:color="auto"/>
        <w:bottom w:val="none" w:sz="0" w:space="0" w:color="auto"/>
        <w:right w:val="none" w:sz="0" w:space="0" w:color="auto"/>
      </w:divBdr>
    </w:div>
    <w:div w:id="636371652">
      <w:bodyDiv w:val="1"/>
      <w:marLeft w:val="0"/>
      <w:marRight w:val="0"/>
      <w:marTop w:val="0"/>
      <w:marBottom w:val="0"/>
      <w:divBdr>
        <w:top w:val="none" w:sz="0" w:space="0" w:color="auto"/>
        <w:left w:val="none" w:sz="0" w:space="0" w:color="auto"/>
        <w:bottom w:val="none" w:sz="0" w:space="0" w:color="auto"/>
        <w:right w:val="none" w:sz="0" w:space="0" w:color="auto"/>
      </w:divBdr>
    </w:div>
    <w:div w:id="654186177">
      <w:bodyDiv w:val="1"/>
      <w:marLeft w:val="0"/>
      <w:marRight w:val="0"/>
      <w:marTop w:val="0"/>
      <w:marBottom w:val="0"/>
      <w:divBdr>
        <w:top w:val="none" w:sz="0" w:space="0" w:color="auto"/>
        <w:left w:val="none" w:sz="0" w:space="0" w:color="auto"/>
        <w:bottom w:val="none" w:sz="0" w:space="0" w:color="auto"/>
        <w:right w:val="none" w:sz="0" w:space="0" w:color="auto"/>
      </w:divBdr>
    </w:div>
    <w:div w:id="818151907">
      <w:bodyDiv w:val="1"/>
      <w:marLeft w:val="0"/>
      <w:marRight w:val="0"/>
      <w:marTop w:val="0"/>
      <w:marBottom w:val="0"/>
      <w:divBdr>
        <w:top w:val="none" w:sz="0" w:space="0" w:color="auto"/>
        <w:left w:val="none" w:sz="0" w:space="0" w:color="auto"/>
        <w:bottom w:val="none" w:sz="0" w:space="0" w:color="auto"/>
        <w:right w:val="none" w:sz="0" w:space="0" w:color="auto"/>
      </w:divBdr>
      <w:divsChild>
        <w:div w:id="877618828">
          <w:marLeft w:val="0"/>
          <w:marRight w:val="0"/>
          <w:marTop w:val="0"/>
          <w:marBottom w:val="0"/>
          <w:divBdr>
            <w:top w:val="none" w:sz="0" w:space="0" w:color="auto"/>
            <w:left w:val="none" w:sz="0" w:space="0" w:color="auto"/>
            <w:bottom w:val="none" w:sz="0" w:space="0" w:color="auto"/>
            <w:right w:val="none" w:sz="0" w:space="0" w:color="auto"/>
          </w:divBdr>
          <w:divsChild>
            <w:div w:id="8316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6700">
      <w:bodyDiv w:val="1"/>
      <w:marLeft w:val="0"/>
      <w:marRight w:val="0"/>
      <w:marTop w:val="0"/>
      <w:marBottom w:val="0"/>
      <w:divBdr>
        <w:top w:val="none" w:sz="0" w:space="0" w:color="auto"/>
        <w:left w:val="none" w:sz="0" w:space="0" w:color="auto"/>
        <w:bottom w:val="none" w:sz="0" w:space="0" w:color="auto"/>
        <w:right w:val="none" w:sz="0" w:space="0" w:color="auto"/>
      </w:divBdr>
      <w:divsChild>
        <w:div w:id="1136023346">
          <w:marLeft w:val="0"/>
          <w:marRight w:val="0"/>
          <w:marTop w:val="0"/>
          <w:marBottom w:val="0"/>
          <w:divBdr>
            <w:top w:val="none" w:sz="0" w:space="0" w:color="auto"/>
            <w:left w:val="none" w:sz="0" w:space="0" w:color="auto"/>
            <w:bottom w:val="none" w:sz="0" w:space="0" w:color="auto"/>
            <w:right w:val="none" w:sz="0" w:space="0" w:color="auto"/>
          </w:divBdr>
          <w:divsChild>
            <w:div w:id="19257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4488">
      <w:bodyDiv w:val="1"/>
      <w:marLeft w:val="0"/>
      <w:marRight w:val="0"/>
      <w:marTop w:val="0"/>
      <w:marBottom w:val="0"/>
      <w:divBdr>
        <w:top w:val="none" w:sz="0" w:space="0" w:color="auto"/>
        <w:left w:val="none" w:sz="0" w:space="0" w:color="auto"/>
        <w:bottom w:val="none" w:sz="0" w:space="0" w:color="auto"/>
        <w:right w:val="none" w:sz="0" w:space="0" w:color="auto"/>
      </w:divBdr>
    </w:div>
    <w:div w:id="1514176447">
      <w:bodyDiv w:val="1"/>
      <w:marLeft w:val="0"/>
      <w:marRight w:val="0"/>
      <w:marTop w:val="0"/>
      <w:marBottom w:val="0"/>
      <w:divBdr>
        <w:top w:val="none" w:sz="0" w:space="0" w:color="auto"/>
        <w:left w:val="none" w:sz="0" w:space="0" w:color="auto"/>
        <w:bottom w:val="none" w:sz="0" w:space="0" w:color="auto"/>
        <w:right w:val="none" w:sz="0" w:space="0" w:color="auto"/>
      </w:divBdr>
    </w:div>
    <w:div w:id="1528062730">
      <w:bodyDiv w:val="1"/>
      <w:marLeft w:val="0"/>
      <w:marRight w:val="0"/>
      <w:marTop w:val="0"/>
      <w:marBottom w:val="0"/>
      <w:divBdr>
        <w:top w:val="none" w:sz="0" w:space="0" w:color="auto"/>
        <w:left w:val="none" w:sz="0" w:space="0" w:color="auto"/>
        <w:bottom w:val="none" w:sz="0" w:space="0" w:color="auto"/>
        <w:right w:val="none" w:sz="0" w:space="0" w:color="auto"/>
      </w:divBdr>
    </w:div>
    <w:div w:id="1836338471">
      <w:bodyDiv w:val="1"/>
      <w:marLeft w:val="0"/>
      <w:marRight w:val="0"/>
      <w:marTop w:val="0"/>
      <w:marBottom w:val="0"/>
      <w:divBdr>
        <w:top w:val="none" w:sz="0" w:space="0" w:color="auto"/>
        <w:left w:val="none" w:sz="0" w:space="0" w:color="auto"/>
        <w:bottom w:val="none" w:sz="0" w:space="0" w:color="auto"/>
        <w:right w:val="none" w:sz="0" w:space="0" w:color="auto"/>
      </w:divBdr>
    </w:div>
    <w:div w:id="2007896849">
      <w:bodyDiv w:val="1"/>
      <w:marLeft w:val="0"/>
      <w:marRight w:val="0"/>
      <w:marTop w:val="0"/>
      <w:marBottom w:val="0"/>
      <w:divBdr>
        <w:top w:val="none" w:sz="0" w:space="0" w:color="auto"/>
        <w:left w:val="none" w:sz="0" w:space="0" w:color="auto"/>
        <w:bottom w:val="none" w:sz="0" w:space="0" w:color="auto"/>
        <w:right w:val="none" w:sz="0" w:space="0" w:color="auto"/>
      </w:divBdr>
    </w:div>
    <w:div w:id="2009823529">
      <w:bodyDiv w:val="1"/>
      <w:marLeft w:val="0"/>
      <w:marRight w:val="0"/>
      <w:marTop w:val="0"/>
      <w:marBottom w:val="0"/>
      <w:divBdr>
        <w:top w:val="none" w:sz="0" w:space="0" w:color="auto"/>
        <w:left w:val="none" w:sz="0" w:space="0" w:color="auto"/>
        <w:bottom w:val="none" w:sz="0" w:space="0" w:color="auto"/>
        <w:right w:val="none" w:sz="0" w:space="0" w:color="auto"/>
      </w:divBdr>
      <w:divsChild>
        <w:div w:id="1248416637">
          <w:marLeft w:val="0"/>
          <w:marRight w:val="0"/>
          <w:marTop w:val="0"/>
          <w:marBottom w:val="0"/>
          <w:divBdr>
            <w:top w:val="none" w:sz="0" w:space="0" w:color="auto"/>
            <w:left w:val="none" w:sz="0" w:space="0" w:color="auto"/>
            <w:bottom w:val="none" w:sz="0" w:space="0" w:color="auto"/>
            <w:right w:val="none" w:sz="0" w:space="0" w:color="auto"/>
          </w:divBdr>
          <w:divsChild>
            <w:div w:id="8724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p.fillout.com/editor/u7WDmqrJkxus/ed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pp.fillout.com/editor/51otnbcZ76us/edit"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1141</Words>
  <Characters>6280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2026-07-29T21:51:00Z</dcterms:created>
  <dcterms:modified xsi:type="dcterms:W3CDTF">2026-07-29T23:14:00Z</dcterms:modified>
</cp:coreProperties>
</file>