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993BC" w14:textId="69DBCE68" w:rsidR="00642F8A" w:rsidRPr="00487A6D" w:rsidRDefault="00642F8A" w:rsidP="000B5D84">
      <w:pPr>
        <w:rPr>
          <w:rFonts w:ascii="Tw Cen MT" w:hAnsi="Tw Cen MT"/>
        </w:rPr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AfyaDesk Remote Medical Careers Course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Become Remote-Ready for Global Healthcare Opportunities</w:t>
      </w:r>
    </w:p>
    <w:p>
      <w:pPr>
        <w:spacing w:after="120" w:before="40"/>
      </w:pPr>
      <w:r>
        <w:rPr>
          <w:rFonts w:ascii="Tw Cen MT" w:hAnsi="Tw Cen MT" w:cs="Tw Cen MT" w:eastAsia="Tw Cen MT"/>
          <w:b/>
          <w:i w:val="0"/>
          <w:color w:val="262626"/>
          <w:sz w:val="24"/>
        </w:rPr>
        <w:t>By AfyaDesk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 xml:space="preserve">AfyaDesk’s Remote Medical Careers Course is designed for healthcare professionals and medical support applicants who want to transition from traditional healthcare environments into </w:t>
      </w:r>
      <w:r>
        <w:rPr>
          <w:rFonts w:ascii="Tw Cen MT" w:hAnsi="Tw Cen MT" w:cs="Tw Cen MT" w:eastAsia="Tw Cen MT"/>
          <w:b/>
          <w:i w:val="0"/>
          <w:color w:val="262626"/>
          <w:sz w:val="24"/>
        </w:rPr>
        <w:t>remote medical, healthcare administration, telehealth, medical VA, and healthcare support roles</w:t>
      </w: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.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The course combines healthcare knowledge with the digital, communication, administrative, and professional skills required to work effectively in a remote healthcare environment.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COURSE OBJECTIVES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By the end of the course, learners should be able to: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Understand the remote healthcare job market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Identify suitable remote medical roles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Create a professional remote healthcare CV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Build an attractive LinkedIn profile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Write effective applications and cover letters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Prepare for remote medical interviews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Communicate professionally with international patients and teams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Use common healthcare and remote-work technologies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Understand medical virtual assistant workflows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Perform common healthcare administrative tasks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Understand confidentiality and healthcare data protection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Work effectively across different time zones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Build a professional remote work environment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Apply confidently for international remote healthcare opportunities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1 — INTRODUCTION TO REMOTE HEALTHCARE CAREERS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Topics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What is remote healthcare?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Growth of telehealth and healthcare outsourcing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Remote healthcare vs traditional healthcare employment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The global medical virtual assistant industry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Healthcare jobs that can be performed remotely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Kenyan healthcare professionals in the global remote workforce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Understanding international employers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Freelance vs contract vs full-time remote employment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Remote Roles to Explore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Medical Virtual Assistant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Medical Administrative Assistant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Medical Receptionist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Telehealth Coordinator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Patient Care Coordinator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Medical Scheduler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Medical Transcriptionist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Medical Customer Support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Medical Records Assistant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Medical Billing Assistant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Healthcare Data Entry Specialist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Referral Coordinator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Prior Authorization Assistant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Remote Healthcare Support Specialist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Practical Assignment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 xml:space="preserve">Identify </w:t>
      </w:r>
      <w:r>
        <w:rPr>
          <w:rFonts w:ascii="Tw Cen MT" w:hAnsi="Tw Cen MT" w:cs="Tw Cen MT" w:eastAsia="Tw Cen MT"/>
          <w:b/>
          <w:i w:val="0"/>
          <w:color w:val="262626"/>
          <w:sz w:val="24"/>
        </w:rPr>
        <w:t>5 remote healthcare roles</w:t>
      </w: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 xml:space="preserve"> that match your education, experience and skills.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2 — BECOMING A REMOTE-READY HEALTHCARE PROFESSIONAL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Topics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What remote employers look for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Professionalism in remote work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Reliability and accountability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Time management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Working independently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Following Standard Operating Procedures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Attention to detail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Meeting deadlines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Digital professionalism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Problem-solving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Working without constant supervision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The Remote Employee Mindset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Learn how to move from:</w:t>
      </w:r>
    </w:p>
    <w:p>
      <w:pPr>
        <w:spacing w:after="120" w:before="40"/>
      </w:pPr>
      <w:r>
        <w:rPr>
          <w:rFonts w:ascii="Tw Cen MT" w:hAnsi="Tw Cen MT" w:cs="Tw Cen MT" w:eastAsia="Tw Cen MT"/>
          <w:b/>
          <w:i w:val="0"/>
          <w:color w:val="262626"/>
          <w:sz w:val="24"/>
        </w:rPr>
        <w:t>“I am waiting to be told what to do”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to:</w:t>
      </w:r>
    </w:p>
    <w:p>
      <w:pPr>
        <w:spacing w:after="120" w:before="40"/>
      </w:pPr>
      <w:r>
        <w:rPr>
          <w:rFonts w:ascii="Tw Cen MT" w:hAnsi="Tw Cen MT" w:cs="Tw Cen MT" w:eastAsia="Tw Cen MT"/>
          <w:b/>
          <w:i w:val="0"/>
          <w:color w:val="262626"/>
          <w:sz w:val="24"/>
        </w:rPr>
        <w:t>“I understand the task, execute it correctly and communicate progress.”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Practical Assignment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Complete a simulated remote healthcare workday.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3 — MEDICAL VIRTUAL ASSISTANT FUNDAMENTALS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Topics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Role of a Medical Virtual Assistant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Responsibilities and limitations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Medical office workflows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Patient communication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Appointment scheduling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Calendar management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Patient follow-ups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Referral coordination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Administrative documentation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Email management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Telephone support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Patient onboarding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Healthcare customer service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Practical Simulations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Students practice: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Booking an appointment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Rescheduling a patient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Sending appointment reminders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Handling a patient inquiry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Escalating a clinical concern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Following up with a patient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Managing a doctor’s calendar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4 — MEDICAL TERMINOLOGY &amp; DOCUMENTATION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Topics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Common medical terminology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Anatomy and physiology terminology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Common abbreviations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Common diseases and conditions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Medication terminology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Diagnostic terminology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Clinical documentation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SOAP notes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Referral letters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Discharge documentation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Medical correspondence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Important Principle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 xml:space="preserve">A medical virtual assistant should understand medical terminology while recognizing the boundaries between </w:t>
      </w:r>
      <w:r>
        <w:rPr>
          <w:rFonts w:ascii="Tw Cen MT" w:hAnsi="Tw Cen MT" w:cs="Tw Cen MT" w:eastAsia="Tw Cen MT"/>
          <w:b/>
          <w:i w:val="0"/>
          <w:color w:val="262626"/>
          <w:sz w:val="24"/>
        </w:rPr>
        <w:t>administrative support and clinical decision-making</w:t>
      </w: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.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5 — PATIENT COMMUNICATION &amp; CUSTOMER SERVICE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Topics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Professional telephone communication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Email etiquette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Patient-centred communication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Active listening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Empathy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Handling difficult patients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Managing complaints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Professional WhatsApp communication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Written communication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Cultural sensitivity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Communicating with international patients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Practical Role Plays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Students handle: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An angry patient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 patient requesting an urgent appointment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 patient who missed an appointment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 confused patient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 patient asking a clinical question outside the assistant’s scope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6 — TELEHEALTH &amp; DIGITAL HEALTH WORKFLOWS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Topics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How telemedicine works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Virtual consultations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Patient onboarding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Telehealth scheduling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Digital patient communication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Virtual consultation preparation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Follow-up workflows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Remote healthcare teams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Electronic Medical Records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Patient portals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Digital healthcare documentation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Practical Assignment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Create a complete workflow for a virtual patient appointment.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7 — ELECTRONIC MEDICAL RECORDS &amp; HEALTHCARE SOFTWARE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Topics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Introduction to the types of systems commonly used by remote healthcare teams: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Electronic Medical Records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Practice Management Systems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Patient portals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Scheduling platforms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CRM systems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Communication platforms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Document management systems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Skills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Searching patient records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Updating administrative information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Scheduling appointments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Uploading documents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Managing patient tasks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Maintaining accurate records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Students should understand that specific software varies by employer.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8 — MEDICAL DATA, CONFIDENTIALITY &amp; PRIVACY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Topics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Patient confidentiality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Healthcare data protection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Data minimization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Access control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Secure passwords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Phishing awareness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Social engineering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Secure communication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Device security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Handling patient information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Reporting security incidents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Kenyan Context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 xml:space="preserve">Introduce the principles of the </w:t>
      </w:r>
      <w:r>
        <w:rPr>
          <w:rFonts w:ascii="Tw Cen MT" w:hAnsi="Tw Cen MT" w:cs="Tw Cen MT" w:eastAsia="Tw Cen MT"/>
          <w:b/>
          <w:i w:val="0"/>
          <w:color w:val="262626"/>
          <w:sz w:val="24"/>
        </w:rPr>
        <w:t>Kenya Data Protection Act, 2019</w:t>
      </w: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 xml:space="preserve"> and the importance of protecting personal and health information.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Also introduce the concept of international healthcare privacy requirements that applicants may encounter when working with overseas organizations.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Practical Assignment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Identify security and confidentiality risks in a simulated remote medical workplace.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9 — MEDICAL ADMINISTRATION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Topics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Appointment management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Patient registration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Referral management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Medical records administration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Documentation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Insurance administration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Claims support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Billing support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Prior authorization concepts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Follow-up systems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Administrative reporting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Practical Exercises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Complete simulated: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Patient registration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Referral tracking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Appointment scheduling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Insurance documentation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Administrative follow-up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10 — MEDICAL TRANSCRIPTION &amp; DOCUMENTATION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Topics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Introduction to medical transcription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Listening skills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Medical terminology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Formatting medical documents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Accuracy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Proofreading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Common transcription mistakes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AI-assisted transcription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Human verification of AI-generated transcripts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Practical Assignment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Transcribe and format a simulated medical consultation.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11 — REMOTE HEALTHCARE TECHNOLOGY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Learn the digital tools commonly encountered in remote work.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Communication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Email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Microsoft Teams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Zoom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Slack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Productivity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Google Workspace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Microsoft 365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Calendar systems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Task-management platforms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Healthcare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EMR/EHR systems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Practice management platforms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Patient portals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Telehealth platforms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AI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Introduction to responsible use of AI for: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Drafting administrative communication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Summarizing non-sensitive information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Transcription assistance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Task organization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Research assistance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Productivity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Emphasize that sensitive patient information should not be entered into AI tools unless the employer has explicitly authorized the tool and appropriate privacy protections are in place.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12 — PROFESSIONAL ENGLISH &amp; INTERNATIONAL COMMUNICATION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Topics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Professional English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Medical communication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Email writing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Telephone etiquette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Clear written communication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Understanding different accents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Communicating with US/UK/Australian clients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Professional vocabulary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Avoiding slang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Handling misunderstandings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Practical Assignment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Write: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 professional patient email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 doctor’s appointment confirmation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 follow-up message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 workplace escalation email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13 — BUILDING YOUR REMOTE CAREER PROFILE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Topics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Creating a remote-ready CV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CV formatting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Applicant Tracking Systems (ATS)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Writing a strong professional summary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Highlighting transferable skills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Quantifying achievements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LinkedIn optimization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Professional profile photography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LinkedIn headline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LinkedIn About section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Skills and certifications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Building a professional digital footprint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AfyaDesk CV Framework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Students create a CV specifically optimized for:</w:t>
      </w:r>
    </w:p>
    <w:p>
      <w:pPr>
        <w:spacing w:after="120" w:before="40"/>
      </w:pPr>
      <w:r>
        <w:rPr>
          <w:rFonts w:ascii="Tw Cen MT" w:hAnsi="Tw Cen MT" w:cs="Tw Cen MT" w:eastAsia="Tw Cen MT"/>
          <w:b/>
          <w:i w:val="0"/>
          <w:color w:val="262626"/>
          <w:sz w:val="24"/>
        </w:rPr>
        <w:t>Remote Medical Assistant / Healthcare Support roles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14 — JOB SEARCH &amp; APPLICATION STRATEGY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Topics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Where to find legitimate remote healthcare jobs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Understanding job descriptions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Matching your skills to requirements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Keyword optimization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ATS applications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Tailoring your CV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Writing cover letters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Cold applications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Recruiter outreach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LinkedIn networking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Remote healthcare communities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Avoiding fake remote jobs and recruitment scams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Application Formula</w:t>
      </w:r>
    </w:p>
    <w:p>
      <w:pPr>
        <w:spacing w:after="120" w:before="40"/>
      </w:pPr>
      <w:r>
        <w:rPr>
          <w:rFonts w:ascii="Tw Cen MT" w:hAnsi="Tw Cen MT" w:cs="Tw Cen MT" w:eastAsia="Tw Cen MT"/>
          <w:b/>
          <w:i w:val="0"/>
          <w:color w:val="262626"/>
          <w:sz w:val="24"/>
        </w:rPr>
        <w:t>Research → Match → Tailor → Apply → Follow Up → Interview → Improve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Practical Assignment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 xml:space="preserve">Submit applications for </w:t>
      </w:r>
      <w:r>
        <w:rPr>
          <w:rFonts w:ascii="Tw Cen MT" w:hAnsi="Tw Cen MT" w:cs="Tw Cen MT" w:eastAsia="Tw Cen MT"/>
          <w:b/>
          <w:i w:val="0"/>
          <w:color w:val="262626"/>
          <w:sz w:val="24"/>
        </w:rPr>
        <w:t>5 simulated remote healthcare positions</w:t>
      </w: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.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15 — REMOTE MEDICAL INTERVIEW MASTERY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Topics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Video interview preparation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Common remote interview questions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Medical VA interview questions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Behavioural interviews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STAR method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Handling scenario-based questions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Discussing salary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Demonstrating professionalism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Explaining gaps in employment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Answering “Why should we hire you?”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Handling difficult patient scenarios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Mock Interview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Each learner completes a simulated remote healthcare interview.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16 — REMOTE WORKPLACE SETUP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Topics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Reliable internet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Backup connectivity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Laptop/computer requirements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Headsets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Webcam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Quiet workspace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Power backup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Professional background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Data security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Productivity tools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Kenya-Specific Remote Work Planning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Create a practical backup plan covering:</w:t>
      </w:r>
    </w:p>
    <w:p>
      <w:pPr>
        <w:spacing w:after="120" w:before="40"/>
      </w:pPr>
      <w:r>
        <w:rPr>
          <w:rFonts w:ascii="Tw Cen MT" w:hAnsi="Tw Cen MT" w:cs="Tw Cen MT" w:eastAsia="Tw Cen MT"/>
          <w:b/>
          <w:i w:val="0"/>
          <w:color w:val="262626"/>
          <w:sz w:val="24"/>
        </w:rPr>
        <w:t>Internet + Power + Device + Communication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17 — WORKING ACROSS TIME ZONES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Topics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UTC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East Africa Time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UK time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US time zones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Australian time zones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Daylight saving time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Scheduling across countries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Managing night shifts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Calendar conversion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Practical Exercise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Convert a patient’s appointment between:</w:t>
      </w:r>
    </w:p>
    <w:p>
      <w:pPr>
        <w:spacing w:after="120" w:before="40"/>
      </w:pPr>
      <w:r>
        <w:rPr>
          <w:rFonts w:ascii="Tw Cen MT" w:hAnsi="Tw Cen MT" w:cs="Tw Cen MT" w:eastAsia="Tw Cen MT"/>
          <w:b/>
          <w:i w:val="0"/>
          <w:color w:val="262626"/>
          <w:sz w:val="24"/>
        </w:rPr>
        <w:t>Kenya → UK → New York → California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18 — AI FOR THE MODERN MEDICAL VA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Topics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AI fundamentals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AI-assisted productivity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Prompt writing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Email drafting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Document summarization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Administrative workflow automation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AI transcription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Research assistance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Quality control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AI limitations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Patient privacy and responsible AI use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Final AI Assignment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Design an AI-assisted workflow that saves a healthcare practice administrative time while maintaining human review and confidentiality.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19 — FREELANCING &amp; INTERNATIONAL CLIENTS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Topics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Freelance healthcare support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Finding clients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Proposals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Client communication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Contracts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Invoicing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Professional boundaries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Building long-term client relationships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Getting referrals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Building a professional reputation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MODULE 20 — CAREER READINESS &amp; AFYADESK TALENT POOL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The final module prepares qualified learners for potential opportunities through AfyaDesk.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Career Readiness Assessment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Learners complete: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CV assessment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LinkedIn assessment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Medical terminology test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Communication assessment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Medical VA practical assessment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Computer skills assessment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Remote-work readiness assessment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Mock interview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 xml:space="preserve">Successful learners can be considered for relevant </w:t>
      </w:r>
      <w:r>
        <w:rPr>
          <w:rFonts w:ascii="Tw Cen MT" w:hAnsi="Tw Cen MT" w:cs="Tw Cen MT" w:eastAsia="Tw Cen MT"/>
          <w:b/>
          <w:i w:val="0"/>
          <w:color w:val="262626"/>
          <w:sz w:val="24"/>
        </w:rPr>
        <w:t>AfyaDesk talent opportunities</w:t>
      </w: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, subject to AfyaDesk’s recruitment requirements and available positions.</w:t>
      </w:r>
    </w:p>
    <w:p>
      <w:pPr>
        <w:spacing w:after="120" w:before="40"/>
      </w:pPr>
      <w:r>
        <w:rPr>
          <w:rFonts w:ascii="Tw Cen MT" w:hAnsi="Tw Cen MT" w:cs="Tw Cen MT" w:eastAsia="Tw Cen MT"/>
          <w:b/>
          <w:i w:val="0"/>
          <w:color w:val="262626"/>
          <w:sz w:val="24"/>
        </w:rPr>
        <w:t>Important:</w:t>
      </w: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 xml:space="preserve"> Course completion does not guarantee employment. Selection depends on qualifications, performance, experience, client requirements and available opportunities.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FINAL CAPSTONE PROJECT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Each learner completes a simulated remote healthcare assignment.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Scenario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You have been hired as a Medical Virtual Assistant for a private medical practice.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You must: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1.  Manage a doctor’s calendar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2.  Schedule patient appointments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3.  Respond to patient emails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4.  Handle a cancellation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5.  Process a referral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6.  Update an administrative patient record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7.  Prepare a follow-up list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8.  Handle a difficult patient interaction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9.  Escalate a clinical issue appropriately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10.  Complete an end-of-day report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This project tests whether the learner can actually perform the job—not just pass a theory exam.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ASSESSMENT STRUCTURE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Continuous Assessment — 30%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Quizzes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Assignments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Communication exercises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Practical tasks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Practical Assessments — 30%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Medical VA simulations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Patient communication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Scheduling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Documentation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Technology tasks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Final Examination — 15%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Medical terminology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Healthcare administration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Privacy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Remote work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Digital skills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Capstone Project — 15%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Complete simulated remote medical workflow.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Mock Interview — 10%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Professional remote healthcare interview.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COURSE COMPLETION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Learners who successfully complete the course receive:</w:t>
      </w:r>
    </w:p>
    <w:p>
      <w:pPr>
        <w:pStyle w:val="Heading2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0"/>
        </w:rPr>
        <w:t>AfyaDesk Remote Medical Careers Certificate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Certificate areas:</w:t>
      </w:r>
    </w:p>
    <w:p>
      <w:pPr>
        <w:spacing w:after="120" w:before="40"/>
      </w:pPr>
      <w:r>
        <w:rPr>
          <w:rFonts w:ascii="Tw Cen MT" w:hAnsi="Tw Cen MT" w:cs="Tw Cen MT" w:eastAsia="Tw Cen MT"/>
          <w:b/>
          <w:i w:val="0"/>
          <w:color w:val="262626"/>
          <w:sz w:val="24"/>
        </w:rPr>
        <w:t>Remote Medical Support • Medical Administration • Medical Virtual Assistance • Telehealth Support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Include a unique certificate number and verification page.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OPTIONAL SPECIALIZATION TRACKS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After completing the core course, learners can specialize in: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Track A — Medical Virtual Assistant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Track B — Telehealth Coordinator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Track C — Medical Receptionist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Track D — Medical Transcription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Track E — Medical Billing &amp; Claims Support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Track F — Patient Support Specialist</w:t>
      </w:r>
    </w:p>
    <w:p>
      <w:pPr>
        <w:pStyle w:val="Heading3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26"/>
        </w:rPr>
        <w:t>Track G — Healthcare Administrative Assistant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AFYADESK CAREER PATHWAY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Create a clear career pathway:</w:t>
      </w:r>
    </w:p>
    <w:p>
      <w:pPr>
        <w:spacing w:after="120" w:before="40"/>
      </w:pPr>
      <w:r>
        <w:rPr>
          <w:rFonts w:ascii="Tw Cen MT" w:hAnsi="Tw Cen MT" w:cs="Tw Cen MT" w:eastAsia="Tw Cen MT"/>
          <w:b/>
          <w:i w:val="0"/>
          <w:color w:val="262626"/>
          <w:sz w:val="24"/>
        </w:rPr>
        <w:t>Learn → Practice → Assess → Certify → Build Profile → Apply → Interview → Work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The goal is not simply to give learners a certificate.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 xml:space="preserve">The goal is to make them </w:t>
      </w:r>
      <w:r>
        <w:rPr>
          <w:rFonts w:ascii="Tw Cen MT" w:hAnsi="Tw Cen MT" w:cs="Tw Cen MT" w:eastAsia="Tw Cen MT"/>
          <w:b/>
          <w:i w:val="0"/>
          <w:color w:val="262626"/>
          <w:sz w:val="24"/>
        </w:rPr>
        <w:t>remote-employment ready</w:t>
      </w: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.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STUDENT PORTAL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Build a student dashboard where applicants can: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View course progress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Watch lessons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Download resources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Complete quizzes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Submit assignments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Take assessments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View scores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Book mock interviews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Build their professional profile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Upload their CV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Track application readiness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View certificate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Access career resources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AFYADESK TALENT PROFILE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After completing the program, qualified applicants should be able to create an AfyaDesk professional profile containing: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Professional name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Professional summary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Healthcare qualification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Experience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Skills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Certifications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Remote-work skills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Medical specialties/experience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Software skills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English proficiency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Availability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Time-zone availability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CV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Assessment scores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Certificate</w:t>
      </w:r>
    </w:p>
    <w:p>
      <w:pPr>
        <w:pStyle w:val="ListParagraph"/>
        <w:spacing w:after="40" w:before="20"/>
        <w:ind w:left="480" w:hanging="2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•   Interview status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 xml:space="preserve">This profile can become the applicant’s </w:t>
      </w:r>
      <w:r>
        <w:rPr>
          <w:rFonts w:ascii="Tw Cen MT" w:hAnsi="Tw Cen MT" w:cs="Tw Cen MT" w:eastAsia="Tw Cen MT"/>
          <w:b/>
          <w:i w:val="0"/>
          <w:color w:val="262626"/>
          <w:sz w:val="24"/>
        </w:rPr>
        <w:t>remote healthcare professional portfolio</w:t>
      </w: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.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COURSE PROMISE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AfyaDesk should position the program around this message:</w:t>
      </w:r>
    </w:p>
    <w:p>
      <w:pPr>
        <w:spacing w:after="120" w:before="40"/>
      </w:pPr>
      <w:r>
        <w:rPr>
          <w:rFonts w:ascii="Tw Cen MT" w:hAnsi="Tw Cen MT" w:cs="Tw Cen MT" w:eastAsia="Tw Cen MT"/>
          <w:b/>
          <w:i w:val="0"/>
          <w:color w:val="262626"/>
          <w:sz w:val="24"/>
        </w:rPr>
        <w:t>Don’t just apply for remote healthcare jobs. Become the candidate employers are looking for.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The course should teach practical skills, professional communication, digital healthcare workflows and job-search strategies that help Kenyan healthcare professionals compete for legitimate remote opportunities.</w:t>
      </w:r>
    </w:p>
    <w:p>
      <w:pPr>
        <w:spacing w:before="160" w:after="160"/>
        <w:pBdr>
          <w:bottom w:val="single" w:sz="6" w:space="1" w:color="BFBFBF"/>
        </w:pBdr>
        <w:jc w:val="center"/>
      </w:pPr>
    </w:p>
    <w:p>
      <w:pPr>
        <w:pStyle w:val="Heading1"/>
        <w:jc w:val="left"/>
      </w:pPr>
      <w:r>
        <w:rPr>
          <w:rFonts w:ascii="Tw Cen MT" w:hAnsi="Tw Cen MT" w:cs="Tw Cen MT" w:eastAsia="Tw Cen MT"/>
          <w:b/>
          <w:i w:val="0"/>
          <w:color w:val="2F5496"/>
          <w:sz w:val="36"/>
        </w:rPr>
        <w:t>IMPORTANT DISCLAIMER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AfyaDesk does not guarantee employment, interviews, clients or income after completion of the course.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The course is designed to improve career readiness and practical skills. Employment opportunities depend on individual qualifications, performance, experience, employer requirements and available vacancies.</w:t>
      </w:r>
    </w:p>
    <w:p>
      <w:pPr>
        <w:spacing w:after="120" w:before="40"/>
      </w:pPr>
      <w:r>
        <w:rPr>
          <w:rFonts w:ascii="Tw Cen MT" w:hAnsi="Tw Cen MT" w:cs="Tw Cen MT" w:eastAsia="Tw Cen MT"/>
          <w:b w:val="0"/>
          <w:i w:val="0"/>
          <w:color w:val="262626"/>
          <w:sz w:val="24"/>
        </w:rPr>
        <w:t>Clinical responsibilities remain subject to the learner’s professional qualifications, licensing requirements and employer policies.</w:t>
      </w:r>
    </w:p>
    <w:sectPr w:rsidR="00642F8A" w:rsidRPr="00487A6D" w:rsidSect="006B644A">
      <w:headerReference w:type="default" r:id="rId6"/>
      <w:footerReference w:type="default" r:id="rId9"/>
      <w:pgSz w:w="12240" w:h="15840" w:code="1"/>
      <w:pgMar w:top="2552" w:right="1440" w:bottom="1985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C7D1A" w14:textId="77777777" w:rsidR="00EE5EDD" w:rsidRDefault="00EE5EDD" w:rsidP="006B644A">
      <w:pPr>
        <w:spacing w:after="0" w:line="240" w:lineRule="auto"/>
      </w:pPr>
      <w:r>
        <w:separator/>
      </w:r>
    </w:p>
  </w:endnote>
  <w:endnote w:type="continuationSeparator" w:id="0">
    <w:p w14:paraId="2870DD72" w14:textId="77777777" w:rsidR="00EE5EDD" w:rsidRDefault="00EE5EDD" w:rsidP="006B6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w Cen MT" w:hAnsi="Tw Cen MT" w:cs="Tw Cen MT" w:eastAsia="Tw Cen MT"/>
        <w:color w:val="888888"/>
        <w:sz w:val="20"/>
      </w:rPr>
      <w:fldChar w:fldCharType="begin"/>
    </w:r>
    <w:r>
      <w:rPr>
        <w:rFonts w:ascii="Tw Cen MT" w:hAnsi="Tw Cen MT" w:cs="Tw Cen MT" w:eastAsia="Tw Cen MT"/>
        <w:color w:val="888888"/>
        <w:sz w:val="20"/>
      </w:rPr>
      <w:instrText xml:space="preserve"> PAGE </w:instrText>
    </w:r>
    <w:r>
      <w:rPr>
        <w:rFonts w:ascii="Tw Cen MT" w:hAnsi="Tw Cen MT" w:cs="Tw Cen MT" w:eastAsia="Tw Cen MT"/>
        <w:color w:val="888888"/>
        <w:sz w:val="20"/>
      </w:rPr>
      <w:fldChar w:fldCharType="end"/>
    </w:r>
    <w:r>
      <w:rPr>
        <w:rFonts w:ascii="Tw Cen MT" w:hAnsi="Tw Cen MT" w:cs="Tw Cen MT" w:eastAsia="Tw Cen MT"/>
        <w:color w:val="888888"/>
        <w:sz w:val="20"/>
      </w:rPr>
      <w:t xml:space="preserve"> of </w:t>
    </w:r>
    <w:r>
      <w:rPr>
        <w:rFonts w:ascii="Tw Cen MT" w:hAnsi="Tw Cen MT" w:cs="Tw Cen MT" w:eastAsia="Tw Cen MT"/>
        <w:color w:val="888888"/>
        <w:sz w:val="20"/>
      </w:rPr>
      <w:fldChar w:fldCharType="begin"/>
    </w:r>
    <w:r>
      <w:rPr>
        <w:rFonts w:ascii="Tw Cen MT" w:hAnsi="Tw Cen MT" w:cs="Tw Cen MT" w:eastAsia="Tw Cen MT"/>
        <w:color w:val="888888"/>
        <w:sz w:val="20"/>
      </w:rPr>
      <w:instrText xml:space="preserve"> NUMPAGES </w:instrText>
    </w:r>
    <w:r>
      <w:rPr>
        <w:rFonts w:ascii="Tw Cen MT" w:hAnsi="Tw Cen MT" w:cs="Tw Cen MT" w:eastAsia="Tw Cen MT"/>
        <w:color w:val="888888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0E7C3" w14:textId="77777777" w:rsidR="00EE5EDD" w:rsidRDefault="00EE5EDD" w:rsidP="006B644A">
      <w:pPr>
        <w:spacing w:after="0" w:line="240" w:lineRule="auto"/>
      </w:pPr>
      <w:r>
        <w:separator/>
      </w:r>
    </w:p>
  </w:footnote>
  <w:footnote w:type="continuationSeparator" w:id="0">
    <w:p w14:paraId="542A4E58" w14:textId="77777777" w:rsidR="00EE5EDD" w:rsidRDefault="00EE5EDD" w:rsidP="006B64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D8360" w14:textId="12E3D36F" w:rsidR="006B644A" w:rsidRDefault="006B644A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932F3CF" wp14:editId="280EF3D5">
          <wp:simplePos x="0" y="0"/>
          <wp:positionH relativeFrom="page">
            <wp:posOffset>0</wp:posOffset>
          </wp:positionH>
          <wp:positionV relativeFrom="paragraph">
            <wp:posOffset>-449893</wp:posOffset>
          </wp:positionV>
          <wp:extent cx="7815190" cy="10047605"/>
          <wp:effectExtent l="0" t="0" r="0" b="0"/>
          <wp:wrapNone/>
          <wp:docPr id="97327722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3277223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815190" cy="10047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49"/>
    <w:rsid w:val="000B5D84"/>
    <w:rsid w:val="001244B2"/>
    <w:rsid w:val="00487A6D"/>
    <w:rsid w:val="00642F8A"/>
    <w:rsid w:val="006B644A"/>
    <w:rsid w:val="007B6924"/>
    <w:rsid w:val="008F1A21"/>
    <w:rsid w:val="00A21E49"/>
    <w:rsid w:val="00EE5EDD"/>
    <w:rsid w:val="00F22FE9"/>
    <w:rsid w:val="00FC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5BE5C6"/>
  <w15:chartTrackingRefBased/>
  <w15:docId w15:val="{C8F7E9C9-05FA-489F-9EDA-D77261C73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spacing w:after="120" w:before="0" w:line="276" w:lineRule="auto"/>
    </w:pPr>
    <w:rPr>
      <w:rFonts w:ascii="Tw Cen MT" w:hAnsi="Tw Cen MT" w:cs="Tw Cen MT" w:eastAsia="Tw Cen MT"/>
      <w:color w:val="262626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1E49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Tw Cen MT" w:hAnsi="Tw Cen MT" w:cs="Tw Cen MT" w:eastAsia="Tw Cen MT"/>
      <w:b/>
      <w:color w:val="2F5496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E49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Tw Cen MT" w:hAnsi="Tw Cen MT" w:cs="Tw Cen MT" w:eastAsia="Tw Cen MT"/>
      <w:b/>
      <w:color w:val="2F5496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E49"/>
    <w:pPr>
      <w:keepNext/>
      <w:keepLines/>
      <w:spacing w:before="200" w:after="60"/>
      <w:outlineLvl w:val="2"/>
    </w:pPr>
    <w:rPr>
      <w:rFonts w:eastAsiaTheme="majorEastAsia" w:cstheme="majorBidi" w:ascii="Tw Cen MT" w:hAnsi="Tw Cen MT" w:cs="Tw Cen MT" w:eastAsia="Tw Cen MT"/>
      <w:b/>
      <w:color w:val="2F5496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E49"/>
    <w:pPr>
      <w:keepNext/>
      <w:keepLines/>
      <w:spacing w:before="200" w:after="60"/>
      <w:outlineLvl w:val="3"/>
    </w:pPr>
    <w:rPr>
      <w:rFonts w:eastAsiaTheme="majorEastAsia" w:cstheme="majorBidi" w:ascii="Tw Cen MT" w:hAnsi="Tw Cen MT" w:cs="Tw Cen MT" w:eastAsia="Tw Cen MT"/>
      <w:b/>
      <w:i/>
      <w:iCs/>
      <w:color w:val="2F549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E49"/>
    <w:pPr>
      <w:keepNext/>
      <w:keepLines/>
      <w:spacing w:before="200" w:after="60"/>
      <w:outlineLvl w:val="4"/>
    </w:pPr>
    <w:rPr>
      <w:rFonts w:eastAsiaTheme="majorEastAsia" w:cstheme="majorBidi" w:ascii="Tw Cen MT" w:hAnsi="Tw Cen MT" w:cs="Tw Cen MT" w:eastAsia="Tw Cen MT"/>
      <w:b/>
      <w:color w:val="2F5496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E49"/>
    <w:pPr>
      <w:keepNext/>
      <w:keepLines/>
      <w:spacing w:before="200" w:after="60"/>
      <w:outlineLvl w:val="5"/>
    </w:pPr>
    <w:rPr>
      <w:rFonts w:eastAsiaTheme="majorEastAsia" w:cstheme="majorBidi" w:ascii="Tw Cen MT" w:hAnsi="Tw Cen MT" w:cs="Tw Cen MT" w:eastAsia="Tw Cen MT"/>
      <w:b/>
      <w:i/>
      <w:iCs/>
      <w:color w:val="2F5496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E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64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44A"/>
  </w:style>
  <w:style w:type="paragraph" w:styleId="Footer">
    <w:name w:val="footer"/>
    <w:basedOn w:val="Normal"/>
    <w:link w:val="FooterChar"/>
    <w:uiPriority w:val="99"/>
    <w:unhideWhenUsed/>
    <w:rsid w:val="006B64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Kimemia</dc:creator>
  <cp:keywords/>
  <dc:description/>
  <cp:lastModifiedBy>Edwin Kimemia</cp:lastModifiedBy>
  <cp:revision>3</cp:revision>
  <dcterms:created xsi:type="dcterms:W3CDTF">2026-09-06T05:18:00Z</dcterms:created>
  <dcterms:modified xsi:type="dcterms:W3CDTF">2026-09-07T15:22:00Z</dcterms:modified>
</cp:coreProperties>
</file>