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993BC" w14:textId="69DBCE68" w:rsidR="00642F8A" w:rsidRPr="00487A6D" w:rsidRDefault="00642F8A" w:rsidP="000B5D84">
      <w:pPr>
        <w:rPr>
          <w:rFonts w:ascii="Tw Cen MT" w:hAnsi="Tw Cen MT"/>
        </w:rPr>
      </w:pPr>
    </w:p>
    <w:p>
      <w:pPr>
        <w:pStyle w:val="Heading1"/>
        <w:jc w:val="left"/>
      </w:pPr>
      <w:r>
        <w:rPr>
          <w:rFonts w:ascii="Tw Cen MT" w:hAnsi="Tw Cen MT" w:cs="Tw Cen MT" w:eastAsia="Tw Cen MT"/>
          <w:b/>
          <w:i w:val="0"/>
          <w:color w:val="2F5496"/>
          <w:sz w:val="36"/>
        </w:rPr>
        <w:t>MODULE 4 — MEDICAL TERMINOLOGY &amp; DOCUMENTATION</w:t>
      </w:r>
    </w:p>
    <w:p>
      <w:pPr>
        <w:pStyle w:val="Heading3"/>
        <w:jc w:val="left"/>
      </w:pPr>
      <w:r>
        <w:rPr>
          <w:rFonts w:ascii="Tw Cen MT" w:hAnsi="Tw Cen MT" w:cs="Tw Cen MT" w:eastAsia="Tw Cen MT"/>
          <w:b/>
          <w:i w:val="0"/>
          <w:color w:val="2F5496"/>
          <w:sz w:val="26"/>
        </w:rPr>
        <w:t>AfyaDesk Remote Medical Careers Course | Speak the Language, Respect the Boundary</w:t>
      </w:r>
    </w:p>
    <w:p>
      <w:pPr>
        <w:spacing w:after="120" w:before="40"/>
      </w:pPr>
      <w:r>
        <w:rPr>
          <w:rFonts w:ascii="Tw Cen MT" w:hAnsi="Tw Cen MT" w:cs="Tw Cen MT" w:eastAsia="Tw Cen MT"/>
          <w:b/>
          <w:i w:val="0"/>
          <w:color w:val="262626"/>
          <w:sz w:val="24"/>
        </w:rPr>
        <w:t>Estimated study time:</w:t>
      </w:r>
      <w:r>
        <w:rPr>
          <w:rFonts w:ascii="Tw Cen MT" w:hAnsi="Tw Cen MT" w:cs="Tw Cen MT" w:eastAsia="Tw Cen MT"/>
          <w:b w:val="0"/>
          <w:i w:val="0"/>
          <w:color w:val="262626"/>
          <w:sz w:val="24"/>
        </w:rPr>
        <w:t xml:space="preserve"> 8–10 hours (reading + 200-term deck + 4 documentation labs)</w:t>
        <w:br/>
      </w:r>
      <w:r>
        <w:rPr>
          <w:rFonts w:ascii="Tw Cen MT" w:hAnsi="Tw Cen MT" w:cs="Tw Cen MT" w:eastAsia="Tw Cen MT"/>
          <w:b/>
          <w:i w:val="0"/>
          <w:color w:val="262626"/>
          <w:sz w:val="24"/>
        </w:rPr>
        <w:t>Prerequisites:</w:t>
      </w:r>
      <w:r>
        <w:rPr>
          <w:rFonts w:ascii="Tw Cen MT" w:hAnsi="Tw Cen MT" w:cs="Tw Cen MT" w:eastAsia="Tw Cen MT"/>
          <w:b w:val="0"/>
          <w:i w:val="0"/>
          <w:color w:val="262626"/>
          <w:sz w:val="24"/>
        </w:rPr>
        <w:t xml:space="preserve"> Modules 1–3 (roles + reliability + MVA workflows)</w:t>
        <w:br/>
      </w:r>
      <w:r>
        <w:rPr>
          <w:rFonts w:ascii="Tw Cen MT" w:hAnsi="Tw Cen MT" w:cs="Tw Cen MT" w:eastAsia="Tw Cen MT"/>
          <w:b/>
          <w:i w:val="0"/>
          <w:color w:val="262626"/>
          <w:sz w:val="24"/>
        </w:rPr>
        <w:t>What you will produce:</w:t>
      </w:r>
      <w:r>
        <w:rPr>
          <w:rFonts w:ascii="Tw Cen MT" w:hAnsi="Tw Cen MT" w:cs="Tw Cen MT" w:eastAsia="Tw Cen MT"/>
          <w:b w:val="0"/>
          <w:i w:val="0"/>
          <w:color w:val="262626"/>
          <w:sz w:val="24"/>
        </w:rPr>
        <w:t xml:space="preserve"> 200-term personal glossary + 4 formatted documents (SOAP admin note, referral letter, discharge packet, plain-English rewrites) + dangerous-abbreviation audit.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Learning Objectives</w:t>
      </w:r>
    </w:p>
    <w:p>
      <w:pPr>
        <w:spacing w:after="120" w:before="40"/>
      </w:pPr>
      <w:r>
        <w:rPr>
          <w:rFonts w:ascii="Tw Cen MT" w:hAnsi="Tw Cen MT" w:cs="Tw Cen MT" w:eastAsia="Tw Cen MT"/>
          <w:b w:val="0"/>
          <w:i w:val="0"/>
          <w:color w:val="262626"/>
          <w:sz w:val="24"/>
        </w:rPr>
        <w:t>By the end of this module, you will be able to:</w:t>
      </w:r>
    </w:p>
    <w:p>
      <w:pPr>
        <w:pStyle w:val="ListParagraph"/>
        <w:spacing w:after="40" w:before="20"/>
        <w:ind w:left="480" w:hanging="240"/>
      </w:pPr>
      <w:r>
        <w:rPr>
          <w:rFonts w:ascii="Tw Cen MT" w:hAnsi="Tw Cen MT" w:cs="Tw Cen MT" w:eastAsia="Tw Cen MT"/>
          <w:b w:val="0"/>
          <w:i w:val="0"/>
          <w:color w:val="262626"/>
          <w:sz w:val="24"/>
        </w:rPr>
        <w:t>1.  Decode 200+ prefixes, roots, suffixes, and abbreviations to read orders, referrals, and inboxes without freezing.</w:t>
      </w:r>
    </w:p>
    <w:p>
      <w:pPr>
        <w:pStyle w:val="ListParagraph"/>
        <w:spacing w:after="40" w:before="20"/>
        <w:ind w:left="480" w:hanging="240"/>
      </w:pPr>
      <w:r>
        <w:rPr>
          <w:rFonts w:ascii="Tw Cen MT" w:hAnsi="Tw Cen MT" w:cs="Tw Cen MT" w:eastAsia="Tw Cen MT"/>
          <w:b w:val="0"/>
          <w:i w:val="0"/>
          <w:color w:val="262626"/>
          <w:sz w:val="24"/>
        </w:rPr>
        <w:t>2.  Use anatomy, disease, medication, lab, and imaging terms accurately in scheduling, filing, and summaries.</w:t>
      </w:r>
    </w:p>
    <w:p>
      <w:pPr>
        <w:pStyle w:val="ListParagraph"/>
        <w:spacing w:after="40" w:before="20"/>
        <w:ind w:left="480" w:hanging="240"/>
      </w:pPr>
      <w:r>
        <w:rPr>
          <w:rFonts w:ascii="Tw Cen MT" w:hAnsi="Tw Cen MT" w:cs="Tw Cen MT" w:eastAsia="Tw Cen MT"/>
          <w:b w:val="0"/>
          <w:i w:val="0"/>
          <w:color w:val="262626"/>
          <w:sz w:val="24"/>
        </w:rPr>
        <w:t>3.  Distinguish safe vs Joint Commission Do-Not-Use abbreviations and apply patient-safe writing rules.</w:t>
      </w:r>
    </w:p>
    <w:p>
      <w:pPr>
        <w:pStyle w:val="ListParagraph"/>
        <w:spacing w:after="40" w:before="20"/>
        <w:ind w:left="480" w:hanging="240"/>
      </w:pPr>
      <w:r>
        <w:rPr>
          <w:rFonts w:ascii="Tw Cen MT" w:hAnsi="Tw Cen MT" w:cs="Tw Cen MT" w:eastAsia="Tw Cen MT"/>
          <w:b w:val="0"/>
          <w:i w:val="0"/>
          <w:color w:val="262626"/>
          <w:sz w:val="24"/>
        </w:rPr>
        <w:t>4.  Write factual, timestamped SOAP-aligned admin notes that auditors trust.</w:t>
      </w:r>
    </w:p>
    <w:p>
      <w:pPr>
        <w:pStyle w:val="ListParagraph"/>
        <w:spacing w:after="40" w:before="20"/>
        <w:ind w:left="480" w:hanging="240"/>
      </w:pPr>
      <w:r>
        <w:rPr>
          <w:rFonts w:ascii="Tw Cen MT" w:hAnsi="Tw Cen MT" w:cs="Tw Cen MT" w:eastAsia="Tw Cen MT"/>
          <w:b w:val="0"/>
          <w:i w:val="0"/>
          <w:color w:val="262626"/>
          <w:sz w:val="24"/>
        </w:rPr>
        <w:t>5.  Assemble referral letters, discharge packets, and routine correspondence that prevent rejections and callbacks.</w:t>
      </w:r>
    </w:p>
    <w:p>
      <w:pPr>
        <w:pStyle w:val="ListParagraph"/>
        <w:spacing w:after="40" w:before="20"/>
        <w:ind w:left="480" w:hanging="240"/>
      </w:pPr>
      <w:r>
        <w:rPr>
          <w:rFonts w:ascii="Tw Cen MT" w:hAnsi="Tw Cen MT" w:cs="Tw Cen MT" w:eastAsia="Tw Cen MT"/>
          <w:b w:val="0"/>
          <w:i w:val="0"/>
          <w:color w:val="262626"/>
          <w:sz w:val="24"/>
        </w:rPr>
        <w:t>6.  Translate jargon into plain English for patients with low health literacy and cross-cultural needs.</w:t>
      </w:r>
    </w:p>
    <w:p>
      <w:pPr>
        <w:pStyle w:val="ListParagraph"/>
        <w:spacing w:after="40" w:before="20"/>
        <w:ind w:left="480" w:hanging="240"/>
      </w:pPr>
      <w:r>
        <w:rPr>
          <w:rFonts w:ascii="Tw Cen MT" w:hAnsi="Tw Cen MT" w:cs="Tw Cen MT" w:eastAsia="Tw Cen MT"/>
          <w:b w:val="0"/>
          <w:i w:val="0"/>
          <w:color w:val="262626"/>
          <w:sz w:val="24"/>
        </w:rPr>
        <w:t>7.  Enforce admin vs clinical decision boundaries with scope-safe scripts and escalation documentation.</w:t>
      </w:r>
    </w:p>
    <w:p>
      <w:pPr>
        <w:pStyle w:val="ListParagraph"/>
        <w:spacing w:after="40" w:before="20"/>
        <w:ind w:left="480" w:hanging="240"/>
      </w:pPr>
      <w:r>
        <w:rPr>
          <w:rFonts w:ascii="Tw Cen MT" w:hAnsi="Tw Cen MT" w:cs="Tw Cen MT" w:eastAsia="Tw Cen MT"/>
          <w:b w:val="0"/>
          <w:i w:val="0"/>
          <w:color w:val="262626"/>
          <w:sz w:val="24"/>
        </w:rPr>
        <w:t>8.  Proofread with a 3-pass system to achieve &gt;98% accuracy and &lt;24-hour turnaround.</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 Why Terminology Equals Employability (And Patient Safety)</w:t>
      </w:r>
    </w:p>
    <w:p>
      <w:pPr>
        <w:spacing w:after="120" w:before="40"/>
      </w:pPr>
      <w:r>
        <w:rPr>
          <w:rFonts w:ascii="Tw Cen MT" w:hAnsi="Tw Cen MT" w:cs="Tw Cen MT" w:eastAsia="Tw Cen MT"/>
          <w:b w:val="0"/>
          <w:i w:val="0"/>
          <w:color w:val="262626"/>
          <w:sz w:val="24"/>
        </w:rPr>
        <w:t>Imagine this inbox at 4pm EAT: “Need prior auth for MRI L-spine ? disc herniation, pt with sciatica radiating L leg, on NSAIDs, PMH HTN, allergy PCN rash — STAT, neuro deficit ? foot drop.” If you freeze, misfile under “general X-ray,” or transcribe “sciatica” as “psoriasis,” you delay neurosurgery triage by days.</w:t>
      </w:r>
    </w:p>
    <w:p>
      <w:pPr>
        <w:spacing w:after="120" w:before="40"/>
      </w:pPr>
      <w:r>
        <w:rPr>
          <w:rFonts w:ascii="Tw Cen MT" w:hAnsi="Tw Cen MT" w:cs="Tw Cen MT" w:eastAsia="Tw Cen MT"/>
          <w:b w:val="0"/>
          <w:i w:val="0"/>
          <w:color w:val="262626"/>
          <w:sz w:val="24"/>
        </w:rPr>
        <w:t>Second scenario: doctor dictates “Metoprolol 50 mg BID, hold if SBP &lt;100 or HR &lt;60.” You type “Metoprolol 500 mg BID” — tenfold overdose on permanent record. Third: you tell portal patient “SOB is normal after surgery” misunderstanding SOB as “sobbing” not shortness of breath — you reassured a pulmonary embolism.</w:t>
      </w:r>
    </w:p>
    <w:p>
      <w:pPr>
        <w:spacing w:after="120" w:before="40"/>
      </w:pPr>
      <w:r>
        <w:rPr>
          <w:rFonts w:ascii="Tw Cen MT" w:hAnsi="Tw Cen MT" w:cs="Tw Cen MT" w:eastAsia="Tw Cen MT"/>
          <w:b w:val="0"/>
          <w:i w:val="0"/>
          <w:color w:val="262626"/>
          <w:sz w:val="24"/>
        </w:rPr>
        <w:t>You will never diagnose, but you must spell, file, schedule, summarize, and read back correctly. Terminology is not vocabulary test — it is triage accuracy, scheduling safety, and documentation liability. Employers pay $2–$4/hr premium for VAs who “speak medicine” because they need fewer corrections and cause fewer near-misses.</w:t>
      </w:r>
    </w:p>
    <w:p>
      <w:pPr>
        <w:spacing w:after="120" w:before="40"/>
      </w:pPr>
      <w:r>
        <w:rPr>
          <w:rFonts w:ascii="Tw Cen MT" w:hAnsi="Tw Cen MT" w:cs="Tw Cen MT" w:eastAsia="Tw Cen MT"/>
          <w:b w:val="0"/>
          <w:i w:val="0"/>
          <w:color w:val="262626"/>
          <w:sz w:val="24"/>
        </w:rPr>
        <w:t>Kenyan advantage: you already use these terms on wards — HTN, DM, CCF, PUD, UTI. Gap: US spelling and usage (esophagus not oesophagus, acetaminophen not paracetamol, ER not casualty, PCP not MO) plus insurance-linked language (ICD-10, CPT, prior auth medical necessity). This module bridges both.</w:t>
      </w:r>
    </w:p>
    <w:p>
      <w:pPr>
        <w:spacing w:after="120" w:before="40"/>
      </w:pPr>
      <w:r>
        <w:rPr>
          <w:rFonts w:ascii="Tw Cen MT" w:hAnsi="Tw Cen MT" w:cs="Tw Cen MT" w:eastAsia="Tw Cen MT"/>
          <w:b w:val="0"/>
          <w:i w:val="0"/>
          <w:color w:val="262626"/>
          <w:sz w:val="24"/>
        </w:rPr>
        <w:t>Study system for this module: 20 new cards/day in Anki/Quizlet (term → breakdown → plain English → example sentence), say aloud 10 min/day (pronunciation matters on calls: “atenolol” vs “atorvastatin” confused by phone kills), use each term in a scheduling sentence (“Patient with otitis media booked to ENT, 30-min new, insurance verified”). Test 100 terms mid-week, 200 end-week, aim 90%+. Keep deck for interview prep — employers quiz 10 terms live.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2. Building Blocks: Prefixes, Roots, Suffixes — Decode Any Word in 10 Seconds</w:t>
      </w:r>
    </w:p>
    <w:p>
      <w:pPr>
        <w:spacing w:after="120" w:before="40"/>
      </w:pPr>
      <w:r>
        <w:rPr>
          <w:rFonts w:ascii="Tw Cen MT" w:hAnsi="Tw Cen MT" w:cs="Tw Cen MT" w:eastAsia="Tw Cen MT"/>
          <w:b w:val="0"/>
          <w:i w:val="0"/>
          <w:color w:val="262626"/>
          <w:sz w:val="24"/>
        </w:rPr>
        <w:t>Master 60 building blocks and you can decode 70% of unfamiliar terms without Google.</w:t>
      </w:r>
    </w:p>
    <w:p>
      <w:pPr>
        <w:pStyle w:val="Heading3"/>
        <w:jc w:val="left"/>
      </w:pPr>
      <w:r>
        <w:rPr>
          <w:rFonts w:ascii="Tw Cen MT" w:hAnsi="Tw Cen MT" w:cs="Tw Cen MT" w:eastAsia="Tw Cen MT"/>
          <w:b/>
          <w:i w:val="0"/>
          <w:color w:val="2F5496"/>
          <w:sz w:val="26"/>
        </w:rPr>
        <w:t>2.1 Prefixes (before root — number, position, time, negation)</w:t>
      </w:r>
    </w:p>
    <w:p>
      <w:pPr>
        <w:spacing w:after="120" w:before="40"/>
      </w:pPr>
      <w:r>
        <w:rPr>
          <w:rFonts w:ascii="Tw Cen MT" w:hAnsi="Tw Cen MT" w:cs="Tw Cen MT" w:eastAsia="Tw Cen MT"/>
          <w:b w:val="0"/>
          <w:i w:val="0"/>
          <w:color w:val="262626"/>
          <w:sz w:val="24"/>
        </w:rPr>
        <w:t>a-/an- (no, not: afebrile, anuria), anti- (against: antihypertensive), brady- (slow: bradycardia &lt;60), tachy- (fast: tachycardia &gt;100), hyper- (high: hypertension), hypo- (low: hypoglycemia), dys- (difficult/painful: dyspnea, dysuria), eu- (normal: euthyroid), mal- (bad: malnutrition), neo- (new: neonatal), pre-/post- (before/after: preoperative), peri- (around: perinatal), intra-/inter- (within/between: intravenous, intercostal), sub- (below: subcutaneous), supra- (above: supraclavicular), hemi- (half: hemiplegia), poly- (many: polypharmacy), oligo- (few: oliguria), aniso- (unequal).</w:t>
      </w:r>
    </w:p>
    <w:p>
      <w:pPr>
        <w:spacing w:after="120" w:before="40"/>
      </w:pPr>
      <w:r>
        <w:rPr>
          <w:rFonts w:ascii="Tw Cen MT" w:hAnsi="Tw Cen MT" w:cs="Tw Cen MT" w:eastAsia="Tw Cen MT"/>
          <w:b w:val="0"/>
          <w:i w:val="0"/>
          <w:color w:val="262626"/>
          <w:sz w:val="24"/>
        </w:rPr>
        <w:t>Practice: hypothyroid = hypo + thyroid (low thyroid function → fatigue, cold intolerance → schedule routine endocrine, not urgent unless myxedema red flags). Hyperkalemia = hyper + kal (potassium) + emia (blood) → high potassium → urgent labs + ECG per SOP + escalate, never advise diet alone.</w:t>
      </w:r>
    </w:p>
    <w:p>
      <w:pPr>
        <w:pStyle w:val="Heading3"/>
        <w:jc w:val="left"/>
      </w:pPr>
      <w:r>
        <w:rPr>
          <w:rFonts w:ascii="Tw Cen MT" w:hAnsi="Tw Cen MT" w:cs="Tw Cen MT" w:eastAsia="Tw Cen MT"/>
          <w:b/>
          <w:i w:val="0"/>
          <w:color w:val="2F5496"/>
          <w:sz w:val="26"/>
        </w:rPr>
        <w:t>2.2 Roots (body system core)</w:t>
      </w:r>
    </w:p>
    <w:p>
      <w:pPr>
        <w:spacing w:after="120" w:before="40"/>
      </w:pPr>
      <w:r>
        <w:rPr>
          <w:rFonts w:ascii="Tw Cen MT" w:hAnsi="Tw Cen MT" w:cs="Tw Cen MT" w:eastAsia="Tw Cen MT"/>
          <w:b w:val="0"/>
          <w:i w:val="0"/>
          <w:color w:val="262626"/>
          <w:sz w:val="24"/>
        </w:rPr>
        <w:t>cardi (heart: cardiology, myocarditis), pulmon/pneumo (lung: pulmonary embolism, pneumonia), nephr/ren (kidney: nephrology, renal failure), hepat (liver: hepatitis), derm (skin: dermatitis), oste (bone: osteoarthritis), arthr (joint: arthritis), myo (muscle: myalgia), neuro (nerve: neuropathy), encephal (brain: encephalopathy), gastro (stomach: gastritis), enter (intestines: gastroenteritis), col (colon: colonoscopy), cyst (bladder: cystitis), hyster (uterus: hysterectomy), oophor (ovary), orchid (testis), mamm (breast: mammogram), ophthalm (eye), ot (ear: otitis media), rhin (nose: rhinitis), laryng/pharyng (throat), hem/hemat (blood: hematology, anemia), leuk (white: leukocytosis), thromb (clot: thrombosis), angi/vas (vessel: angiography), lymph (lymph: lymphedema), endocrin (hormone).</w:t>
      </w:r>
    </w:p>
    <w:p>
      <w:pPr>
        <w:spacing w:after="120" w:before="40"/>
      </w:pPr>
      <w:r>
        <w:rPr>
          <w:rFonts w:ascii="Tw Cen MT" w:hAnsi="Tw Cen MT" w:cs="Tw Cen MT" w:eastAsia="Tw Cen MT"/>
          <w:b w:val="0"/>
          <w:i w:val="0"/>
          <w:color w:val="262626"/>
          <w:sz w:val="24"/>
        </w:rPr>
        <w:t>Combine: gastro + enter + itis = stomach + intestines inflammation → schedule same-day if dehydrated child/elderly, routine if mild adult with fluids tolerated. Nephrectomy = nephr + ectomy (removal) → urology/nephrology follow-up, not cardiology — filing matters.</w:t>
      </w:r>
    </w:p>
    <w:p>
      <w:pPr>
        <w:pStyle w:val="Heading3"/>
        <w:jc w:val="left"/>
      </w:pPr>
      <w:r>
        <w:rPr>
          <w:rFonts w:ascii="Tw Cen MT" w:hAnsi="Tw Cen MT" w:cs="Tw Cen MT" w:eastAsia="Tw Cen MT"/>
          <w:b/>
          <w:i w:val="0"/>
          <w:color w:val="2F5496"/>
          <w:sz w:val="26"/>
        </w:rPr>
        <w:t>2.3 Suffixes (procedure, condition, disease)</w:t>
      </w:r>
    </w:p>
    <w:p>
      <w:pPr>
        <w:spacing w:after="120" w:before="40"/>
      </w:pPr>
      <w:r>
        <w:rPr>
          <w:rFonts w:ascii="Tw Cen MT" w:hAnsi="Tw Cen MT" w:cs="Tw Cen MT" w:eastAsia="Tw Cen MT"/>
          <w:b w:val="0"/>
          <w:i w:val="0"/>
          <w:color w:val="262626"/>
          <w:sz w:val="24"/>
        </w:rPr>
        <w:t>-itis (inflammation: appendicitis → urgent surgical), -ectomy (removal: appendectomy), -otomy (cut into: tracheotomy), -ostomy (new opening: colostomy), -plasty (repair: angioplasty), -scopy (look inside: colonoscopy), -graphy (imaging: mammography), -gram (image: ECG), -algia/-dynia (pain: myalgia), -emia (blood: anemia), -uria (urine: hematuria), -pathy (disease: neuropathy), -osis (abnormal: osteoporosis), -oma (tumour: carcinoma vs benign adenoma — never assume benign/malignant, use exact term), -penia (low: thrombocytopenia).</w:t>
      </w:r>
    </w:p>
    <w:p>
      <w:pPr>
        <w:spacing w:after="120" w:before="40"/>
      </w:pPr>
      <w:r>
        <w:rPr>
          <w:rFonts w:ascii="Tw Cen MT" w:hAnsi="Tw Cen MT" w:cs="Tw Cen MT" w:eastAsia="Tw Cen MT"/>
          <w:b w:val="0"/>
          <w:i w:val="0"/>
          <w:color w:val="262626"/>
          <w:sz w:val="24"/>
        </w:rPr>
        <w:t>Drill: pericarditis (peri + cardi + itis = around-heart inflammation → chest pain → urgent cardiology/ER track, not routine). Hyperglycemia (high blood sugar) vs hypoglycemia (low — shakiness, confusion → urgent same-day advice to seek care + escalate, never “eat sugar and wait” as VA diagnosis).</w:t>
      </w:r>
    </w:p>
    <w:p>
      <w:pPr>
        <w:spacing w:after="120" w:before="40"/>
      </w:pPr>
      <w:r>
        <w:rPr>
          <w:rFonts w:ascii="Tw Cen MT" w:hAnsi="Tw Cen MT" w:cs="Tw Cen MT" w:eastAsia="Tw Cen MT"/>
          <w:b w:val="0"/>
          <w:i w:val="0"/>
          <w:color w:val="262626"/>
          <w:sz w:val="24"/>
        </w:rPr>
        <w:t>Keep a 3-column sheet: Term | Breakdown | What VA does (schedule where, which urgency, what to verify). Example: dysuria (dys + uria = painful urination → UTI likely → same-day/telehealth, verify fever, allergy, pregnancy for scheduling notes, no antibiotic advice). This sheet becomes interview proof.</w:t>
      </w:r>
    </w:p>
    <w:p>
      <w:pPr>
        <w:spacing w:after="120" w:before="40"/>
      </w:pPr>
      <w:r>
        <w:rPr>
          <w:rFonts w:ascii="Tw Cen MT" w:hAnsi="Tw Cen MT" w:cs="Tw Cen MT" w:eastAsia="Tw Cen MT"/>
          <w:b w:val="0"/>
          <w:i w:val="0"/>
          <w:color w:val="262626"/>
          <w:sz w:val="24"/>
        </w:rPr>
        <w:t>Keep a 3-column sheet: Term | Breakdown | What VA does (schedule where, which urgency, what to verify). Example: dysuria (dys + uria = painful urination → UTI likely → same-day/telehealth, verify fever, allergy, pregnancy for scheduling notes, no antibiotic advice). This sheet becomes interview proof.</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3. Anatomy and System Terms for Correct Scheduling and Filing</w:t>
      </w:r>
    </w:p>
    <w:p>
      <w:pPr>
        <w:spacing w:after="120" w:before="40"/>
      </w:pPr>
      <w:r>
        <w:rPr>
          <w:rFonts w:ascii="Tw Cen MT" w:hAnsi="Tw Cen MT" w:cs="Tw Cen MT" w:eastAsia="Tw Cen MT"/>
          <w:b w:val="0"/>
          <w:i w:val="0"/>
          <w:color w:val="262626"/>
          <w:sz w:val="24"/>
        </w:rPr>
        <w:t>You schedule by system + urgency, not just doctor name. Wrong specialty wastes 3 weeks and triggers 1-star review.</w:t>
      </w:r>
    </w:p>
    <w:p>
      <w:pPr>
        <w:spacing w:after="120" w:before="40"/>
      </w:pPr>
      <w:r>
        <w:rPr>
          <w:rFonts w:ascii="Tw Cen MT" w:hAnsi="Tw Cen MT" w:cs="Tw Cen MT" w:eastAsia="Tw Cen MT"/>
          <w:b/>
          <w:i w:val="0"/>
          <w:color w:val="262626"/>
          <w:sz w:val="24"/>
        </w:rPr>
        <w:t>Cardiovascular:</w:t>
      </w:r>
      <w:r>
        <w:rPr>
          <w:rFonts w:ascii="Tw Cen MT" w:hAnsi="Tw Cen MT" w:cs="Tw Cen MT" w:eastAsia="Tw Cen MT"/>
          <w:b w:val="0"/>
          <w:i w:val="0"/>
          <w:color w:val="262626"/>
          <w:sz w:val="24"/>
        </w:rPr>
        <w:t xml:space="preserve"> hypertension (HTN), hypotension, myocardial infarction (MI/heart attack), angina, arrhythmia, atrial fibrillation (AFib), congestive heart failure (CHF — SOB, edema, weight gain), hyperlipidemia, deep vein thrombosis (DVT — leg swelling/pain → urgent Doppler), pulmonary embolism (PE — SOB + chest pain → ER now). Admin: chest pain, pressure, fainting, palpitations with dizziness → ER/urgent cardiology track, never routine. Verify BP log, ECG, echo if ordered.</w:t>
      </w:r>
    </w:p>
    <w:p>
      <w:pPr>
        <w:spacing w:after="120" w:before="40"/>
      </w:pPr>
      <w:r>
        <w:rPr>
          <w:rFonts w:ascii="Tw Cen MT" w:hAnsi="Tw Cen MT" w:cs="Tw Cen MT" w:eastAsia="Tw Cen MT"/>
          <w:b/>
          <w:i w:val="0"/>
          <w:color w:val="262626"/>
          <w:sz w:val="24"/>
        </w:rPr>
        <w:t>Respiratory:</w:t>
      </w:r>
      <w:r>
        <w:rPr>
          <w:rFonts w:ascii="Tw Cen MT" w:hAnsi="Tw Cen MT" w:cs="Tw Cen MT" w:eastAsia="Tw Cen MT"/>
          <w:b w:val="0"/>
          <w:i w:val="0"/>
          <w:color w:val="262626"/>
          <w:sz w:val="24"/>
        </w:rPr>
        <w:t xml:space="preserve"> asthma, COPD, pneumonia, bronchitis, tuberculosis (TB — Kenyan context, airborne precautions note for in-person), shortness of breath (SOB), wheeze, hemoptysis (coughing blood → urgent). Schedule wheeze + fever child same-day, routine inhaler refill via portal if stable.</w:t>
      </w:r>
    </w:p>
    <w:p>
      <w:pPr>
        <w:spacing w:after="120" w:before="40"/>
      </w:pPr>
      <w:r>
        <w:rPr>
          <w:rFonts w:ascii="Tw Cen MT" w:hAnsi="Tw Cen MT" w:cs="Tw Cen MT" w:eastAsia="Tw Cen MT"/>
          <w:b/>
          <w:i w:val="0"/>
          <w:color w:val="262626"/>
          <w:sz w:val="24"/>
        </w:rPr>
        <w:t>Endocrine:</w:t>
      </w:r>
      <w:r>
        <w:rPr>
          <w:rFonts w:ascii="Tw Cen MT" w:hAnsi="Tw Cen MT" w:cs="Tw Cen MT" w:eastAsia="Tw Cen MT"/>
          <w:b w:val="0"/>
          <w:i w:val="0"/>
          <w:color w:val="262626"/>
          <w:sz w:val="24"/>
        </w:rPr>
        <w:t xml:space="preserve"> diabetes mellitus Type 1 (insulin-dependent) / Type 2, HbA1c (3-month sugar average — target &lt;7% most adults), hypo/hyperglycemia, hypothyroid (fatigue, cold) / hyperthyroid, Addison/Cushing (rare — file to endo). Admin: diabetic foot wound + fever → same-day, routine HbA1c review 20-min.</w:t>
      </w:r>
    </w:p>
    <w:p>
      <w:pPr>
        <w:spacing w:after="120" w:before="40"/>
      </w:pPr>
      <w:r>
        <w:rPr>
          <w:rFonts w:ascii="Tw Cen MT" w:hAnsi="Tw Cen MT" w:cs="Tw Cen MT" w:eastAsia="Tw Cen MT"/>
          <w:b/>
          <w:i w:val="0"/>
          <w:color w:val="262626"/>
          <w:sz w:val="24"/>
        </w:rPr>
        <w:t>Musculoskeletal:</w:t>
      </w:r>
      <w:r>
        <w:rPr>
          <w:rFonts w:ascii="Tw Cen MT" w:hAnsi="Tw Cen MT" w:cs="Tw Cen MT" w:eastAsia="Tw Cen MT"/>
          <w:b w:val="0"/>
          <w:i w:val="0"/>
          <w:color w:val="262626"/>
          <w:sz w:val="24"/>
        </w:rPr>
        <w:t xml:space="preserve"> fracture (fx), sprain/strain, osteoarthritis, rheumatoid arthritis, gout, sciatica (leg pain from L-spine nerve → physio/spine, verify MRI auth), low back pain (LBP), osteoporosis. Verify laterality every time: “Left or right knee? Since when? Injury or gradual?” Wrong knee MRI is never-event.</w:t>
      </w:r>
    </w:p>
    <w:p>
      <w:pPr>
        <w:spacing w:after="120" w:before="40"/>
      </w:pPr>
      <w:r>
        <w:rPr>
          <w:rFonts w:ascii="Tw Cen MT" w:hAnsi="Tw Cen MT" w:cs="Tw Cen MT" w:eastAsia="Tw Cen MT"/>
          <w:b/>
          <w:i w:val="0"/>
          <w:color w:val="262626"/>
          <w:sz w:val="24"/>
        </w:rPr>
        <w:t>Neurology:</w:t>
      </w:r>
      <w:r>
        <w:rPr>
          <w:rFonts w:ascii="Tw Cen MT" w:hAnsi="Tw Cen MT" w:cs="Tw Cen MT" w:eastAsia="Tw Cen MT"/>
          <w:b w:val="0"/>
          <w:i w:val="0"/>
          <w:color w:val="262626"/>
          <w:sz w:val="24"/>
        </w:rPr>
        <w:t xml:space="preserve"> cerebrovascular accident (CVA/stroke — FAST: face droop, arm weakness, speech change, time → ER immediately), transient ischemic attack (TIA — warning stroke → urgent same-day), migraine, tension headache, seizure/epilepsy, Bell’s palsy, neuropathy (numbness). Headache with “worst ever,” vision change, weakness → ER track + escalate, never routine.</w:t>
      </w:r>
    </w:p>
    <w:p>
      <w:pPr>
        <w:spacing w:after="120" w:before="40"/>
      </w:pPr>
      <w:r>
        <w:rPr>
          <w:rFonts w:ascii="Tw Cen MT" w:hAnsi="Tw Cen MT" w:cs="Tw Cen MT" w:eastAsia="Tw Cen MT"/>
          <w:b/>
          <w:i w:val="0"/>
          <w:color w:val="262626"/>
          <w:sz w:val="24"/>
        </w:rPr>
        <w:t>Gastrointestinal/Genitourinary:</w:t>
      </w:r>
      <w:r>
        <w:rPr>
          <w:rFonts w:ascii="Tw Cen MT" w:hAnsi="Tw Cen MT" w:cs="Tw Cen MT" w:eastAsia="Tw Cen MT"/>
          <w:b w:val="0"/>
          <w:i w:val="0"/>
          <w:color w:val="262626"/>
          <w:sz w:val="24"/>
        </w:rPr>
        <w:t xml:space="preserve"> GERD (reflux), peptic ulcer (PUD), gastritis, appendicitis (RLQ pain + fever → ER), cholecystitis, hepatitis, cirrhosis, urinary tract infection (UTI — dysuria, frequency → same-day, verify pregnancy/allergy), kidney stones (flank pain → urgent), chronic kidney disease (CKD — creatinine/eGFR tracking), benign prostatic hyperplasia (BPH). Admin: vomiting blood, black stools, no urine 8 hrs → urgent.</w:t>
      </w:r>
    </w:p>
    <w:p>
      <w:pPr>
        <w:spacing w:after="120" w:before="40"/>
      </w:pPr>
      <w:r>
        <w:rPr>
          <w:rFonts w:ascii="Tw Cen MT" w:hAnsi="Tw Cen MT" w:cs="Tw Cen MT" w:eastAsia="Tw Cen MT"/>
          <w:b/>
          <w:i w:val="0"/>
          <w:color w:val="262626"/>
          <w:sz w:val="24"/>
        </w:rPr>
        <w:t>OB/GYN/Peds/Geriatrics basics for scheduling:</w:t>
      </w:r>
      <w:r>
        <w:rPr>
          <w:rFonts w:ascii="Tw Cen MT" w:hAnsi="Tw Cen MT" w:cs="Tw Cen MT" w:eastAsia="Tw Cen MT"/>
          <w:b w:val="0"/>
          <w:i w:val="0"/>
          <w:color w:val="262626"/>
          <w:sz w:val="24"/>
        </w:rPr>
        <w:t xml:space="preserve"> antenatal (ANC), postpartum, Pap smear (cervical screening), mammogram, contraception refill (routine), well-child vaccines, developmental milestones, falls in elderly + polypharmacy review (book longer). Always note pregnancy/breastfeeding for medication-related scheduling flags — you flag, clinician decides.</w:t>
      </w:r>
    </w:p>
    <w:p>
      <w:pPr>
        <w:spacing w:after="120" w:before="40"/>
      </w:pPr>
      <w:r>
        <w:rPr>
          <w:rFonts w:ascii="Tw Cen MT" w:hAnsi="Tw Cen MT" w:cs="Tw Cen MT" w:eastAsia="Tw Cen MT"/>
          <w:b w:val="0"/>
          <w:i w:val="0"/>
          <w:color w:val="262626"/>
          <w:sz w:val="24"/>
        </w:rPr>
        <w:t>Filing rule: file by problem + specialty, not symptom alone. “Chest pain + HTN + abnormal ECG” → cardiology, not “general.” “Hematuria + flank pain” → urology, not GP routine. When unsure, ask clinician with SBAR, don’t guess specialty.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4. Abbreviations: Lifesavers, Time-Savers, and Career Killers</w:t>
      </w:r>
    </w:p>
    <w:p>
      <w:pPr>
        <w:pStyle w:val="Heading3"/>
        <w:jc w:val="left"/>
      </w:pPr>
      <w:r>
        <w:rPr>
          <w:rFonts w:ascii="Tw Cen MT" w:hAnsi="Tw Cen MT" w:cs="Tw Cen MT" w:eastAsia="Tw Cen MT"/>
          <w:b/>
          <w:i w:val="0"/>
          <w:color w:val="2F5496"/>
          <w:sz w:val="26"/>
        </w:rPr>
        <w:t>4.1 Safe common (know, but expand for patients)</w:t>
      </w:r>
    </w:p>
    <w:p>
      <w:pPr>
        <w:spacing w:after="120" w:before="40"/>
      </w:pPr>
      <w:r>
        <w:rPr>
          <w:rFonts w:ascii="Tw Cen MT" w:hAnsi="Tw Cen MT" w:cs="Tw Cen MT" w:eastAsia="Tw Cen MT"/>
          <w:b w:val="0"/>
          <w:i w:val="0"/>
          <w:color w:val="262626"/>
          <w:sz w:val="24"/>
        </w:rPr>
        <w:t>Vitals/visits: BP, HR, RR, Temp, SpO2, BMI, CC (chief complaint), HPI, ROS (review of systems), PMH (past medical history), PSH (past surgical), FH (family), SH (social), ALL (allergies — always verify), MEDS, Dx (diagnosis), Tx (treatment), Rx (prescription), Fx (fracture/follow-up context), FU (follow-up), STAT (immediately), PRN (as needed), NPO (nothing by mouth), N/V/D (nausea/vomiting/diarrhea), SOB (shortness of breath), CP (chest pain), HA (headache), UTI, URI, LBP, ROM (range of motion).</w:t>
      </w:r>
    </w:p>
    <w:p>
      <w:pPr>
        <w:spacing w:after="120" w:before="40"/>
      </w:pPr>
      <w:r>
        <w:rPr>
          <w:rFonts w:ascii="Tw Cen MT" w:hAnsi="Tw Cen MT" w:cs="Tw Cen MT" w:eastAsia="Tw Cen MT"/>
          <w:b w:val="0"/>
          <w:i w:val="0"/>
          <w:color w:val="262626"/>
          <w:sz w:val="24"/>
        </w:rPr>
        <w:t>Use in team notes/tasks, never in patient SMS/email without expansion: “Take 1 tablet twice daily with food” not “1 tab BID PO.” Elderly and non-native speakers misread abbreviations dangerously.</w:t>
      </w:r>
    </w:p>
    <w:p>
      <w:pPr>
        <w:pStyle w:val="Heading3"/>
        <w:jc w:val="left"/>
      </w:pPr>
      <w:r>
        <w:rPr>
          <w:rFonts w:ascii="Tw Cen MT" w:hAnsi="Tw Cen MT" w:cs="Tw Cen MT" w:eastAsia="Tw Cen MT"/>
          <w:b/>
          <w:i w:val="0"/>
          <w:color w:val="2F5496"/>
          <w:sz w:val="26"/>
        </w:rPr>
        <w:t>4.2 Joint Commission Do-Not-Use (memorize — audit fails you for these)</w:t>
      </w:r>
    </w:p>
    <w:p>
      <w:pPr>
        <w:spacing w:after="120" w:before="40"/>
      </w:pPr>
      <w:r>
        <w:rPr>
          <w:rFonts w:ascii="Tw Cen MT" w:hAnsi="Tw Cen MT" w:cs="Tw Cen MT" w:eastAsia="Tw Cen MT"/>
          <w:b w:val="0"/>
          <w:i w:val="0"/>
          <w:color w:val="262626"/>
          <w:sz w:val="24"/>
        </w:rPr>
        <w:t>U for unit (write unit — U mistaken as 0 → 10U insulin read as 100 → fatal), IU for International Unit (write International Unit), QD/QOD for daily/every other day (write daily), trailing zero 5.0 mg (write 5 mg — 5.0 read as 50), lack of leading zero .5 mg (write 0.5 mg), MSO4/MgSO4 (write magnesium sulfate / morphine sulfate fully), @ (write at). As VA, never create these in transcriptions — correct to safe form and flag original to clinician.</w:t>
      </w:r>
    </w:p>
    <w:p>
      <w:pPr>
        <w:spacing w:after="120" w:before="40"/>
      </w:pPr>
      <w:r>
        <w:rPr>
          <w:rFonts w:ascii="Tw Cen MT" w:hAnsi="Tw Cen MT" w:cs="Tw Cen MT" w:eastAsia="Tw Cen MT"/>
          <w:b w:val="0"/>
          <w:i w:val="0"/>
          <w:color w:val="262626"/>
          <w:sz w:val="24"/>
        </w:rPr>
        <w:t>Sound-alikes to verify by read-back: Celebrex/Celexa/Cerebyx, Metformin/Metronidazole, Amlodipine/Amitriptyline, Prednisone/Prednisolone, Hydroxyzine/Hydralazine, fifteen/fifty, hyper/hypo, left/right, QD/QID. Repeat + spell: “Metformin M-E-T-F-O-R-M-I-N 500 mg twice daily — correct?”</w:t>
      </w:r>
    </w:p>
    <w:p>
      <w:pPr>
        <w:pStyle w:val="Heading3"/>
        <w:jc w:val="left"/>
      </w:pPr>
      <w:r>
        <w:rPr>
          <w:rFonts w:ascii="Tw Cen MT" w:hAnsi="Tw Cen MT" w:cs="Tw Cen MT" w:eastAsia="Tw Cen MT"/>
          <w:b/>
          <w:i w:val="0"/>
          <w:color w:val="2F5496"/>
          <w:sz w:val="26"/>
        </w:rPr>
        <w:t>4.3 US vs UK vs Kenya usage</w:t>
      </w:r>
    </w:p>
    <w:p>
      <w:pPr>
        <w:spacing w:after="120" w:before="40"/>
      </w:pPr>
      <w:r>
        <w:rPr>
          <w:rFonts w:ascii="Tw Cen MT" w:hAnsi="Tw Cen MT" w:cs="Tw Cen MT" w:eastAsia="Tw Cen MT"/>
          <w:b w:val="0"/>
          <w:i w:val="0"/>
          <w:color w:val="262626"/>
          <w:sz w:val="24"/>
        </w:rPr>
        <w:t>Paracetamol (UK/Kenya) = acetaminophen/Tylenol (US), A&amp;E (UK) = ER/ED (US) = Casualty (older Kenya), GP (UK/Aus) = PCP/family doctor (US) = MO/CO (Kenya), theatre (UK) = OR (US), chemist (UK) = pharmacy (US), notes (UK) = chart (US). Dosing: mg vs mcg — 1000x difference, verify decimal + unit twice for peds. Dates: US 05/06 = May 6, UK 05/06 = 5 June — always write “06 May 2026.”</w:t>
      </w:r>
    </w:p>
    <w:p>
      <w:pPr>
        <w:spacing w:after="120" w:before="40"/>
      </w:pPr>
      <w:r>
        <w:rPr>
          <w:rFonts w:ascii="Tw Cen MT" w:hAnsi="Tw Cen MT" w:cs="Tw Cen MT" w:eastAsia="Tw Cen MT"/>
          <w:b w:val="0"/>
          <w:i w:val="0"/>
          <w:color w:val="262626"/>
          <w:sz w:val="24"/>
        </w:rPr>
        <w:t>Paracetamol (UK/Kenya) = acetaminophen/Tylenol (US), A&amp;E (UK) = ER/ED (US) = Casualty (older Kenya), GP (UK/Aus) = PCP/family doctor (US) = MO/CO (Kenya), theatre (UK) = OR (US), chemist (UK) = pharmacy (US), notes (UK) = chart (US). Dosing: mg vs mcg — 1000x difference, verify decimal + unit twice for peds. Dates: US 05/06 = May 6, UK 05/06 = 5 June — always write “06 May 2026.”</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5. Diseases, Medications, Labs, and Imaging Vocabulary for Admin Accuracy</w:t>
      </w:r>
    </w:p>
    <w:p>
      <w:pPr>
        <w:pStyle w:val="Heading3"/>
        <w:jc w:val="left"/>
      </w:pPr>
      <w:r>
        <w:rPr>
          <w:rFonts w:ascii="Tw Cen MT" w:hAnsi="Tw Cen MT" w:cs="Tw Cen MT" w:eastAsia="Tw Cen MT"/>
          <w:b/>
          <w:i w:val="0"/>
          <w:color w:val="2F5496"/>
          <w:sz w:val="26"/>
        </w:rPr>
        <w:t>5.1 Medication families (recognize, spell, never advise)</w:t>
      </w:r>
    </w:p>
    <w:p>
      <w:pPr>
        <w:spacing w:after="120" w:before="40"/>
      </w:pPr>
      <w:r>
        <w:rPr>
          <w:rFonts w:ascii="Tw Cen MT" w:hAnsi="Tw Cen MT" w:cs="Tw Cen MT" w:eastAsia="Tw Cen MT"/>
          <w:b w:val="0"/>
          <w:i w:val="0"/>
          <w:color w:val="262626"/>
          <w:sz w:val="24"/>
        </w:rPr>
        <w:t>Antihypertensives: ACE inhibitors (-pril: lisinopril, enalapril — cough side effect note for triage), ARBs (-sartan: losartan), beta-blockers (-olol: metoprolol, atenolol — hold if HR &lt;60 per order only), calcium-channel blockers (-dipine: amlodipine), diuretics (HCTZ, furosemide — urination, potassium). Diabetes: metformin, glipizide, insulin (glargine, lispro — units, never U), Jardiance/Ozempic (new — verify spelling). Statins (-statin: atorvastatin — muscle pain flag), blood thinners (warfarin, apixaban/Eliquis — bleeding risk → urgent if bleed + on thinner), NSAIDs (ibuprofen, diclofenac — ulcer/kidney), antibiotics (-cillin: amoxicillin, -mycin: azithromycin — allergy critical), inhalers (albuterol rescue vs steroid controller), antidepressants (sertraline, escitalopram), thyroid (levothyroxine — morning empty stomach).</w:t>
      </w:r>
    </w:p>
    <w:p>
      <w:pPr>
        <w:spacing w:after="120" w:before="40"/>
      </w:pPr>
      <w:r>
        <w:rPr>
          <w:rFonts w:ascii="Tw Cen MT" w:hAnsi="Tw Cen MT" w:cs="Tw Cen MT" w:eastAsia="Tw Cen MT"/>
          <w:b w:val="0"/>
          <w:i w:val="0"/>
          <w:color w:val="262626"/>
          <w:sz w:val="24"/>
        </w:rPr>
        <w:t>Admin rules: verify name + dose + frequency + route + quantity + refills via read-back, check allergy list before documenting refill request, flag interactions to clinician (don’t counsel), never refill without order, document “refill request sent to Dr. X pool 2pm ET, patient advised expected reply 24h, worsening → urgent care.”</w:t>
      </w:r>
    </w:p>
    <w:p>
      <w:pPr>
        <w:pStyle w:val="Heading3"/>
        <w:jc w:val="left"/>
      </w:pPr>
      <w:r>
        <w:rPr>
          <w:rFonts w:ascii="Tw Cen MT" w:hAnsi="Tw Cen MT" w:cs="Tw Cen MT" w:eastAsia="Tw Cen MT"/>
          <w:b/>
          <w:i w:val="0"/>
          <w:color w:val="2F5496"/>
          <w:sz w:val="26"/>
        </w:rPr>
        <w:t>5.2 Labs and vitals you will chase and file</w:t>
      </w:r>
    </w:p>
    <w:p>
      <w:pPr>
        <w:spacing w:after="120" w:before="40"/>
      </w:pPr>
      <w:r>
        <w:rPr>
          <w:rFonts w:ascii="Tw Cen MT" w:hAnsi="Tw Cen MT" w:cs="Tw Cen MT" w:eastAsia="Tw Cen MT"/>
          <w:b w:val="0"/>
          <w:i w:val="0"/>
          <w:color w:val="262626"/>
          <w:sz w:val="24"/>
        </w:rPr>
        <w:t>CBC (anemia/infection), BMP/CMP (kidney/liver/electrolytes — creatinine/eGFR for CKD staging), HbA1c (diabetes control), lipids (cholesterol), TSH (thyroid), urinalysis (UTI), urine culture, Pap smear (cervical), PSA (prostate — verify consent discussion done), STI panel, TB GeneXpert (Kenya), malaria RDT, HIV viral load/CD4 (sensitive — extra privacy). Vitals: BP (normal &lt;120/80, HTN ≥130/80 US), HR 60–100, SpO2 &gt;94%, Temp, weight (dose, HF monitoring — 2kg gain in 3 days → flag).</w:t>
      </w:r>
    </w:p>
    <w:p>
      <w:pPr>
        <w:spacing w:after="120" w:before="40"/>
      </w:pPr>
      <w:r>
        <w:rPr>
          <w:rFonts w:ascii="Tw Cen MT" w:hAnsi="Tw Cen MT" w:cs="Tw Cen MT" w:eastAsia="Tw Cen MT"/>
          <w:b w:val="0"/>
          <w:i w:val="0"/>
          <w:color w:val="262626"/>
          <w:sz w:val="24"/>
        </w:rPr>
        <w:t>When lab result arrives via portal: do NOT interpret to patient (“Your creatinine is a bit high but okay” forbidden). Script: “Your results are in — Dr. X will review and message you by [time]. For worsening symptoms meanwhile, please seek urgent care. Can I help book follow-up?” Route to clinician pool STAT if flagged critical (lab calls critical — phone immediately per SOP).</w:t>
      </w:r>
    </w:p>
    <w:p>
      <w:pPr>
        <w:pStyle w:val="Heading3"/>
        <w:jc w:val="left"/>
      </w:pPr>
      <w:r>
        <w:rPr>
          <w:rFonts w:ascii="Tw Cen MT" w:hAnsi="Tw Cen MT" w:cs="Tw Cen MT" w:eastAsia="Tw Cen MT"/>
          <w:b/>
          <w:i w:val="0"/>
          <w:color w:val="2F5496"/>
          <w:sz w:val="26"/>
        </w:rPr>
        <w:t>5.3 Imaging and procedures language</w:t>
      </w:r>
    </w:p>
    <w:p>
      <w:pPr>
        <w:spacing w:after="120" w:before="40"/>
      </w:pPr>
      <w:r>
        <w:rPr>
          <w:rFonts w:ascii="Tw Cen MT" w:hAnsi="Tw Cen MT" w:cs="Tw Cen MT" w:eastAsia="Tw Cen MT"/>
          <w:b w:val="0"/>
          <w:i w:val="0"/>
          <w:color w:val="262626"/>
          <w:sz w:val="24"/>
        </w:rPr>
        <w:t>X-ray (fracture, chest), ultrasound (US — pregnancy, gallbladder, DVT Doppler), CT (trauma, stones — contrast allergy check), MRI (L-spine disc, knee — claustrophobia/metal screening + prior auth common), ECG/EKG (heart tracing — chest pain → STAT), echocardiogram (heart function), mammogram (breast screening — recall if dense), Pap/colposcopy, endoscopy/colonoscopy (prep instructions — NPO, laxative — confirm understanding via teach-back), biopsy (pathology pending → track 7–14 days, never guess benign).</w:t>
      </w:r>
    </w:p>
    <w:p>
      <w:pPr>
        <w:spacing w:after="120" w:before="40"/>
      </w:pPr>
      <w:r>
        <w:rPr>
          <w:rFonts w:ascii="Tw Cen MT" w:hAnsi="Tw Cen MT" w:cs="Tw Cen MT" w:eastAsia="Tw Cen MT"/>
          <w:b w:val="0"/>
          <w:i w:val="0"/>
          <w:color w:val="262626"/>
          <w:sz w:val="24"/>
        </w:rPr>
        <w:t>Auth tip: MRI/CT often need prior auth with notes + failed conservative therapy + conservative duration. Your packet completeness decides approval in 3 vs 14 days. Checklist: order + indication + ICD + prior imaging + labs + clinic notes + auth form + patient contact.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6. Clinical Documentation You Will Touch Daily (And How Not to Create Liability)</w:t>
      </w:r>
    </w:p>
    <w:p>
      <w:pPr>
        <w:pStyle w:val="Heading3"/>
        <w:jc w:val="left"/>
      </w:pPr>
      <w:r>
        <w:rPr>
          <w:rFonts w:ascii="Tw Cen MT" w:hAnsi="Tw Cen MT" w:cs="Tw Cen MT" w:eastAsia="Tw Cen MT"/>
          <w:b/>
          <w:i w:val="0"/>
          <w:color w:val="2F5496"/>
          <w:sz w:val="26"/>
        </w:rPr>
        <w:t>6.1 SOAP structure and where VAs fit</w:t>
      </w:r>
    </w:p>
    <w:p>
      <w:pPr>
        <w:spacing w:after="120" w:before="40"/>
      </w:pPr>
      <w:r>
        <w:rPr>
          <w:rFonts w:ascii="Tw Cen MT" w:hAnsi="Tw Cen MT" w:cs="Tw Cen MT" w:eastAsia="Tw Cen MT"/>
          <w:b w:val="0"/>
          <w:i w:val="0"/>
          <w:color w:val="262626"/>
          <w:sz w:val="24"/>
        </w:rPr>
        <w:t>Subjective (patient says: “Headache 3 days, 7/10, with blurred vision”), Objective (vitals, exam, labs: BP 150/95, HbA1c 8.2%), Assessment (clinician diagnosis: “Migraine vs hypertensive urgency”), Plan (labs, meds, referrals, follow-up). VA writes S verbatim + accurately, files O from devices/forms without interpreting, never writes A/P. Example admin note that is safe:</w:t>
      </w:r>
    </w:p>
    <w:p>
      <w:pPr>
        <w:spacing w:after="120" w:before="40"/>
      </w:pPr>
      <w:r>
        <w:rPr>
          <w:rFonts w:ascii="Consolas" w:hAnsi="Consolas"/>
          <w:color w:val="333333"/>
          <w:sz w:val="18"/>
          <w:shd w:val="clear" w:color="auto" w:fill="F2F2F2"/>
        </w:rPr>
        <w:t>14 May 2026 16:10 EAT / 09:10 ET — Inbound call from Smith, J DOB 1980-05-14. Pt reports headache 3 days with blurred vision today. Denies chest pain per triage Qs. Advised urgent same-day evaluation per SOP, offered 11:20am ET today + ER precautions given. Accepted 11:20am. SMS + email confirmation sent withDual-zone. Flagged to Dr. Lee pool as urgent 09:15 ET. — Mercy N, MVA</w:t>
      </w:r>
    </w:p>
    <w:p>
      <w:pPr>
        <w:spacing w:after="120" w:before="40"/>
      </w:pPr>
      <w:r>
        <w:rPr>
          <w:rFonts w:ascii="Tw Cen MT" w:hAnsi="Tw Cen MT" w:cs="Tw Cen MT" w:eastAsia="Tw Cen MT"/>
          <w:b w:val="0"/>
          <w:i w:val="0"/>
          <w:color w:val="262626"/>
          <w:sz w:val="24"/>
        </w:rPr>
        <w:t>Unsafe version (never write): “Pt has migraine, reassured, told to take Panadol.” That is diagnosis + advice + liability.</w:t>
      </w:r>
    </w:p>
    <w:p>
      <w:pPr>
        <w:pStyle w:val="Heading3"/>
        <w:jc w:val="left"/>
      </w:pPr>
      <w:r>
        <w:rPr>
          <w:rFonts w:ascii="Tw Cen MT" w:hAnsi="Tw Cen MT" w:cs="Tw Cen MT" w:eastAsia="Tw Cen MT"/>
          <w:b/>
          <w:i w:val="0"/>
          <w:color w:val="2F5496"/>
          <w:sz w:val="26"/>
        </w:rPr>
        <w:t>6.2 Referral letters that get accepted first time</w:t>
      </w:r>
    </w:p>
    <w:p>
      <w:pPr>
        <w:spacing w:after="120" w:before="40"/>
      </w:pPr>
      <w:r>
        <w:rPr>
          <w:rFonts w:ascii="Tw Cen MT" w:hAnsi="Tw Cen MT" w:cs="Tw Cen MT" w:eastAsia="Tw Cen MT"/>
          <w:b w:val="0"/>
          <w:i w:val="0"/>
          <w:color w:val="262626"/>
          <w:sz w:val="24"/>
        </w:rPr>
        <w:t>Header (practice letterhead, date both zones), To (specialist name, fax/portal, phone), Re (patient full name, DOB, MRN, insurance + auth), Reason + urgency (routine &lt;14d / urgent &lt;72h / STAT), History relevant (PMH, meds with doses, allergies bolded, social if relevant), Findings (vitals, labs with dates, imaging attached list), Question asked (“Please evaluate LBP with foot drop for ? disc herniation — MRI attached”), Contact (PCP phone + VA callback + patient phone + consent to contact). Attach: notes, labs, imaging discs/links, auth. Number pages. Confirm receipt in 24h. Rejection audit: 90% missing clinicals or illegible — attach before sending, call to confirm readable.</w:t>
      </w:r>
    </w:p>
    <w:p>
      <w:pPr>
        <w:pStyle w:val="Heading3"/>
        <w:jc w:val="left"/>
      </w:pPr>
      <w:r>
        <w:rPr>
          <w:rFonts w:ascii="Tw Cen MT" w:hAnsi="Tw Cen MT" w:cs="Tw Cen MT" w:eastAsia="Tw Cen MT"/>
          <w:b/>
          <w:i w:val="0"/>
          <w:color w:val="2F5496"/>
          <w:sz w:val="26"/>
        </w:rPr>
        <w:t>6.3 Discharge packets and correspondence</w:t>
      </w:r>
    </w:p>
    <w:p>
      <w:pPr>
        <w:spacing w:after="120" w:before="40"/>
      </w:pPr>
      <w:r>
        <w:rPr>
          <w:rFonts w:ascii="Tw Cen MT" w:hAnsi="Tw Cen MT" w:cs="Tw Cen MT" w:eastAsia="Tw Cen MT"/>
          <w:b w:val="0"/>
          <w:i w:val="0"/>
          <w:color w:val="262626"/>
          <w:sz w:val="24"/>
        </w:rPr>
        <w:t>Discharge: summary (admission reason, procedures, condition at discharge), med list reconciled (new vs stopped vs continued with doses/times), follow-up appt booked before discharge (date/zone/link), red-flag instructions (“Return for chest pain, bleeding, fever &gt;101°F, wound redness spreading”), who to call (day/night numbers), wound/diet/activity limits in plain language. Teach-back: “To be sure I explained clearly — when is your follow-up and what 2 signs bring you back now?”</w:t>
      </w:r>
    </w:p>
    <w:p>
      <w:pPr>
        <w:spacing w:after="120" w:before="40"/>
      </w:pPr>
      <w:r>
        <w:rPr>
          <w:rFonts w:ascii="Tw Cen MT" w:hAnsi="Tw Cen MT" w:cs="Tw Cen MT" w:eastAsia="Tw Cen MT"/>
          <w:b w:val="0"/>
          <w:i w:val="0"/>
          <w:color w:val="262626"/>
          <w:sz w:val="24"/>
        </w:rPr>
        <w:t>Routine correspondence: formal salutation (Dear Mr./Ms., not Hey), one purpose per letter, short paras, no jargon to patients (“high blood pressure” with “hypertension” in brackets first use), enclosures listed, CC noted, signature with title/timezone. Proofread 3-pass: content (names/numbers/meds), sense (does plan match diagnosis? If “MI + discharge ibuprofen alone” — flag urgently, don’t send), format/grammar. Read aloud for homophones (ileum/ilium, dysphagia/dysphasia,056).</w:t>
      </w:r>
    </w:p>
    <w:p>
      <w:pPr>
        <w:spacing w:after="120" w:before="40"/>
      </w:pPr>
      <w:r>
        <w:rPr>
          <w:rFonts w:ascii="Tw Cen MT" w:hAnsi="Tw Cen MT" w:cs="Tw Cen MT" w:eastAsia="Tw Cen MT"/>
          <w:b w:val="0"/>
          <w:i w:val="0"/>
          <w:color w:val="262626"/>
          <w:sz w:val="24"/>
        </w:rPr>
        <w:t>Routine correspondence: formal salutation (Dear Mr./Ms., not Hey), one purpose per letter, short paras, no jargon to patients (“high blood pressure” with “hypertension” in brackets first use), enclosures listed, CC noted, signature with title/timezone. Proofread 3-pass: content (names/numbers/meds), sense (does plan match diagnosis? If “MI + discharge ibuprofen alone” — flag urgently, don’t send), format/grammar. Read aloud for homophones (ileum/ilium, dysphagia/dysphasia, anuria/enuresis).</w:t>
      </w:r>
    </w:p>
    <w:p>
      <w:pPr>
        <w:spacing w:after="120" w:before="40"/>
      </w:pPr>
      <w:r>
        <w:rPr>
          <w:rFonts w:ascii="Tw Cen MT" w:hAnsi="Tw Cen MT" w:cs="Tw Cen MT" w:eastAsia="Tw Cen MT"/>
          <w:b w:val="0"/>
          <w:i w:val="0"/>
          <w:color w:val="262626"/>
          <w:sz w:val="24"/>
        </w:rPr>
        <w:t>Cloning warning: never copy-paste previous visit note forward without verifying each line with patient today. Cloned “no allergies” when new penicillin rash occurred kills. If EHR auto-carries forward, re-verify meds/allergies/PMH verbally each visit and document “verified with patient today.” Audits flag identical notes across dates — trust lost.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7. Scope Boundary: Understand Deeply, Act Administratively</w:t>
      </w:r>
    </w:p>
    <w:p>
      <w:pPr>
        <w:spacing w:after="120" w:before="40"/>
      </w:pPr>
      <w:r>
        <w:rPr>
          <w:rFonts w:ascii="Tw Cen MT" w:hAnsi="Tw Cen MT" w:cs="Tw Cen MT" w:eastAsia="Tw Cen MT"/>
          <w:b w:val="0"/>
          <w:i w:val="0"/>
          <w:color w:val="262626"/>
          <w:sz w:val="24"/>
        </w:rPr>
        <w:t>You must know enough to spot urgency and file correctly, but never cross into diagnosis, prescribing, or reassurance. Scripts that save you:</w:t>
      </w:r>
    </w:p>
    <w:p>
      <w:pPr>
        <w:spacing w:after="120" w:before="40"/>
      </w:pPr>
      <w:r>
        <w:rPr>
          <w:rFonts w:ascii="Tw Cen MT" w:hAnsi="Tw Cen MT" w:cs="Tw Cen MT" w:eastAsia="Tw Cen MT"/>
          <w:b w:val="0"/>
          <w:i w:val="0"/>
          <w:color w:val="262626"/>
          <w:sz w:val="24"/>
        </w:rPr>
        <w:t>Mole question: “I understand you’re worried about this mole changing — I’m not qualified to assess skin lesions as your coordinator, but I’ve attached your photo to your chart and marked it urgent for Dr. X. Expect reply by 4pm ET today. If it bleeds rapidly, grows fast, or you develop fever, please visit urgent care now. Can I book an earlier review tomorrow 9am ET while we wait?” Document escalation time + recipient + advice to seek care.</w:t>
      </w:r>
    </w:p>
    <w:p>
      <w:pPr>
        <w:spacing w:after="120" w:before="40"/>
      </w:pPr>
      <w:r>
        <w:rPr>
          <w:rFonts w:ascii="Tw Cen MT" w:hAnsi="Tw Cen MT" w:cs="Tw Cen MT" w:eastAsia="Tw Cen MT"/>
          <w:b w:val="0"/>
          <w:i w:val="0"/>
          <w:color w:val="262626"/>
          <w:sz w:val="24"/>
        </w:rPr>
        <w:t>Medication stop question (“Should I stop BP meds? I feel dizzy”): “Dizziness with BP meds needs clinician review quickly — I can’t advise stopping or continuing as coordinator. I’ve sent your BP log + symptoms to Dr. X as urgent, expected reply [time]. Please check BP lying/sitting if you have cuff, stay hydrated, avoid driving, and seek urgent care for fainting, chest pain, or confusion. Shall I book same-day review now?” Never “Just halve it.”</w:t>
      </w:r>
    </w:p>
    <w:p>
      <w:pPr>
        <w:spacing w:after="120" w:before="40"/>
      </w:pPr>
      <w:r>
        <w:rPr>
          <w:rFonts w:ascii="Tw Cen MT" w:hAnsi="Tw Cen MT" w:cs="Tw Cen MT" w:eastAsia="Tw Cen MT"/>
          <w:b w:val="0"/>
          <w:i w:val="0"/>
          <w:color w:val="262626"/>
          <w:sz w:val="24"/>
        </w:rPr>
        <w:t>Lab question (“Is 8.2 HbA1c bad?”): “I see your result is in — Dr. X will interpret what it means for you and next steps by [time]. I’ve flagged it for review and booked follow-up. For now, continue meds/diet as prescribed unless clinician advises change, and seek care for concerning symptoms. Anything else I can arrange?”</w:t>
      </w:r>
    </w:p>
    <w:p>
      <w:pPr>
        <w:spacing w:after="120" w:before="40"/>
      </w:pPr>
      <w:r>
        <w:rPr>
          <w:rFonts w:ascii="Tw Cen MT" w:hAnsi="Tw Cen MT" w:cs="Tw Cen MT" w:eastAsia="Tw Cen MT"/>
          <w:b w:val="0"/>
          <w:i w:val="0"/>
          <w:color w:val="262626"/>
          <w:sz w:val="24"/>
        </w:rPr>
        <w:t>Document every scope push: what patient asked, what you did NOT advise, what you did (flagged to whom at what time, what safety advice per SOP, follow-up booked). This note proves safe practice in audits and interviews.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8. Practical Labs (Do All 4 — Portfolio Pieces)</w:t>
      </w:r>
    </w:p>
    <w:p>
      <w:pPr>
        <w:spacing w:after="120" w:before="40"/>
      </w:pPr>
      <w:r>
        <w:rPr>
          <w:rFonts w:ascii="Tw Cen MT" w:hAnsi="Tw Cen MT" w:cs="Tw Cen MT" w:eastAsia="Tw Cen MT"/>
          <w:b w:val="0"/>
          <w:i w:val="0"/>
          <w:color w:val="262626"/>
          <w:sz w:val="24"/>
        </w:rPr>
        <w:t>Lab A — 100-term quiz: use provided wordlist + your 200-card deck. Write term, breakdown, plain English, VA action. Aim 90%+. Retake misses with sentences. Submit score sheet + 20 hardest with mnemonics.</w:t>
      </w:r>
    </w:p>
    <w:p>
      <w:pPr>
        <w:spacing w:after="120" w:before="40"/>
      </w:pPr>
      <w:r>
        <w:rPr>
          <w:rFonts w:ascii="Tw Cen MT" w:hAnsi="Tw Cen MT" w:cs="Tw Cen MT" w:eastAsia="Tw Cen MT"/>
          <w:b w:val="0"/>
          <w:i w:val="0"/>
          <w:color w:val="262626"/>
          <w:sz w:val="24"/>
        </w:rPr>
        <w:t>Lab B — Plain-English rewrites (5): e.g., “You have essential hypertension with LVH, continue ACE-I, low-sodium diet, f/u 3/12 with BMP” → “You have high blood pressure with mild heart thickening. Continue lisinopril daily as prescribed, use less salt, no added stock cubes, return in 3 months with kidney blood test. Seek care early for chest pain, swelling, or breathing difficulty. Questions? Call…” Do 5, peer-review for grade-8 reading level.</w:t>
      </w:r>
    </w:p>
    <w:p>
      <w:pPr>
        <w:spacing w:after="120" w:before="40"/>
      </w:pPr>
      <w:r>
        <w:rPr>
          <w:rFonts w:ascii="Tw Cen MT" w:hAnsi="Tw Cen MT" w:cs="Tw Cen MT" w:eastAsia="Tw Cen MT"/>
          <w:b w:val="0"/>
          <w:i w:val="0"/>
          <w:color w:val="262626"/>
          <w:sz w:val="24"/>
        </w:rPr>
        <w:t>Lab C — Referral + SOAP from mock audio (5 min): listen 2x, transcribe S verbatim, file O, leave A/P blank for clinician, draft referral with packet checklist, flag 2 uncertainties as “[inaudible 02:14 — flagged to clinician]” not guesses. Submit audio time + docs + error log.</w:t>
      </w:r>
    </w:p>
    <w:p>
      <w:pPr>
        <w:spacing w:after="120" w:before="40"/>
      </w:pPr>
      <w:r>
        <w:rPr>
          <w:rFonts w:ascii="Tw Cen MT" w:hAnsi="Tw Cen MT" w:cs="Tw Cen MT" w:eastAsia="Tw Cen MT"/>
          <w:b w:val="0"/>
          <w:i w:val="0"/>
          <w:color w:val="262626"/>
          <w:sz w:val="24"/>
        </w:rPr>
        <w:t>Lab D — Dangerous abbreviation hunt (10): find U, QD, trailing zeros, MSO4, .5 without zero in sample notes, rewrite safely, explain risk in one line each (e.g., “5.0 mg → 50 mg overdose if decimal missed — write 5 mg”). Submit table.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Common Mistakes That End Trials</w:t>
      </w:r>
    </w:p>
    <w:p>
      <w:pPr>
        <w:spacing w:after="120" w:before="40"/>
      </w:pPr>
      <w:r>
        <w:rPr>
          <w:rFonts w:ascii="Tw Cen MT" w:hAnsi="Tw Cen MT" w:cs="Tw Cen MT" w:eastAsia="Tw Cen MT"/>
          <w:b w:val="0"/>
          <w:i w:val="0"/>
          <w:color w:val="262626"/>
          <w:sz w:val="24"/>
        </w:rPr>
        <w:t>Guessing drug spelling (verify in EHR + drugs.com + read-back), cloning notes, documenting assumed diagnosis (“UTI” when only dysuria reported — write symptom, not diagnosis), abbreviating to patients, filing under wrong specialty due to similar terms (ileum vs ilium → GI vs ortho disaster), and giving reassurance to be kind. Kindness is fast escalation + clear next step, not medical answers.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Self-Check Quiz (15 Questions)</w:t>
      </w:r>
    </w:p>
    <w:p>
      <w:pPr>
        <w:pStyle w:val="ListParagraph"/>
        <w:spacing w:after="40" w:before="20"/>
        <w:ind w:left="480" w:hanging="240"/>
      </w:pPr>
      <w:r>
        <w:rPr>
          <w:rFonts w:ascii="Tw Cen MT" w:hAnsi="Tw Cen MT" w:cs="Tw Cen MT" w:eastAsia="Tw Cen MT"/>
          <w:b w:val="0"/>
          <w:i w:val="0"/>
          <w:color w:val="262626"/>
          <w:sz w:val="24"/>
        </w:rPr>
        <w:t>1.  Decode dyspnea, nephrectomy, hyperglycemia, polypharmacy, thrombocytopenia with breakdown + VA action.</w:t>
      </w:r>
    </w:p>
    <w:p>
      <w:pPr>
        <w:pStyle w:val="ListParagraph"/>
        <w:spacing w:after="40" w:before="20"/>
        <w:ind w:left="480" w:hanging="240"/>
      </w:pPr>
      <w:r>
        <w:rPr>
          <w:rFonts w:ascii="Tw Cen MT" w:hAnsi="Tw Cen MT" w:cs="Tw Cen MT" w:eastAsia="Tw Cen MT"/>
          <w:b w:val="0"/>
          <w:i w:val="0"/>
          <w:color w:val="262626"/>
          <w:sz w:val="24"/>
        </w:rPr>
        <w:t>2.  Why is trailing zero + U + QD banned? Give fatal example each.</w:t>
      </w:r>
    </w:p>
    <w:p>
      <w:pPr>
        <w:pStyle w:val="ListParagraph"/>
        <w:spacing w:after="40" w:before="20"/>
        <w:ind w:left="480" w:hanging="240"/>
      </w:pPr>
      <w:r>
        <w:rPr>
          <w:rFonts w:ascii="Tw Cen MT" w:hAnsi="Tw Cen MT" w:cs="Tw Cen MT" w:eastAsia="Tw Cen MT"/>
          <w:b w:val="0"/>
          <w:i w:val="0"/>
          <w:color w:val="262626"/>
          <w:sz w:val="24"/>
        </w:rPr>
        <w:t>3.  What SOAP parts may VA write vs never? Write safe vs unsafe admin note.</w:t>
      </w:r>
    </w:p>
    <w:p>
      <w:pPr>
        <w:pStyle w:val="ListParagraph"/>
        <w:spacing w:after="40" w:before="20"/>
        <w:ind w:left="480" w:hanging="240"/>
      </w:pPr>
      <w:r>
        <w:rPr>
          <w:rFonts w:ascii="Tw Cen MT" w:hAnsi="Tw Cen MT" w:cs="Tw Cen MT" w:eastAsia="Tw Cen MT"/>
          <w:b w:val="0"/>
          <w:i w:val="0"/>
          <w:color w:val="262626"/>
          <w:sz w:val="24"/>
        </w:rPr>
        <w:t>4.  Translate “MI, SOB, PMH HTN, on metoprolol 50 mg BID” to patient-friendly + team note.</w:t>
      </w:r>
    </w:p>
    <w:p>
      <w:pPr>
        <w:pStyle w:val="ListParagraph"/>
        <w:spacing w:after="40" w:before="20"/>
        <w:ind w:left="480" w:hanging="240"/>
      </w:pPr>
      <w:r>
        <w:rPr>
          <w:rFonts w:ascii="Tw Cen MT" w:hAnsi="Tw Cen MT" w:cs="Tw Cen MT" w:eastAsia="Tw Cen MT"/>
          <w:b w:val="0"/>
          <w:i w:val="0"/>
          <w:color w:val="262626"/>
          <w:sz w:val="24"/>
        </w:rPr>
        <w:t>5.  Write scope-safe reply to “Should I stop antibiotics? I feel better.”</w:t>
      </w:r>
    </w:p>
    <w:p>
      <w:pPr>
        <w:pStyle w:val="ListParagraph"/>
        <w:spacing w:after="40" w:before="20"/>
        <w:ind w:left="480" w:hanging="240"/>
      </w:pPr>
      <w:r>
        <w:rPr>
          <w:rFonts w:ascii="Tw Cen MT" w:hAnsi="Tw Cen MT" w:cs="Tw Cen MT" w:eastAsia="Tw Cen MT"/>
          <w:b w:val="0"/>
          <w:i w:val="0"/>
          <w:color w:val="262626"/>
          <w:sz w:val="24"/>
        </w:rPr>
        <w:t>6.  List 10 prefixes + 10 roots + 10 suffixes from memory with example.</w:t>
      </w:r>
    </w:p>
    <w:p>
      <w:pPr>
        <w:pStyle w:val="ListParagraph"/>
        <w:spacing w:after="40" w:before="20"/>
        <w:ind w:left="480" w:hanging="240"/>
      </w:pPr>
      <w:r>
        <w:rPr>
          <w:rFonts w:ascii="Tw Cen MT" w:hAnsi="Tw Cen MT" w:cs="Tw Cen MT" w:eastAsia="Tw Cen MT"/>
          <w:b w:val="0"/>
          <w:i w:val="0"/>
          <w:color w:val="262626"/>
          <w:sz w:val="24"/>
        </w:rPr>
        <w:t>7.  US vs UK: acetaminophen, ER, GP, pharmacist terms?</w:t>
      </w:r>
    </w:p>
    <w:p>
      <w:pPr>
        <w:pStyle w:val="ListParagraph"/>
        <w:spacing w:after="40" w:before="20"/>
        <w:ind w:left="480" w:hanging="240"/>
      </w:pPr>
      <w:r>
        <w:rPr>
          <w:rFonts w:ascii="Tw Cen MT" w:hAnsi="Tw Cen MT" w:cs="Tw Cen MT" w:eastAsia="Tw Cen MT"/>
          <w:b w:val="0"/>
          <w:i w:val="0"/>
          <w:color w:val="262626"/>
          <w:sz w:val="24"/>
        </w:rPr>
        <w:t>8.  What 8 items prevent referral rejection? Draft referral header.</w:t>
      </w:r>
    </w:p>
    <w:p>
      <w:pPr>
        <w:pStyle w:val="ListParagraph"/>
        <w:spacing w:after="40" w:before="20"/>
        <w:ind w:left="480" w:hanging="240"/>
      </w:pPr>
      <w:r>
        <w:rPr>
          <w:rFonts w:ascii="Tw Cen MT" w:hAnsi="Tw Cen MT" w:cs="Tw Cen MT" w:eastAsia="Tw Cen MT"/>
          <w:b w:val="0"/>
          <w:i w:val="0"/>
          <w:color w:val="262626"/>
          <w:sz w:val="24"/>
        </w:rPr>
        <w:t>9.  Rewrite discharge jargon paragraph to grade-8 level with teach-back.</w:t>
      </w:r>
    </w:p>
    <w:p>
      <w:pPr>
        <w:pStyle w:val="ListParagraph"/>
        <w:spacing w:after="40" w:before="20"/>
        <w:ind w:left="480" w:hanging="240"/>
      </w:pPr>
      <w:r>
        <w:rPr>
          <w:rFonts w:ascii="Tw Cen MT" w:hAnsi="Tw Cen MT" w:cs="Tw Cen MT" w:eastAsia="Tw Cen MT"/>
          <w:b w:val="0"/>
          <w:i w:val="0"/>
          <w:color w:val="262626"/>
          <w:sz w:val="24"/>
        </w:rPr>
        <w:t>10.  Flag 5 sound-alike pairs and read-back script for each.</w:t>
      </w:r>
    </w:p>
    <w:p>
      <w:pPr>
        <w:pStyle w:val="ListParagraph"/>
        <w:spacing w:after="40" w:before="20"/>
        <w:ind w:left="480" w:hanging="240"/>
      </w:pPr>
      <w:r>
        <w:rPr>
          <w:rFonts w:ascii="Tw Cen MT" w:hAnsi="Tw Cen MT" w:cs="Tw Cen MT" w:eastAsia="Tw Cen MT"/>
          <w:b w:val="0"/>
          <w:i w:val="0"/>
          <w:color w:val="262626"/>
          <w:sz w:val="24"/>
        </w:rPr>
        <w:t>11.  When is lab result “urgent route” vs “routine message”? Give script for each.</w:t>
      </w:r>
    </w:p>
    <w:p>
      <w:pPr>
        <w:pStyle w:val="ListParagraph"/>
        <w:spacing w:after="40" w:before="20"/>
        <w:ind w:left="480" w:hanging="240"/>
      </w:pPr>
      <w:r>
        <w:rPr>
          <w:rFonts w:ascii="Tw Cen MT" w:hAnsi="Tw Cen MT" w:cs="Tw Cen MT" w:eastAsia="Tw Cen MT"/>
          <w:b w:val="0"/>
          <w:i w:val="0"/>
          <w:color w:val="262626"/>
          <w:sz w:val="24"/>
        </w:rPr>
        <w:t>12.  How to document scope push for mole + dizziness + HbA1c questions?</w:t>
      </w:r>
    </w:p>
    <w:p>
      <w:pPr>
        <w:pStyle w:val="ListParagraph"/>
        <w:spacing w:after="40" w:before="20"/>
        <w:ind w:left="480" w:hanging="240"/>
      </w:pPr>
      <w:r>
        <w:rPr>
          <w:rFonts w:ascii="Tw Cen MT" w:hAnsi="Tw Cen MT" w:cs="Tw Cen MT" w:eastAsia="Tw Cen MT"/>
          <w:b w:val="0"/>
          <w:i w:val="0"/>
          <w:color w:val="262626"/>
          <w:sz w:val="24"/>
        </w:rPr>
        <w:t>13.  What is cloning and how to prevent?</w:t>
      </w:r>
    </w:p>
    <w:p>
      <w:pPr>
        <w:pStyle w:val="ListParagraph"/>
        <w:spacing w:after="40" w:before="20"/>
        <w:ind w:left="480" w:hanging="240"/>
      </w:pPr>
      <w:r>
        <w:rPr>
          <w:rFonts w:ascii="Tw Cen MT" w:hAnsi="Tw Cen MT" w:cs="Tw Cen MT" w:eastAsia="Tw Cen MT"/>
          <w:b w:val="0"/>
          <w:i w:val="0"/>
          <w:color w:val="262626"/>
          <w:sz w:val="24"/>
        </w:rPr>
        <w:t>14.  Which 20 terms are hardest for you and what mnemonic fixes them?</w:t>
      </w:r>
    </w:p>
    <w:p>
      <w:pPr>
        <w:pStyle w:val="ListParagraph"/>
        <w:spacing w:after="40" w:before="20"/>
        <w:ind w:left="480" w:hanging="240"/>
      </w:pPr>
      <w:r>
        <w:rPr>
          <w:rFonts w:ascii="Tw Cen MT" w:hAnsi="Tw Cen MT" w:cs="Tw Cen MT" w:eastAsia="Tw Cen MT"/>
          <w:b w:val="0"/>
          <w:i w:val="0"/>
          <w:color w:val="262626"/>
          <w:sz w:val="24"/>
        </w:rPr>
        <w:t>15.  Draft 3-line interview answer proving terminology + boundary together.</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Key Takeaways</w:t>
      </w:r>
    </w:p>
    <w:p>
      <w:pPr>
        <w:spacing w:after="120" w:before="40"/>
      </w:pPr>
      <w:r>
        <w:rPr>
          <w:rFonts w:ascii="Tw Cen MT" w:hAnsi="Tw Cen MT" w:cs="Tw Cen MT" w:eastAsia="Tw Cen MT"/>
          <w:b w:val="0"/>
          <w:i w:val="0"/>
          <w:color w:val="262626"/>
          <w:sz w:val="24"/>
        </w:rPr>
        <w:t>Precise language is safe scheduling, clean records, and retained contracts. Decode with prefixes/roots/suffixes, expand for patients, ban dangerous abbreviations, write factual timestamped notes, assemble complete packets, translate to plain English with teach-back, and enforce scope with fast escalation + documentation. Your 200-card deck + 4 labs are proof — bring them to Module 5 where empathy meets accuracy on live calls.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What’s Next</w:t>
      </w:r>
    </w:p>
    <w:p>
      <w:pPr>
        <w:spacing w:after="120" w:before="40"/>
      </w:pPr>
      <w:r>
        <w:rPr>
          <w:rFonts w:ascii="Tw Cen MT" w:hAnsi="Tw Cen MT" w:cs="Tw Cen MT" w:eastAsia="Tw Cen MT"/>
          <w:b w:val="0"/>
          <w:i w:val="0"/>
          <w:color w:val="262626"/>
          <w:sz w:val="24"/>
        </w:rPr>
        <w:t>Module 5 — Patient Communication &amp; Customer Service: empathy, HEARD de-escalation, phone/email/WhatsApp excellence, and cultural fluency for US/UK/Australian patients. Bring your terminology sheet — you will use it in role-plays.</w:t>
      </w:r>
    </w:p>
    <w:p>
      <w:pPr>
        <w:spacing w:after="120" w:before="40"/>
      </w:pPr>
      <w:r>
        <w:rPr>
          <w:rFonts w:ascii="Tw Cen MT" w:hAnsi="Tw Cen MT" w:cs="Tw Cen MT" w:eastAsia="Tw Cen MT"/>
          <w:b w:val="0"/>
          <w:i/>
          <w:color w:val="262626"/>
          <w:sz w:val="24"/>
        </w:rPr>
        <w:t>Portfolio reminder: save glossary PDF + 4 labs with dates. Employers test 10 terms + 1 referral formatting task live before offering trials — this module is your rehearsal.</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Appendix A: 200-Term Starter List (Build to 200, Master These 80 First)</w:t>
      </w:r>
    </w:p>
    <w:p>
      <w:pPr>
        <w:spacing w:after="120" w:before="40"/>
      </w:pPr>
      <w:r>
        <w:rPr>
          <w:rFonts w:ascii="Tw Cen MT" w:hAnsi="Tw Cen MT" w:cs="Tw Cen MT" w:eastAsia="Tw Cen MT"/>
          <w:b w:val="0"/>
          <w:i w:val="0"/>
          <w:color w:val="262626"/>
          <w:sz w:val="24"/>
        </w:rPr>
        <w:t>Cardio/Resp: hypertension, hypotension, tachycardia, bradycardia, arrhythmia, myocardial infarction, angina, heart failure, hyperlipidemia, thrombosis, embolism, dyspnea, wheeze, asthma, COPD, pneumonia, hemoptysis. Endo/Renal: diabetes mellitus, hyperglycemia, hypoglycemia, HbA1c, hypothyroidism, hyperthyroidism, creatinine, eGFR, proteinuria, hematuria, dysuria, oliguria, anuria. GI: gastritis, GERD, peptic ulcer, appendicitis, cholecystitis, hepatitis, cirrhosis, nausea, vomiting, diarrhea, constipation. Neuro/MSK: stroke, TIA, migraine, seizure, neuropathy, sciatica, fracture, arthritis, osteoporosis, myalgia, lumbago. Procedures: appendectomy, cholecystectomy, hysterectomy, colonoscopy, mammography, ECG, echocardiogram, MRI, CT, ultrasound, biopsy, vaccination. Meds: lisinopril, metoprolol, amlodipine, furosemide, metformin, insulin glargine, atorvastatin, apixaban, ibuprofen, amoxicillin, azithromycin, albuterol, levothyroxine, sertraline. Admin: triage, referral, prior authorization, eligibility, deductible, copay, consent, portal, recall, no-show, EOD, SOP. Add 120 more from your ward experience + US job posts. For each: spelling + pronunciation audio (record yourself) + breakdown + plain English + VA action. Review 20/day, retire mastered weekly, revive monthly. Interview tip: say term, spell it, use in scheduling sentence — triple proof.</w:t>
      </w:r>
    </w:p>
    <w:p>
      <w:pPr>
        <w:pStyle w:val="Heading2"/>
        <w:jc w:val="left"/>
      </w:pPr>
      <w:r>
        <w:rPr>
          <w:rFonts w:ascii="Tw Cen MT" w:hAnsi="Tw Cen MT" w:cs="Tw Cen MT" w:eastAsia="Tw Cen MT"/>
          <w:b/>
          <w:i w:val="0"/>
          <w:color w:val="2F5496"/>
          <w:sz w:val="30"/>
        </w:rPr>
        <w:t>Appendix B: Phone Read-Back Drills (10 Minutes Daily)</w:t>
      </w:r>
    </w:p>
    <w:p>
      <w:pPr>
        <w:spacing w:after="120" w:before="40"/>
      </w:pPr>
      <w:r>
        <w:rPr>
          <w:rFonts w:ascii="Tw Cen MT" w:hAnsi="Tw Cen MT" w:cs="Tw Cen MT" w:eastAsia="Tw Cen MT"/>
          <w:b w:val="0"/>
          <w:i w:val="0"/>
          <w:color w:val="262626"/>
          <w:sz w:val="24"/>
        </w:rPr>
        <w:t>Partner reads: “Amlodipine 5 mg daily, Losartan 50 mg daily, Metformin 500 mg twice daily, allergy penicillin rash.” You repeat + spell + confirm: “Amlodipine A-M-L-O-D-I-P-I-N-E 5 mg daily, Losartan L-O-S-A-R-T-A-N 50 mg daily, Metformin 500 mg twice daily, allergy penicillin rash — correct? Documented 4:10pm EAT, flagged to pool.” Swap roles. Include dates (“14 May 2026, 10:30 AM ET / 5:30 PM EAT”), phones (“+1-614-555-0142 — Six-One-Four…”), laterality (“Left knee, L-E-F-T”), and doses with units (“0.5 mg not .5 mg, 5 mg not 5.0 mg”). Log errors — sound-alikes + decimals are where trials fail. Record weekly and compare clarity. This drill alone prevents 80% of documentation near-misses and impresses US managers who fear phone errors from offshore teams.</w:t>
      </w:r>
    </w:p>
    <w:p>
      <w:pPr>
        <w:pStyle w:val="Heading2"/>
        <w:jc w:val="left"/>
      </w:pPr>
      <w:r>
        <w:rPr>
          <w:rFonts w:ascii="Tw Cen MT" w:hAnsi="Tw Cen MT" w:cs="Tw Cen MT" w:eastAsia="Tw Cen MT"/>
          <w:b/>
          <w:i w:val="0"/>
          <w:color w:val="2F5496"/>
          <w:sz w:val="30"/>
        </w:rPr>
        <w:t>Appendix C: From Terminology to Pay Rise — How to Show Value</w:t>
      </w:r>
    </w:p>
    <w:p>
      <w:pPr>
        <w:spacing w:after="120" w:before="40"/>
      </w:pPr>
      <w:r>
        <w:rPr>
          <w:rFonts w:ascii="Tw Cen MT" w:hAnsi="Tw Cen MT" w:cs="Tw Cen MT" w:eastAsia="Tw Cen MT"/>
          <w:b w:val="0"/>
          <w:i w:val="0"/>
          <w:color w:val="262626"/>
          <w:sz w:val="24"/>
        </w:rPr>
        <w:t>Track weekly: terms mastered, documents formatted without correction, referral acceptance rate, near-misses caught (wrong knee caught, overdose decimal flagged). Report monthly: “Mastered 200 terms, 98% transcription accuracy, 95% referral acceptance (up from 70%), caught 3 critical errors (wrong dose, wrong laterality, trailing zero) before send.” This turns vocabulary into promotion evidence. Add to Talent Profile under Skills with samples (redacted, no PHI): SOAP note, referral letter, discharge rewrite. In interviews, offer live demo: “Give me 5 terms + 1 mock order and I’ll schedule + document now with read-back.” Confidence with proof beats certificates alone. Keep learning: subscribe to one US billing glossary + one UK NHS glossary, add 5 new payer terms weekly (medical necessity, coinsurance, EOB), and review Kenya DPA vs HIPAA language differences for privacy-safe documentation across employers every single month consistently without any exception whatsoever always reliably.</w:t>
      </w:r>
    </w:p>
    <w:p>
      <w:pPr>
        <w:spacing w:after="120" w:before="40"/>
      </w:pPr>
      <w:r>
        <w:rPr>
          <w:rFonts w:ascii="Tw Cen MT" w:hAnsi="Tw Cen MT" w:cs="Tw Cen MT" w:eastAsia="Tw Cen MT"/>
          <w:b w:val="0"/>
          <w:i w:val="0"/>
          <w:color w:val="262626"/>
          <w:sz w:val="24"/>
        </w:rPr>
        <w:t>Your terminology mastery compounds into higher pay and stronger employer trust over time.</w:t>
      </w:r>
    </w:p>
    <w:sectPr w:rsidR="00642F8A" w:rsidRPr="00487A6D" w:rsidSect="006B644A">
      <w:headerReference w:type="default" r:id="rId6"/>
      <w:footerReference w:type="default" r:id="rId9"/>
      <w:pgSz w:w="12240" w:h="15840" w:code="1"/>
      <w:pgMar w:top="2552" w:right="1440" w:bottom="1985"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C7D1A" w14:textId="77777777" w:rsidR="00EE5EDD" w:rsidRDefault="00EE5EDD" w:rsidP="006B644A">
      <w:pPr>
        <w:spacing w:after="0" w:line="240" w:lineRule="auto"/>
      </w:pPr>
      <w:r>
        <w:separator/>
      </w:r>
    </w:p>
  </w:endnote>
  <w:endnote w:type="continuationSeparator" w:id="0">
    <w:p w14:paraId="2870DD72" w14:textId="77777777" w:rsidR="00EE5EDD" w:rsidRDefault="00EE5EDD" w:rsidP="006B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PAGE </w:instrText>
    </w:r>
    <w:r>
      <w:rPr>
        <w:rFonts w:ascii="Tw Cen MT" w:hAnsi="Tw Cen MT" w:cs="Tw Cen MT" w:eastAsia="Tw Cen MT"/>
        <w:color w:val="888888"/>
        <w:sz w:val="20"/>
      </w:rPr>
      <w:fldChar w:fldCharType="end"/>
    </w:r>
    <w:r>
      <w:rPr>
        <w:rFonts w:ascii="Tw Cen MT" w:hAnsi="Tw Cen MT" w:cs="Tw Cen MT" w:eastAsia="Tw Cen MT"/>
        <w:color w:val="888888"/>
        <w:sz w:val="20"/>
      </w:rPr>
      <w:t xml:space="preserve"> of </w:t>
    </w: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NUMPAGES </w:instrText>
    </w:r>
    <w:r>
      <w:rPr>
        <w:rFonts w:ascii="Tw Cen MT" w:hAnsi="Tw Cen MT" w:cs="Tw Cen MT" w:eastAsia="Tw Cen MT"/>
        <w:color w:val="88888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0E7C3" w14:textId="77777777" w:rsidR="00EE5EDD" w:rsidRDefault="00EE5EDD" w:rsidP="006B644A">
      <w:pPr>
        <w:spacing w:after="0" w:line="240" w:lineRule="auto"/>
      </w:pPr>
      <w:r>
        <w:separator/>
      </w:r>
    </w:p>
  </w:footnote>
  <w:footnote w:type="continuationSeparator" w:id="0">
    <w:p w14:paraId="542A4E58" w14:textId="77777777" w:rsidR="00EE5EDD" w:rsidRDefault="00EE5EDD" w:rsidP="006B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8360" w14:textId="12E3D36F" w:rsidR="006B644A" w:rsidRDefault="006B644A">
    <w:pPr>
      <w:pStyle w:val="Header"/>
    </w:pPr>
    <w:r>
      <w:rPr>
        <w:noProof/>
      </w:rPr>
      <w:drawing>
        <wp:anchor distT="0" distB="0" distL="114300" distR="114300" simplePos="0" relativeHeight="251659264" behindDoc="1" locked="0" layoutInCell="1" allowOverlap="1" wp14:anchorId="4932F3CF" wp14:editId="280EF3D5">
          <wp:simplePos x="0" y="0"/>
          <wp:positionH relativeFrom="page">
            <wp:posOffset>0</wp:posOffset>
          </wp:positionH>
          <wp:positionV relativeFrom="paragraph">
            <wp:posOffset>-449893</wp:posOffset>
          </wp:positionV>
          <wp:extent cx="7815190" cy="10047605"/>
          <wp:effectExtent l="0" t="0" r="0" b="0"/>
          <wp:wrapNone/>
          <wp:docPr id="97327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7223"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15190" cy="1004760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49"/>
    <w:rsid w:val="000B5D84"/>
    <w:rsid w:val="001244B2"/>
    <w:rsid w:val="00487A6D"/>
    <w:rsid w:val="00642F8A"/>
    <w:rsid w:val="006B644A"/>
    <w:rsid w:val="007B6924"/>
    <w:rsid w:val="008F1A21"/>
    <w:rsid w:val="00A21E49"/>
    <w:rsid w:val="00EE5EDD"/>
    <w:rsid w:val="00F22FE9"/>
    <w:rsid w:val="00FC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BE5C6"/>
  <w15:chartTrackingRefBased/>
  <w15:docId w15:val="{C8F7E9C9-05FA-489F-9EDA-D77261C7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before="0" w:line="276" w:lineRule="auto"/>
    </w:pPr>
    <w:rPr>
      <w:rFonts w:ascii="Tw Cen MT" w:hAnsi="Tw Cen MT" w:cs="Tw Cen MT" w:eastAsia="Tw Cen MT"/>
      <w:color w:val="262626"/>
      <w:sz w:val="24"/>
      <w:szCs w:val="24"/>
    </w:rPr>
  </w:style>
  <w:style w:type="paragraph" w:styleId="Heading1">
    <w:name w:val="heading 1"/>
    <w:basedOn w:val="Normal"/>
    <w:next w:val="Normal"/>
    <w:link w:val="Heading1Char"/>
    <w:uiPriority w:val="9"/>
    <w:qFormat/>
    <w:rsid w:val="00A21E49"/>
    <w:pPr>
      <w:keepNext/>
      <w:keepLines/>
      <w:spacing w:before="360" w:after="120"/>
      <w:outlineLvl w:val="0"/>
    </w:pPr>
    <w:rPr>
      <w:rFonts w:asciiTheme="majorHAnsi" w:eastAsiaTheme="majorEastAsia" w:hAnsiTheme="majorHAnsi" w:cstheme="majorBidi" w:ascii="Tw Cen MT" w:hAnsi="Tw Cen MT" w:cs="Tw Cen MT" w:eastAsia="Tw Cen MT"/>
      <w:b/>
      <w:color w:val="2F5496"/>
      <w:sz w:val="36"/>
      <w:szCs w:val="40"/>
    </w:rPr>
  </w:style>
  <w:style w:type="paragraph" w:styleId="Heading2">
    <w:name w:val="heading 2"/>
    <w:basedOn w:val="Normal"/>
    <w:next w:val="Normal"/>
    <w:link w:val="Heading2Char"/>
    <w:uiPriority w:val="9"/>
    <w:semiHidden/>
    <w:unhideWhenUsed/>
    <w:qFormat/>
    <w:rsid w:val="00A21E49"/>
    <w:pPr>
      <w:keepNext/>
      <w:keepLines/>
      <w:spacing w:before="280" w:after="80"/>
      <w:outlineLvl w:val="1"/>
    </w:pPr>
    <w:rPr>
      <w:rFonts w:asciiTheme="majorHAnsi" w:eastAsiaTheme="majorEastAsia" w:hAnsiTheme="majorHAnsi" w:cstheme="majorBidi" w:ascii="Tw Cen MT" w:hAnsi="Tw Cen MT" w:cs="Tw Cen MT" w:eastAsia="Tw Cen MT"/>
      <w:b/>
      <w:color w:val="2F5496"/>
      <w:sz w:val="30"/>
      <w:szCs w:val="32"/>
    </w:rPr>
  </w:style>
  <w:style w:type="paragraph" w:styleId="Heading3">
    <w:name w:val="heading 3"/>
    <w:basedOn w:val="Normal"/>
    <w:next w:val="Normal"/>
    <w:link w:val="Heading3Char"/>
    <w:uiPriority w:val="9"/>
    <w:semiHidden/>
    <w:unhideWhenUsed/>
    <w:qFormat/>
    <w:rsid w:val="00A21E49"/>
    <w:pPr>
      <w:keepNext/>
      <w:keepLines/>
      <w:spacing w:before="200" w:after="60"/>
      <w:outlineLvl w:val="2"/>
    </w:pPr>
    <w:rPr>
      <w:rFonts w:eastAsiaTheme="majorEastAsia" w:cstheme="majorBidi" w:ascii="Tw Cen MT" w:hAnsi="Tw Cen MT" w:cs="Tw Cen MT" w:eastAsia="Tw Cen MT"/>
      <w:b/>
      <w:color w:val="2F5496"/>
      <w:sz w:val="26"/>
      <w:szCs w:val="28"/>
    </w:rPr>
  </w:style>
  <w:style w:type="paragraph" w:styleId="Heading4">
    <w:name w:val="heading 4"/>
    <w:basedOn w:val="Normal"/>
    <w:next w:val="Normal"/>
    <w:link w:val="Heading4Char"/>
    <w:uiPriority w:val="9"/>
    <w:semiHidden/>
    <w:unhideWhenUsed/>
    <w:qFormat/>
    <w:rsid w:val="00A21E49"/>
    <w:pPr>
      <w:keepNext/>
      <w:keepLines/>
      <w:spacing w:before="200" w:after="60"/>
      <w:outlineLvl w:val="3"/>
    </w:pPr>
    <w:rPr>
      <w:rFonts w:eastAsiaTheme="majorEastAsia" w:cstheme="majorBidi" w:ascii="Tw Cen MT" w:hAnsi="Tw Cen MT" w:cs="Tw Cen MT" w:eastAsia="Tw Cen MT"/>
      <w:b/>
      <w:i/>
      <w:iCs/>
      <w:color w:val="2F5496"/>
      <w:sz w:val="22"/>
    </w:rPr>
  </w:style>
  <w:style w:type="paragraph" w:styleId="Heading5">
    <w:name w:val="heading 5"/>
    <w:basedOn w:val="Normal"/>
    <w:next w:val="Normal"/>
    <w:link w:val="Heading5Char"/>
    <w:uiPriority w:val="9"/>
    <w:semiHidden/>
    <w:unhideWhenUsed/>
    <w:qFormat/>
    <w:rsid w:val="00A21E49"/>
    <w:pPr>
      <w:keepNext/>
      <w:keepLines/>
      <w:spacing w:before="200" w:after="60"/>
      <w:outlineLvl w:val="4"/>
    </w:pPr>
    <w:rPr>
      <w:rFonts w:eastAsiaTheme="majorEastAsia" w:cstheme="majorBidi" w:ascii="Tw Cen MT" w:hAnsi="Tw Cen MT" w:cs="Tw Cen MT" w:eastAsia="Tw Cen MT"/>
      <w:b/>
      <w:color w:val="2F5496"/>
      <w:sz w:val="20"/>
    </w:rPr>
  </w:style>
  <w:style w:type="paragraph" w:styleId="Heading6">
    <w:name w:val="heading 6"/>
    <w:basedOn w:val="Normal"/>
    <w:next w:val="Normal"/>
    <w:link w:val="Heading6Char"/>
    <w:uiPriority w:val="9"/>
    <w:semiHidden/>
    <w:unhideWhenUsed/>
    <w:qFormat/>
    <w:rsid w:val="00A21E49"/>
    <w:pPr>
      <w:keepNext/>
      <w:keepLines/>
      <w:spacing w:before="200" w:after="60"/>
      <w:outlineLvl w:val="5"/>
    </w:pPr>
    <w:rPr>
      <w:rFonts w:eastAsiaTheme="majorEastAsia" w:cstheme="majorBidi" w:ascii="Tw Cen MT" w:hAnsi="Tw Cen MT" w:cs="Tw Cen MT" w:eastAsia="Tw Cen MT"/>
      <w:b/>
      <w:i/>
      <w:iCs/>
      <w:color w:val="2F5496"/>
      <w:sz w:val="20"/>
    </w:rPr>
  </w:style>
  <w:style w:type="paragraph" w:styleId="Heading7">
    <w:name w:val="heading 7"/>
    <w:basedOn w:val="Normal"/>
    <w:next w:val="Normal"/>
    <w:link w:val="Heading7Char"/>
    <w:uiPriority w:val="9"/>
    <w:semiHidden/>
    <w:unhideWhenUsed/>
    <w:qFormat/>
    <w:rsid w:val="00A2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49"/>
    <w:rPr>
      <w:rFonts w:eastAsiaTheme="majorEastAsia" w:cstheme="majorBidi"/>
      <w:color w:val="272727" w:themeColor="text1" w:themeTint="D8"/>
    </w:rPr>
  </w:style>
  <w:style w:type="paragraph" w:styleId="Title">
    <w:name w:val="Title"/>
    <w:basedOn w:val="Normal"/>
    <w:next w:val="Normal"/>
    <w:link w:val="TitleChar"/>
    <w:uiPriority w:val="10"/>
    <w:qFormat/>
    <w:rsid w:val="00A2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49"/>
    <w:pPr>
      <w:spacing w:before="160"/>
      <w:jc w:val="center"/>
    </w:pPr>
    <w:rPr>
      <w:i/>
      <w:iCs/>
      <w:color w:val="404040" w:themeColor="text1" w:themeTint="BF"/>
    </w:rPr>
  </w:style>
  <w:style w:type="character" w:customStyle="1" w:styleId="QuoteChar">
    <w:name w:val="Quote Char"/>
    <w:basedOn w:val="DefaultParagraphFont"/>
    <w:link w:val="Quote"/>
    <w:uiPriority w:val="29"/>
    <w:rsid w:val="00A21E49"/>
    <w:rPr>
      <w:i/>
      <w:iCs/>
      <w:color w:val="404040" w:themeColor="text1" w:themeTint="BF"/>
    </w:rPr>
  </w:style>
  <w:style w:type="paragraph" w:styleId="ListParagraph">
    <w:name w:val="List Paragraph"/>
    <w:basedOn w:val="Normal"/>
    <w:uiPriority w:val="34"/>
    <w:qFormat/>
    <w:rsid w:val="00A21E49"/>
    <w:pPr>
      <w:ind w:left="720"/>
      <w:contextualSpacing/>
    </w:pPr>
  </w:style>
  <w:style w:type="character" w:styleId="IntenseEmphasis">
    <w:name w:val="Intense Emphasis"/>
    <w:basedOn w:val="DefaultParagraphFont"/>
    <w:uiPriority w:val="21"/>
    <w:qFormat/>
    <w:rsid w:val="00A21E49"/>
    <w:rPr>
      <w:i/>
      <w:iCs/>
      <w:color w:val="2F5496" w:themeColor="accent1" w:themeShade="BF"/>
    </w:rPr>
  </w:style>
  <w:style w:type="paragraph" w:styleId="IntenseQuote">
    <w:name w:val="Intense Quote"/>
    <w:basedOn w:val="Normal"/>
    <w:next w:val="Normal"/>
    <w:link w:val="IntenseQuoteChar"/>
    <w:uiPriority w:val="30"/>
    <w:qFormat/>
    <w:rsid w:val="00A21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E49"/>
    <w:rPr>
      <w:i/>
      <w:iCs/>
      <w:color w:val="2F5496" w:themeColor="accent1" w:themeShade="BF"/>
    </w:rPr>
  </w:style>
  <w:style w:type="character" w:styleId="IntenseReference">
    <w:name w:val="Intense Reference"/>
    <w:basedOn w:val="DefaultParagraphFont"/>
    <w:uiPriority w:val="32"/>
    <w:qFormat/>
    <w:rsid w:val="00A21E49"/>
    <w:rPr>
      <w:b/>
      <w:bCs/>
      <w:smallCaps/>
      <w:color w:val="2F5496" w:themeColor="accent1" w:themeShade="BF"/>
      <w:spacing w:val="5"/>
    </w:rPr>
  </w:style>
  <w:style w:type="paragraph" w:styleId="Header">
    <w:name w:val="header"/>
    <w:basedOn w:val="Normal"/>
    <w:link w:val="HeaderChar"/>
    <w:uiPriority w:val="99"/>
    <w:unhideWhenUsed/>
    <w:rsid w:val="006B6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44A"/>
  </w:style>
  <w:style w:type="paragraph" w:styleId="Footer">
    <w:name w:val="footer"/>
    <w:basedOn w:val="Normal"/>
    <w:link w:val="FooterChar"/>
    <w:uiPriority w:val="99"/>
    <w:unhideWhenUsed/>
    <w:rsid w:val="006B6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Kimemia</dc:creator>
  <cp:keywords/>
  <dc:description/>
  <cp:lastModifiedBy>Edwin Kimemia</cp:lastModifiedBy>
  <cp:revision>3</cp:revision>
  <dcterms:created xsi:type="dcterms:W3CDTF">2026-09-06T05:18:00Z</dcterms:created>
  <dcterms:modified xsi:type="dcterms:W3CDTF">2026-09-07T15:22:00Z</dcterms:modified>
</cp:coreProperties>
</file>