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7 — ELECTRONIC MEDICAL RECORDS &amp; HEALTHCARE SOFTWARE</w:t>
      </w:r>
    </w:p>
    <w:p>
      <w:pPr>
        <w:pStyle w:val="Heading3"/>
        <w:jc w:val="left"/>
      </w:pPr>
      <w:r>
        <w:rPr>
          <w:rFonts w:ascii="Tw Cen MT" w:hAnsi="Tw Cen MT" w:cs="Tw Cen MT" w:eastAsia="Tw Cen MT"/>
          <w:b/>
          <w:i w:val="0"/>
          <w:color w:val="2F5496"/>
          <w:sz w:val="26"/>
        </w:rPr>
        <w:t>AfyaDesk Remote Medical Careers Course | Search, Update, Schedule &amp; Protect in Any System</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sandbox practice + cheat-sheet + mock day)</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1–6 (workflows + terminology + telehealth processes you will now click through)</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1-page EHR cheat-sheet + mock registrations/schedules/uploads + inbox triage log + task-zero screenshot.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Distinguish EHR/EMR, PMS, portals, schedulers, CRM, comms, and DMS with examples and when to use each.</w:t>
      </w:r>
    </w:p>
    <w:p>
      <w:pPr>
        <w:pStyle w:val="ListParagraph"/>
        <w:spacing w:after="40" w:before="20"/>
        <w:ind w:left="480" w:hanging="240"/>
      </w:pPr>
      <w:r>
        <w:rPr>
          <w:rFonts w:ascii="Tw Cen MT" w:hAnsi="Tw Cen MT" w:cs="Tw Cen MT" w:eastAsia="Tw Cen MT"/>
          <w:b w:val="0"/>
          <w:i w:val="0"/>
          <w:color w:val="262626"/>
          <w:sz w:val="24"/>
        </w:rPr>
        <w:t>2.  Search patients with two identifiers, resolve duplicates, and avoid wrong-chart errors.</w:t>
      </w:r>
    </w:p>
    <w:p>
      <w:pPr>
        <w:pStyle w:val="ListParagraph"/>
        <w:spacing w:after="40" w:before="20"/>
        <w:ind w:left="480" w:hanging="240"/>
      </w:pPr>
      <w:r>
        <w:rPr>
          <w:rFonts w:ascii="Tw Cen MT" w:hAnsi="Tw Cen MT" w:cs="Tw Cen MT" w:eastAsia="Tw Cen MT"/>
          <w:b w:val="0"/>
          <w:i w:val="0"/>
          <w:color w:val="262626"/>
          <w:sz w:val="24"/>
        </w:rPr>
        <w:t>3.  Update admin demographics, insurance, consent, and contacts without editing clinical notes illegally.</w:t>
      </w:r>
    </w:p>
    <w:p>
      <w:pPr>
        <w:pStyle w:val="ListParagraph"/>
        <w:spacing w:after="40" w:before="20"/>
        <w:ind w:left="480" w:hanging="240"/>
      </w:pPr>
      <w:r>
        <w:rPr>
          <w:rFonts w:ascii="Tw Cen MT" w:hAnsi="Tw Cen MT" w:cs="Tw Cen MT" w:eastAsia="Tw Cen MT"/>
          <w:b w:val="0"/>
          <w:i w:val="0"/>
          <w:color w:val="262626"/>
          <w:sz w:val="24"/>
        </w:rPr>
        <w:t>4.  Schedule, reschedule, waitlist, and confirm with visit-type rules and buffers in any scheduler.</w:t>
      </w:r>
    </w:p>
    <w:p>
      <w:pPr>
        <w:pStyle w:val="ListParagraph"/>
        <w:spacing w:after="40" w:before="20"/>
        <w:ind w:left="480" w:hanging="240"/>
      </w:pPr>
      <w:r>
        <w:rPr>
          <w:rFonts w:ascii="Tw Cen MT" w:hAnsi="Tw Cen MT" w:cs="Tw Cen MT" w:eastAsia="Tw Cen MT"/>
          <w:b w:val="0"/>
          <w:i w:val="0"/>
          <w:color w:val="262626"/>
          <w:sz w:val="24"/>
        </w:rPr>
        <w:t>5.  Upload, name, tag, and route documents to correct encounters with retention awareness.</w:t>
      </w:r>
    </w:p>
    <w:p>
      <w:pPr>
        <w:pStyle w:val="ListParagraph"/>
        <w:spacing w:after="40" w:before="20"/>
        <w:ind w:left="480" w:hanging="240"/>
      </w:pPr>
      <w:r>
        <w:rPr>
          <w:rFonts w:ascii="Tw Cen MT" w:hAnsi="Tw Cen MT" w:cs="Tw Cen MT" w:eastAsia="Tw Cen MT"/>
          <w:b w:val="0"/>
          <w:i w:val="0"/>
          <w:color w:val="262626"/>
          <w:sz w:val="24"/>
        </w:rPr>
        <w:t>6.  Triage inboxes and route tasks with owners, due dates, and closure notes to task-zero daily.</w:t>
      </w:r>
    </w:p>
    <w:p>
      <w:pPr>
        <w:pStyle w:val="ListParagraph"/>
        <w:spacing w:after="40" w:before="20"/>
        <w:ind w:left="480" w:hanging="240"/>
      </w:pPr>
      <w:r>
        <w:rPr>
          <w:rFonts w:ascii="Tw Cen MT" w:hAnsi="Tw Cen MT" w:cs="Tw Cen MT" w:eastAsia="Tw Cen MT"/>
          <w:b w:val="0"/>
          <w:i w:val="0"/>
          <w:color w:val="262626"/>
          <w:sz w:val="24"/>
        </w:rPr>
        <w:t>7.  Maintain audit-ready accuracy: no shared logins, lock discipline, minimal copy-paste, glitch reporting.</w:t>
      </w:r>
    </w:p>
    <w:p>
      <w:pPr>
        <w:pStyle w:val="ListParagraph"/>
        <w:spacing w:after="40" w:before="20"/>
        <w:ind w:left="480" w:hanging="240"/>
      </w:pPr>
      <w:r>
        <w:rPr>
          <w:rFonts w:ascii="Tw Cen MT" w:hAnsi="Tw Cen MT" w:cs="Tw Cen MT" w:eastAsia="Tw Cen MT"/>
          <w:b w:val="0"/>
          <w:i w:val="0"/>
          <w:color w:val="262626"/>
          <w:sz w:val="24"/>
        </w:rPr>
        <w:t>8.  Learn any new employer software to independence in 5 days with sandbox + Loom + shortcuts.</w:t>
      </w:r>
    </w:p>
    <w:p>
      <w:pPr>
        <w:pStyle w:val="ListParagraph"/>
        <w:spacing w:after="40" w:before="20"/>
        <w:ind w:left="480" w:hanging="240"/>
      </w:pPr>
      <w:r>
        <w:rPr>
          <w:rFonts w:ascii="Tw Cen MT" w:hAnsi="Tw Cen MT" w:cs="Tw Cen MT" w:eastAsia="Tw Cen MT"/>
          <w:b w:val="0"/>
          <w:i w:val="0"/>
          <w:color w:val="262626"/>
          <w:sz w:val="24"/>
        </w:rPr>
        <w:t>9.  Protect PHI across systems per Kenya DPA 2019 + HIPAA-aware habits, including AI boundaries.</w:t>
      </w:r>
    </w:p>
    <w:p>
      <w:pPr>
        <w:pStyle w:val="ListParagraph"/>
        <w:spacing w:after="40" w:before="20"/>
        <w:ind w:left="480" w:hanging="240"/>
      </w:pPr>
      <w:r>
        <w:rPr>
          <w:rFonts w:ascii="Tw Cen MT" w:hAnsi="Tw Cen MT" w:cs="Tw Cen MT" w:eastAsia="Tw Cen MT"/>
          <w:b w:val="0"/>
          <w:i w:val="0"/>
          <w:color w:val="262626"/>
          <w:sz w:val="24"/>
        </w:rPr>
        <w:t>10.  Produce portfolio proof: registrations, 10 appointments, 3 uploads, 5 triaged messages.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Systems Map: What Does What, With Real Examples</w:t>
      </w:r>
    </w:p>
    <w:p>
      <w:pPr>
        <w:spacing w:after="120" w:before="40"/>
      </w:pPr>
      <w:r>
        <w:rPr>
          <w:rFonts w:ascii="Tw Cen MT" w:hAnsi="Tw Cen MT" w:cs="Tw Cen MT" w:eastAsia="Tw Cen MT"/>
          <w:b w:val="0"/>
          <w:i w:val="0"/>
          <w:color w:val="262626"/>
          <w:sz w:val="24"/>
        </w:rPr>
        <w:t>Remote practices run 7 system types. Know purpose + 2 examples + your admin role in each:</w:t>
      </w:r>
    </w:p>
    <w:p>
      <w:pPr>
        <w:spacing w:after="120" w:before="40"/>
      </w:pPr>
      <w:r>
        <w:rPr>
          <w:rFonts w:ascii="Tw Cen MT" w:hAnsi="Tw Cen MT" w:cs="Tw Cen MT" w:eastAsia="Tw Cen MT"/>
          <w:b/>
          <w:i w:val="0"/>
          <w:color w:val="262626"/>
          <w:sz w:val="24"/>
        </w:rPr>
        <w:t>EHR/EMR (source of truth):</w:t>
      </w:r>
      <w:r>
        <w:rPr>
          <w:rFonts w:ascii="Tw Cen MT" w:hAnsi="Tw Cen MT" w:cs="Tw Cen MT" w:eastAsia="Tw Cen MT"/>
          <w:b w:val="0"/>
          <w:i w:val="0"/>
          <w:color w:val="262626"/>
          <w:sz w:val="24"/>
        </w:rPr>
        <w:t xml:space="preserve"> Epic, Oracle Cerner, Athenahealth, eClinicalWorks, SimplePractice (mental health), Kareo, CharmHealth, Jane (allied health). Holds demographics, problems, meds, allergies, vitals, notes, orders, results, documents, tasks, messages. You search, verify, schedule, upload, message-route, document admin actions, close tasks. Never diagnose or sign clinical notes. If KenyaEMR/DHIS2/HMIS experience, say so: “KenyaEMR data entry 3 yrs, 99% accuracy — fast learner on Epic/Athena, strong on two-identifier verification and privacy.”</w:t>
      </w:r>
    </w:p>
    <w:p>
      <w:pPr>
        <w:spacing w:after="120" w:before="40"/>
      </w:pPr>
      <w:r>
        <w:rPr>
          <w:rFonts w:ascii="Tw Cen MT" w:hAnsi="Tw Cen MT" w:cs="Tw Cen MT" w:eastAsia="Tw Cen MT"/>
          <w:b/>
          <w:i w:val="0"/>
          <w:color w:val="262626"/>
          <w:sz w:val="24"/>
        </w:rPr>
        <w:t>Practice Management (PMS — scheduling + billing engine):</w:t>
      </w:r>
      <w:r>
        <w:rPr>
          <w:rFonts w:ascii="Tw Cen MT" w:hAnsi="Tw Cen MT" w:cs="Tw Cen MT" w:eastAsia="Tw Cen MT"/>
          <w:b w:val="0"/>
          <w:i w:val="0"/>
          <w:color w:val="262626"/>
          <w:sz w:val="24"/>
        </w:rPr>
        <w:t xml:space="preserve"> AthenaOne, AdvancedMD, DrChrono, Nextech. Often bundled with EHR but distinct functions: appointment templates, eligibility checks (Availity integrated), claim creation/scrubbing/status, patient statements. You verify eligibility day-before, attach auth numbers, check claim status Submitted→Acknowledged→Paid/Denied, and queue denials with reason + action. Never select ICD/CPT yourself — use clinician-selected, query mismatches.</w:t>
      </w:r>
    </w:p>
    <w:p>
      <w:pPr>
        <w:spacing w:after="120" w:before="40"/>
      </w:pPr>
      <w:r>
        <w:rPr>
          <w:rFonts w:ascii="Tw Cen MT" w:hAnsi="Tw Cen MT" w:cs="Tw Cen MT" w:eastAsia="Tw Cen MT"/>
          <w:b/>
          <w:i w:val="0"/>
          <w:color w:val="262626"/>
          <w:sz w:val="24"/>
        </w:rPr>
        <w:t>Patient Portal (patient’s window):</w:t>
      </w:r>
      <w:r>
        <w:rPr>
          <w:rFonts w:ascii="Tw Cen MT" w:hAnsi="Tw Cen MT" w:cs="Tw Cen MT" w:eastAsia="Tw Cen MT"/>
          <w:b w:val="0"/>
          <w:i w:val="0"/>
          <w:color w:val="262626"/>
          <w:sz w:val="24"/>
        </w:rPr>
        <w:t xml:space="preserve"> MyChart (Epic), FollowMyHealth, Athena Portal, SimplePractice portal. Patients message, request refills, view labs, complete intake, pay bills, book self-visits. You triage: admin (address, appointment, forms) handle; clinical (new symptoms, side effects) route urgently per SOP with ER safety net. Response SLA &lt;4 hrs in hours. Never ignore “chest pain” portal message till tomorrow — phone + flag 15 min.</w:t>
      </w:r>
    </w:p>
    <w:p>
      <w:pPr>
        <w:spacing w:after="120" w:before="40"/>
      </w:pPr>
      <w:r>
        <w:rPr>
          <w:rFonts w:ascii="Tw Cen MT" w:hAnsi="Tw Cen MT" w:cs="Tw Cen MT" w:eastAsia="Tw Cen MT"/>
          <w:b/>
          <w:i w:val="0"/>
          <w:color w:val="262626"/>
          <w:sz w:val="24"/>
        </w:rPr>
        <w:t>Scheduling (rules + self-booking):</w:t>
      </w:r>
      <w:r>
        <w:rPr>
          <w:rFonts w:ascii="Tw Cen MT" w:hAnsi="Tw Cen MT" w:cs="Tw Cen MT" w:eastAsia="Tw Cen MT"/>
          <w:b w:val="0"/>
          <w:i w:val="0"/>
          <w:color w:val="262626"/>
          <w:sz w:val="24"/>
        </w:rPr>
        <w:t xml:space="preserve"> EHR scheduler + Calendly/Acuity/Zocdoc overlays. Rules: visit-type durations (new 40, FU 20, urgent 15 buffer, mental intake 50), buffers 10 min/hr, blocked admin 12–1pm, waitlist FIFO + urgent priority, dual-zone titles. You enforce rules even when doctor says “squeeze in” — propose safe alternatives with options, document approval if override ordered.</w:t>
      </w:r>
    </w:p>
    <w:p>
      <w:pPr>
        <w:spacing w:after="120" w:before="40"/>
      </w:pPr>
      <w:r>
        <w:rPr>
          <w:rFonts w:ascii="Tw Cen MT" w:hAnsi="Tw Cen MT" w:cs="Tw Cen MT" w:eastAsia="Tw Cen MT"/>
          <w:b/>
          <w:i w:val="0"/>
          <w:color w:val="262626"/>
          <w:sz w:val="24"/>
        </w:rPr>
        <w:t>CRM (relationship + recall engine):</w:t>
      </w:r>
      <w:r>
        <w:rPr>
          <w:rFonts w:ascii="Tw Cen MT" w:hAnsi="Tw Cen MT" w:cs="Tw Cen MT" w:eastAsia="Tw Cen MT"/>
          <w:b w:val="0"/>
          <w:i w:val="0"/>
          <w:color w:val="262626"/>
          <w:sz w:val="24"/>
        </w:rPr>
        <w:t xml:space="preserve"> HubSpot, Salesforce Health Cloud, GoHighLevel for private practices. Tracks leads (website inquiries), recalls (HbA1c due, mammogram due), campaigns (flu reminders), pipeline (new → booked → seen → recalled). You update stages, launch SMS batches (approved templates, opt-out included), log outcomes, report conversion (inquiry→booked %, recall→completed %).</w:t>
      </w:r>
    </w:p>
    <w:p>
      <w:pPr>
        <w:spacing w:after="120" w:before="40"/>
      </w:pPr>
      <w:r>
        <w:rPr>
          <w:rFonts w:ascii="Tw Cen MT" w:hAnsi="Tw Cen MT" w:cs="Tw Cen MT" w:eastAsia="Tw Cen MT"/>
          <w:b/>
          <w:i w:val="0"/>
          <w:color w:val="262626"/>
          <w:sz w:val="24"/>
        </w:rPr>
        <w:t>Comms (calls/SMS/video integrated):</w:t>
      </w:r>
      <w:r>
        <w:rPr>
          <w:rFonts w:ascii="Tw Cen MT" w:hAnsi="Tw Cen MT" w:cs="Tw Cen MT" w:eastAsia="Tw Cen MT"/>
          <w:b w:val="0"/>
          <w:i w:val="0"/>
          <w:color w:val="262626"/>
          <w:sz w:val="24"/>
        </w:rPr>
        <w:t xml:space="preserve"> Teams, Zoom Phone/Healthcare, Slack + Huddles, Weave, Textline, Doximity Dialer. Calls/SMS auto-log to chart if integrated — verify logging, else manually log in 5 min. Keep #urgent for true urgent only. Status hygiene: Available/Busy/In Meeting + message with hours.</w:t>
      </w:r>
    </w:p>
    <w:p>
      <w:pPr>
        <w:spacing w:after="120" w:before="40"/>
      </w:pPr>
      <w:r>
        <w:rPr>
          <w:rFonts w:ascii="Tw Cen MT" w:hAnsi="Tw Cen MT" w:cs="Tw Cen MT" w:eastAsia="Tw Cen MT"/>
          <w:b/>
          <w:i w:val="0"/>
          <w:color w:val="262626"/>
          <w:sz w:val="24"/>
        </w:rPr>
        <w:t>DMS (documents):</w:t>
      </w:r>
      <w:r>
        <w:rPr>
          <w:rFonts w:ascii="Tw Cen MT" w:hAnsi="Tw Cen MT" w:cs="Tw Cen MT" w:eastAsia="Tw Cen MT"/>
          <w:b w:val="0"/>
          <w:i w:val="0"/>
          <w:color w:val="262626"/>
          <w:sz w:val="24"/>
        </w:rPr>
        <w:t xml:space="preserve"> Google Drive (employer account only), SharePoint/OneDrive, Box HIPAA, Dropbox Business with BAA. Structure: </w:t>
      </w:r>
      <w:r>
        <w:rPr>
          <w:rFonts w:ascii="Consolas" w:hAnsi="Consolas"/>
          <w:color w:val="333333"/>
          <w:sz w:val="18"/>
          <w:shd w:val="clear" w:color="auto" w:fill="F2F2F2"/>
        </w:rPr>
        <w:t>01_Admin_Patients/02_Referrals/03_Insurance_Auths/04_Reports</w:t>
      </w:r>
      <w:r>
        <w:rPr>
          <w:rFonts w:ascii="Tw Cen MT" w:hAnsi="Tw Cen MT" w:cs="Tw Cen MT" w:eastAsia="Tw Cen MT"/>
          <w:b w:val="0"/>
          <w:i w:val="0"/>
          <w:color w:val="262626"/>
          <w:sz w:val="24"/>
        </w:rPr>
        <w:t xml:space="preserve"> + naming </w:t>
      </w:r>
      <w:r>
        <w:rPr>
          <w:rFonts w:ascii="Consolas" w:hAnsi="Consolas"/>
          <w:color w:val="333333"/>
          <w:sz w:val="18"/>
          <w:shd w:val="clear" w:color="auto" w:fill="F2F2F2"/>
        </w:rPr>
        <w:t>YYYY-MM-DD_Lastname-Firstname_DOB-YYYY-MM-DD_DocType_Provider.pdf</w:t>
      </w:r>
      <w:r>
        <w:rPr>
          <w:rFonts w:ascii="Tw Cen MT" w:hAnsi="Tw Cen MT" w:cs="Tw Cen MT" w:eastAsia="Tw Cen MT"/>
          <w:b w:val="0"/>
          <w:i w:val="0"/>
          <w:color w:val="262626"/>
          <w:sz w:val="24"/>
        </w:rPr>
        <w:t xml:space="preserve"> (e.g., </w:t>
      </w:r>
      <w:r>
        <w:rPr>
          <w:rFonts w:ascii="Consolas" w:hAnsi="Consolas"/>
          <w:color w:val="333333"/>
          <w:sz w:val="18"/>
          <w:shd w:val="clear" w:color="auto" w:fill="F2F2F2"/>
        </w:rPr>
        <w:t>2026-05-12_Smith-Jane_1980-05-14_Referral_Cardiology-Lee.pdf</w:t>
      </w:r>
      <w:r>
        <w:rPr>
          <w:rFonts w:ascii="Tw Cen MT" w:hAnsi="Tw Cen MT" w:cs="Tw Cen MT" w:eastAsia="Tw Cen MT"/>
          <w:b w:val="0"/>
          <w:i w:val="0"/>
          <w:color w:val="262626"/>
          <w:sz w:val="24"/>
        </w:rPr>
        <w:t>). Never personal Drive, never “scan.pdf,” never share link with Anyone — specific people + expiry + audit.</w:t>
      </w:r>
    </w:p>
    <w:p>
      <w:pPr>
        <w:spacing w:after="120" w:before="40"/>
      </w:pPr>
      <w:r>
        <w:rPr>
          <w:rFonts w:ascii="Tw Cen MT" w:hAnsi="Tw Cen MT" w:cs="Tw Cen MT" w:eastAsia="Tw Cen MT"/>
          <w:b w:val="0"/>
          <w:i w:val="0"/>
          <w:color w:val="262626"/>
          <w:sz w:val="24"/>
        </w:rPr>
        <w:t xml:space="preserve">Golden rule: </w:t>
      </w:r>
      <w:r>
        <w:rPr>
          <w:rFonts w:ascii="Tw Cen MT" w:hAnsi="Tw Cen MT" w:cs="Tw Cen MT" w:eastAsia="Tw Cen MT"/>
          <w:b/>
          <w:i w:val="0"/>
          <w:color w:val="262626"/>
          <w:sz w:val="24"/>
        </w:rPr>
        <w:t>If it’s not in EHR/task/board, it didn’t happen.</w:t>
      </w:r>
      <w:r>
        <w:rPr>
          <w:rFonts w:ascii="Tw Cen MT" w:hAnsi="Tw Cen MT" w:cs="Tw Cen MT" w:eastAsia="Tw Cen MT"/>
          <w:b w:val="0"/>
          <w:i w:val="0"/>
          <w:color w:val="262626"/>
          <w:sz w:val="24"/>
        </w:rPr>
        <w:t xml:space="preserve"> Chat decision (“OK, move to Fri”) → copy to chart admin note + update calendar + close task. Audits, handovers, and lawsuits rely on EHR, not memory.</w:t>
      </w:r>
    </w:p>
    <w:p>
      <w:pPr>
        <w:spacing w:after="120" w:before="40"/>
      </w:pPr>
      <w:r>
        <w:rPr>
          <w:rFonts w:ascii="Tw Cen MT" w:hAnsi="Tw Cen MT" w:cs="Tw Cen MT" w:eastAsia="Tw Cen MT"/>
          <w:b w:val="0"/>
          <w:i w:val="0"/>
          <w:color w:val="262626"/>
          <w:sz w:val="24"/>
        </w:rPr>
        <w:t xml:space="preserve">Golden rule: </w:t>
      </w:r>
      <w:r>
        <w:rPr>
          <w:rFonts w:ascii="Tw Cen MT" w:hAnsi="Tw Cen MT" w:cs="Tw Cen MT" w:eastAsia="Tw Cen MT"/>
          <w:b/>
          <w:i w:val="0"/>
          <w:color w:val="262626"/>
          <w:sz w:val="24"/>
        </w:rPr>
        <w:t>If it’s not in EHR/task/board, it didn’t happen.</w:t>
      </w:r>
      <w:r>
        <w:rPr>
          <w:rFonts w:ascii="Tw Cen MT" w:hAnsi="Tw Cen MT" w:cs="Tw Cen MT" w:eastAsia="Tw Cen MT"/>
          <w:b w:val="0"/>
          <w:i w:val="0"/>
          <w:color w:val="262626"/>
          <w:sz w:val="24"/>
        </w:rPr>
        <w:t xml:space="preserve"> Chat decision (“OK, move to Fri”) → copy to chart admin note + update calendar + close task. Audits, handovers, and lawsuits rely on EHR, not memory.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Core Skills Transferable Across Every EHR (Learn Once, Use Anywhere)</w:t>
      </w:r>
    </w:p>
    <w:p>
      <w:pPr>
        <w:pStyle w:val="Heading3"/>
        <w:jc w:val="left"/>
      </w:pPr>
      <w:r>
        <w:rPr>
          <w:rFonts w:ascii="Tw Cen MT" w:hAnsi="Tw Cen MT" w:cs="Tw Cen MT" w:eastAsia="Tw Cen MT"/>
          <w:b/>
          <w:i w:val="0"/>
          <w:color w:val="2F5496"/>
          <w:sz w:val="26"/>
        </w:rPr>
        <w:t>2.1 Search without wrong-chart disasters</w:t>
      </w:r>
    </w:p>
    <w:p>
      <w:pPr>
        <w:spacing w:after="120" w:before="40"/>
      </w:pPr>
      <w:r>
        <w:rPr>
          <w:rFonts w:ascii="Tw Cen MT" w:hAnsi="Tw Cen MT" w:cs="Tw Cen MT" w:eastAsia="Tw Cen MT"/>
          <w:b w:val="0"/>
          <w:i w:val="0"/>
          <w:color w:val="262626"/>
          <w:sz w:val="24"/>
        </w:rPr>
        <w:t>Always two identifiers: full name + DOB (or MRN + DOB, phone + DOB). Never name alone — “Jane Smith” returns 14 charts. Steps: type last, first + DOB → verify photo/address/phone header → confirm “Smith, Jane DOB 1980-05-14 MRN 4521781, phone ending 0142 — correct chart?” before clicking notes/orders. Check duplicates (Smith vs Smyth, Otieno vs Othieno, married vs maiden) — merge request to HIM, don’t pick randomly. Recent list lies — re-verify after lunch. Log every access — audits show who opened what when. Opening celebrity/neighbour curiosity = firing + prosecution. If wrong chart opened, close immediately, report to supervisor + note “wrong chart opened in error, no action taken, closed 2:05pm” per policy.</w:t>
      </w:r>
    </w:p>
    <w:p>
      <w:pPr>
        <w:pStyle w:val="Heading3"/>
        <w:jc w:val="left"/>
      </w:pPr>
      <w:r>
        <w:rPr>
          <w:rFonts w:ascii="Tw Cen MT" w:hAnsi="Tw Cen MT" w:cs="Tw Cen MT" w:eastAsia="Tw Cen MT"/>
          <w:b/>
          <w:i w:val="0"/>
          <w:color w:val="2F5496"/>
          <w:sz w:val="26"/>
        </w:rPr>
        <w:t>2.2 Update admin info without touching clinical truth</w:t>
      </w:r>
    </w:p>
    <w:p>
      <w:pPr>
        <w:spacing w:after="120" w:before="40"/>
      </w:pPr>
      <w:r>
        <w:rPr>
          <w:rFonts w:ascii="Tw Cen MT" w:hAnsi="Tw Cen MT" w:cs="Tw Cen MT" w:eastAsia="Tw Cen MT"/>
          <w:b w:val="0"/>
          <w:i w:val="0"/>
          <w:color w:val="262626"/>
          <w:sz w:val="24"/>
        </w:rPr>
        <w:t>You may update: address, phones, email, emergency contact, language, insurance, consent flags, pharmacy, PCP, communication preferences. You never edit clinician’s HPI, exam, assessment, plan — add addendum with timestamp if correction needed: “Addendum 14 May 4pm EAT — phone corrected to +1-… per patient call — MK, MVA (original 0141 was one digit off, verified via callback).” Verify insurance via photo + portal (active? effective dates? deductible/copay? referral needed? in-network?) and document verification ID + date. Ask meds/allergy verification each visit (“Any changes since last time?”) but don’t change orders — route to clinician pool.</w:t>
      </w:r>
    </w:p>
    <w:p>
      <w:pPr>
        <w:pStyle w:val="Heading3"/>
        <w:jc w:val="left"/>
      </w:pPr>
      <w:r>
        <w:rPr>
          <w:rFonts w:ascii="Tw Cen MT" w:hAnsi="Tw Cen MT" w:cs="Tw Cen MT" w:eastAsia="Tw Cen MT"/>
          <w:b/>
          <w:i w:val="0"/>
          <w:color w:val="2F5496"/>
          <w:sz w:val="26"/>
        </w:rPr>
        <w:t>2.3 Schedule with rules that protect revenue and safety</w:t>
      </w:r>
    </w:p>
    <w:p>
      <w:pPr>
        <w:spacing w:after="120" w:before="40"/>
      </w:pPr>
      <w:r>
        <w:rPr>
          <w:rFonts w:ascii="Tw Cen MT" w:hAnsi="Tw Cen MT" w:cs="Tw Cen MT" w:eastAsia="Tw Cen MT"/>
          <w:b w:val="0"/>
          <w:i w:val="0"/>
          <w:color w:val="262626"/>
          <w:sz w:val="24"/>
        </w:rPr>
        <w:t>Use visit-type durations from SOP, buffers, blocked admin, waitlist. Confirm status flags: Confirmed, Tentative/Pending insurance, Cancelled, No-show, Rescheduled, Checked-in, Completed. Dual-zone titles always. Fill cancellations in 30 min priority urgent → longest wait → FIFO with consent logged. End-of-day: tomorrow 100% confirmed + prepped (forms, eligibility, links, consent), gaps waitlisted, huddle email sent. Never double-book same provider overlapping even 5 min — tech + overrun cascade. If doctor orders override, document “per Dr. X verbal 2pm ET, double-book approved for urgent — patient consented to 20-min wait” + notify both patients.</w:t>
      </w:r>
    </w:p>
    <w:p>
      <w:pPr>
        <w:pStyle w:val="Heading3"/>
        <w:jc w:val="left"/>
      </w:pPr>
      <w:r>
        <w:rPr>
          <w:rFonts w:ascii="Tw Cen MT" w:hAnsi="Tw Cen MT" w:cs="Tw Cen MT" w:eastAsia="Tw Cen MT"/>
          <w:b/>
          <w:i w:val="0"/>
          <w:color w:val="2F5496"/>
          <w:sz w:val="26"/>
        </w:rPr>
        <w:t>2.4 Upload, name, tag, and route documents correctly</w:t>
      </w:r>
    </w:p>
    <w:p>
      <w:pPr>
        <w:spacing w:after="120" w:before="40"/>
      </w:pPr>
      <w:r>
        <w:rPr>
          <w:rFonts w:ascii="Tw Cen MT" w:hAnsi="Tw Cen MT" w:cs="Tw Cen MT" w:eastAsia="Tw Cen MT"/>
          <w:b w:val="0"/>
          <w:i w:val="0"/>
          <w:color w:val="262626"/>
          <w:sz w:val="24"/>
        </w:rPr>
        <w:t xml:space="preserve">Scan 300 dpi, straight, no fingers, all pages, both sides of cards. Name </w:t>
      </w:r>
      <w:r>
        <w:rPr>
          <w:rFonts w:ascii="Consolas" w:hAnsi="Consolas"/>
          <w:color w:val="333333"/>
          <w:sz w:val="18"/>
          <w:shd w:val="clear" w:color="auto" w:fill="F2F2F2"/>
        </w:rPr>
        <w:t>YYYY-MM-DD_Lastname-Firstname_DOB_DocType_Provider.pdf</w:t>
      </w:r>
      <w:r>
        <w:rPr>
          <w:rFonts w:ascii="Tw Cen MT" w:hAnsi="Tw Cen MT" w:cs="Tw Cen MT" w:eastAsia="Tw Cen MT"/>
          <w:b w:val="0"/>
          <w:i w:val="0"/>
          <w:color w:val="262626"/>
          <w:sz w:val="24"/>
        </w:rPr>
        <w:t>, tag to correct patient + encounter date + type (Referral, Insurance, Consent, Lab, Imaging, ID), mark reviewed/pending, assign task to owner with due date. Verify upload opened legibly, correct chart header re-checked post-upload. Retention: keep per policy (often 7–10 yrs US), delete local scan after verified upload + backup per BAA. Never email PHI to personal to “upload faster” — use employer VPN/VDI. Fax cover sheet + callback verification for referrals (wrong fax = breach).</w:t>
      </w:r>
    </w:p>
    <w:p>
      <w:pPr>
        <w:pStyle w:val="Heading3"/>
        <w:jc w:val="left"/>
      </w:pPr>
      <w:r>
        <w:rPr>
          <w:rFonts w:ascii="Tw Cen MT" w:hAnsi="Tw Cen MT" w:cs="Tw Cen MT" w:eastAsia="Tw Cen MT"/>
          <w:b/>
          <w:i w:val="0"/>
          <w:color w:val="2F5496"/>
          <w:sz w:val="26"/>
        </w:rPr>
        <w:t>2.5 Tasks and inbox to task-zero daily</w:t>
      </w:r>
    </w:p>
    <w:p>
      <w:pPr>
        <w:spacing w:after="120" w:before="40"/>
      </w:pPr>
      <w:r>
        <w:rPr>
          <w:rFonts w:ascii="Tw Cen MT" w:hAnsi="Tw Cen MT" w:cs="Tw Cen MT" w:eastAsia="Tw Cen MT"/>
          <w:b w:val="0"/>
          <w:i w:val="0"/>
          <w:color w:val="262626"/>
          <w:sz w:val="24"/>
        </w:rPr>
        <w:t>Task must have: title with patient + purpose + due date-time zone, description with link/source, assignee (right role pool, not individual if pooled), priority (STAT &lt;4h, Urgent &lt;24h, Routine &lt;7d), attachment, and closure note (outcome + date + next step). Example: “Prior auth Smith Aetna #8841 — Due 15 May 10am ET — Packet attached, portal submitted 12 May — Owner: referrals pool — Update daily.” Close with “Approved 14 May, auth #AET-9912 exp 14 Aug, 3 visits, patient SMS booked Tue — MK 14 May 3pm ET.” Never leave “pending” without owner/date/next check. Inbox triage 2–3x/day: urgent clinical → phone + flag 15 min + ER advice; today admin → reply &lt;4h; week admin → reply &lt;24h with deadline. Aim task-zero + inbox-decided daily, handover reds in writing.</w:t>
      </w:r>
    </w:p>
    <w:p>
      <w:pPr>
        <w:spacing w:after="120" w:before="40"/>
      </w:pPr>
      <w:r>
        <w:rPr>
          <w:rFonts w:ascii="Tw Cen MT" w:hAnsi="Tw Cen MT" w:cs="Tw Cen MT" w:eastAsia="Tw Cen MT"/>
          <w:b w:val="0"/>
          <w:i w:val="0"/>
          <w:color w:val="262626"/>
          <w:sz w:val="24"/>
        </w:rPr>
        <w:t>Task must have: title with patient + purpose + due date-time zone, description with link/source, assignee (right role pool, not individual if pooled), priority (STAT &lt;4h, Urgent &lt;24h, Routine &lt;7d), attachment, and closure note (outcome + date + next step). Example: “Prior auth Smith Aetna #8841 — Due 15 May 10am ET — Packet attached, portal submitted 12 May — Owner: referrals pool — Update daily.” Close with “Approved 14 May, auth #AET-9912 exp 14 Aug, 3 visits, patient SMS booked Tue — MK 14 May 3pm ET.” Never leave “pending” without owner/date/next check. Inbox triage 2–3x/day: urgent clinical → phone + flag 15 min + ER advice; today admin → reply &lt;4h; week admin → reply &lt;24h with deadline. Aim task-zero + inbox-decided daily, handover reds in writing.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Accuracy and Audit Discipline: Every Click Has Your Name On It</w:t>
      </w:r>
    </w:p>
    <w:p>
      <w:pPr>
        <w:spacing w:after="120" w:before="40"/>
      </w:pPr>
      <w:r>
        <w:rPr>
          <w:rFonts w:ascii="Tw Cen MT" w:hAnsi="Tw Cen MT" w:cs="Tw Cen MT" w:eastAsia="Tw Cen MT"/>
          <w:b w:val="0"/>
          <w:i w:val="0"/>
          <w:color w:val="262626"/>
          <w:sz w:val="24"/>
        </w:rPr>
        <w:t>EHRs log user, time, patient, action, before/after values. Auditors, lawyers, and managers review. Protect yourself with 6 habits:</w:t>
      </w:r>
    </w:p>
    <w:p>
      <w:pPr>
        <w:pStyle w:val="ListParagraph"/>
        <w:spacing w:after="40" w:before="20"/>
        <w:ind w:left="480" w:hanging="240"/>
      </w:pPr>
      <w:r>
        <w:rPr>
          <w:rFonts w:ascii="Tw Cen MT" w:hAnsi="Tw Cen MT" w:cs="Tw Cen MT" w:eastAsia="Tw Cen MT"/>
          <w:b/>
          <w:i w:val="0"/>
          <w:color w:val="262626"/>
          <w:sz w:val="24"/>
        </w:rPr>
        <w:t>1.  No shared logins, ever.</w:t>
      </w:r>
      <w:r>
        <w:rPr>
          <w:rFonts w:ascii="Tw Cen MT" w:hAnsi="Tw Cen MT" w:cs="Tw Cen MT" w:eastAsia="Tw Cen MT"/>
          <w:b w:val="0"/>
          <w:i w:val="0"/>
          <w:color w:val="262626"/>
          <w:sz w:val="24"/>
        </w:rPr>
        <w:t xml:space="preserve"> Even if “quick, use mine, IT slow.” Your name on another’s error = your liability. Request own account Day 1, MFA enabled, password manager 14+ chars. Lock Win+L every time you stand, auto-lock 2 min, screen away from housemates/windows. Log out of shared PCs.</w:t>
      </w:r>
    </w:p>
    <w:p>
      <w:pPr>
        <w:pStyle w:val="ListParagraph"/>
        <w:spacing w:after="40" w:before="20"/>
        <w:ind w:left="480" w:hanging="240"/>
      </w:pPr>
      <w:r>
        <w:rPr>
          <w:rFonts w:ascii="Tw Cen MT" w:hAnsi="Tw Cen MT" w:cs="Tw Cen MT" w:eastAsia="Tw Cen MT"/>
          <w:b/>
          <w:i w:val="0"/>
          <w:color w:val="262626"/>
          <w:sz w:val="24"/>
        </w:rPr>
        <w:t>2.  Minimal copy-paste, maximal verification.</w:t>
      </w:r>
      <w:r>
        <w:rPr>
          <w:rFonts w:ascii="Tw Cen MT" w:hAnsi="Tw Cen MT" w:cs="Tw Cen MT" w:eastAsia="Tw Cen MT"/>
          <w:b w:val="0"/>
          <w:i w:val="0"/>
          <w:color w:val="262626"/>
          <w:sz w:val="24"/>
        </w:rPr>
        <w:t xml:space="preserve"> Copy-paste propagates wrong meds/allergies across visits (cloning). If must copy PHI between approved systems, paste then re-verify header + each field + read-back for critical (dose, laterality, date). Disable auto-fill for MRN fields. Never copy between patients.</w:t>
      </w:r>
    </w:p>
    <w:p>
      <w:pPr>
        <w:pStyle w:val="ListParagraph"/>
        <w:spacing w:after="40" w:before="20"/>
        <w:ind w:left="480" w:hanging="240"/>
      </w:pPr>
      <w:r>
        <w:rPr>
          <w:rFonts w:ascii="Tw Cen MT" w:hAnsi="Tw Cen MT" w:cs="Tw Cen MT" w:eastAsia="Tw Cen MT"/>
          <w:b/>
          <w:i w:val="0"/>
          <w:color w:val="262626"/>
          <w:sz w:val="24"/>
        </w:rPr>
        <w:t>3.  Header re-check ritual:</w:t>
      </w:r>
      <w:r>
        <w:rPr>
          <w:rFonts w:ascii="Tw Cen MT" w:hAnsi="Tw Cen MT" w:cs="Tw Cen MT" w:eastAsia="Tw Cen MT"/>
          <w:b w:val="0"/>
          <w:i w:val="0"/>
          <w:color w:val="262626"/>
          <w:sz w:val="24"/>
        </w:rPr>
        <w:t xml:space="preserve"> before typing, after paste, before Send/Sign — glance header (name/DOB/MRN/photo) 3 seconds. Prevents 90% wrong-chart notes. Especially after interruptions (call, Slack) — re-verify on return.</w:t>
      </w:r>
    </w:p>
    <w:p>
      <w:pPr>
        <w:pStyle w:val="ListParagraph"/>
        <w:spacing w:after="40" w:before="20"/>
        <w:ind w:left="480" w:hanging="240"/>
      </w:pPr>
      <w:r>
        <w:rPr>
          <w:rFonts w:ascii="Tw Cen MT" w:hAnsi="Tw Cen MT" w:cs="Tw Cen MT" w:eastAsia="Tw Cen MT"/>
          <w:b/>
          <w:i w:val="0"/>
          <w:color w:val="262626"/>
          <w:sz w:val="24"/>
        </w:rPr>
        <w:t>4.  End-of-day zero:</w:t>
      </w:r>
      <w:r>
        <w:rPr>
          <w:rFonts w:ascii="Tw Cen MT" w:hAnsi="Tw Cen MT" w:cs="Tw Cen MT" w:eastAsia="Tw Cen MT"/>
          <w:b w:val="0"/>
          <w:i w:val="0"/>
          <w:color w:val="262626"/>
          <w:sz w:val="24"/>
        </w:rPr>
        <w:t xml:space="preserve"> 0 unsigned admin tasks you own, 0 unscanned docs &gt;24h in your queue, tomorrow schedule 100% confirmed + prepped, inbox decided, board updated, EOD sent with numbers. Screenshot task-zero for portfolio.</w:t>
      </w:r>
    </w:p>
    <w:p>
      <w:pPr>
        <w:pStyle w:val="ListParagraph"/>
        <w:spacing w:after="40" w:before="20"/>
        <w:ind w:left="480" w:hanging="240"/>
      </w:pPr>
      <w:r>
        <w:rPr>
          <w:rFonts w:ascii="Tw Cen MT" w:hAnsi="Tw Cen MT" w:cs="Tw Cen MT" w:eastAsia="Tw Cen MT"/>
          <w:b/>
          <w:i w:val="0"/>
          <w:color w:val="262626"/>
          <w:sz w:val="24"/>
        </w:rPr>
        <w:t>5.  Glitch reporting that gets IT help fast:</w:t>
      </w:r>
      <w:r>
        <w:rPr>
          <w:rFonts w:ascii="Tw Cen MT" w:hAnsi="Tw Cen MT" w:cs="Tw Cen MT" w:eastAsia="Tw Cen MT"/>
          <w:b w:val="0"/>
          <w:i w:val="0"/>
          <w:color w:val="262626"/>
          <w:sz w:val="24"/>
        </w:rPr>
        <w:t xml:space="preserve"> subject with system + error code, steps to reproduce numbered, screenshot with timestamp (redact PHI if sending outside secure IT ticket), impact (2 auths blocked, 5 patients waiting), workaround you used (fax + phone), urgency + deadline. Follow up in 24h, update team. Never “EHR not working” vague.</w:t>
      </w:r>
    </w:p>
    <w:p>
      <w:pPr>
        <w:pStyle w:val="ListParagraph"/>
        <w:spacing w:after="40" w:before="20"/>
        <w:ind w:left="480" w:hanging="240"/>
      </w:pPr>
      <w:r>
        <w:rPr>
          <w:rFonts w:ascii="Tw Cen MT" w:hAnsi="Tw Cen MT" w:cs="Tw Cen MT" w:eastAsia="Tw Cen MT"/>
          <w:b/>
          <w:i w:val="0"/>
          <w:color w:val="262626"/>
          <w:sz w:val="24"/>
        </w:rPr>
        <w:t>6.  Downtime procedure:</w:t>
      </w:r>
      <w:r>
        <w:rPr>
          <w:rFonts w:ascii="Tw Cen MT" w:hAnsi="Tw Cen MT" w:cs="Tw Cen MT" w:eastAsia="Tw Cen MT"/>
          <w:b w:val="0"/>
          <w:i w:val="0"/>
          <w:color w:val="262626"/>
          <w:sz w:val="24"/>
        </w:rPr>
        <w:t xml:space="preserve"> paper backup forms pre-printed, document with time + “downtime entry,” transcribe within 4 hours of restore with double verification + “transcribed from downtime form 2–4pm, verified with patient callback” note. Never hold 20 paper forms till next week.</w:t>
      </w:r>
    </w:p>
    <w:p>
      <w:pPr>
        <w:spacing w:after="120" w:before="40"/>
      </w:pPr>
      <w:r>
        <w:rPr>
          <w:rFonts w:ascii="Tw Cen MT" w:hAnsi="Tw Cen MT" w:cs="Tw Cen MT" w:eastAsia="Tw Cen MT"/>
          <w:b w:val="0"/>
          <w:i w:val="0"/>
          <w:color w:val="262626"/>
          <w:sz w:val="24"/>
        </w:rPr>
        <w:t xml:space="preserve">Example audit-proof admin note: </w:t>
      </w:r>
      <w:r>
        <w:rPr>
          <w:rFonts w:ascii="Consolas" w:hAnsi="Consolas"/>
          <w:color w:val="333333"/>
          <w:sz w:val="18"/>
          <w:shd w:val="clear" w:color="auto" w:fill="F2F2F2"/>
        </w:rPr>
        <w:t>14 May 2026 16:10 EAT / 09:10 ET — Call from Smith, J DOB 1980-05-14 (verified 2 identifiers). Request: reschedule 15 May 2pm ET → 16 May 2pm ET d/t transport. Action: moved in Athena, SMS + email dual-zone sent, waitlist updated, tracker row 7 closed. Consent to text confirmed. — MK, MVA</w:t>
      </w:r>
      <w:r>
        <w:rPr>
          <w:rFonts w:ascii="Tw Cen MT" w:hAnsi="Tw Cen MT" w:cs="Tw Cen MT" w:eastAsia="Tw Cen MT"/>
          <w:b w:val="0"/>
          <w:i w:val="0"/>
          <w:color w:val="262626"/>
          <w:sz w:val="24"/>
        </w:rPr>
        <w:t>. Factual, timestamped, no opinion (“difficult patient” forbidden — write behaviours factually if needed).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Learning Any New Employer Software to Independence in 5 Days</w:t>
      </w:r>
    </w:p>
    <w:p>
      <w:pPr>
        <w:spacing w:after="120" w:before="40"/>
      </w:pPr>
      <w:r>
        <w:rPr>
          <w:rFonts w:ascii="Tw Cen MT" w:hAnsi="Tw Cen MT" w:cs="Tw Cen MT" w:eastAsia="Tw Cen MT"/>
          <w:b w:val="0"/>
          <w:i w:val="0"/>
          <w:color w:val="262626"/>
          <w:sz w:val="24"/>
        </w:rPr>
        <w:t>Day 1 — Navigate + search: login/MFA, patient search with 2 IDs, chart sections tour, calendar view, inbox pools, help/ shortcuts page, sandbox/test patients (ask explicitly: “May I have 3 test patients to practice safely?”). Record 10-min Loom of clicks with narration for SOP.</w:t>
      </w:r>
    </w:p>
    <w:p>
      <w:pPr>
        <w:spacing w:after="120" w:before="40"/>
      </w:pPr>
      <w:r>
        <w:rPr>
          <w:rFonts w:ascii="Tw Cen MT" w:hAnsi="Tw Cen MT" w:cs="Tw Cen MT" w:eastAsia="Tw Cen MT"/>
          <w:b w:val="0"/>
          <w:i w:val="0"/>
          <w:color w:val="262626"/>
          <w:sz w:val="24"/>
        </w:rPr>
        <w:t>Day 2 — Scheduling: create/move/cancel/waitlist/confirm 10 mocks across 2 providers with buffers + zones + colours + huddle email. Learn no-show/cancel codes, recall list pull.</w:t>
      </w:r>
    </w:p>
    <w:p>
      <w:pPr>
        <w:spacing w:after="120" w:before="40"/>
      </w:pPr>
      <w:r>
        <w:rPr>
          <w:rFonts w:ascii="Tw Cen MT" w:hAnsi="Tw Cen MT" w:cs="Tw Cen MT" w:eastAsia="Tw Cen MT"/>
          <w:b w:val="0"/>
          <w:i w:val="0"/>
          <w:color w:val="262626"/>
          <w:sz w:val="24"/>
        </w:rPr>
        <w:t>Day 3 — Inbox + tasks: triage 10 mock messages (2 urgent with escalation drills), create/assign/close 5 tasks with owners/dates, route refill/result per SOP (no clinical decisions). Learn STAT vs routine pools, coverage rules.</w:t>
      </w:r>
    </w:p>
    <w:p>
      <w:pPr>
        <w:spacing w:after="120" w:before="40"/>
      </w:pPr>
      <w:r>
        <w:rPr>
          <w:rFonts w:ascii="Tw Cen MT" w:hAnsi="Tw Cen MT" w:cs="Tw Cen MT" w:eastAsia="Tw Cen MT"/>
          <w:b w:val="0"/>
          <w:i w:val="0"/>
          <w:color w:val="262626"/>
          <w:sz w:val="24"/>
        </w:rPr>
        <w:t>Day 4 — Docs + upload: scan/name/tag 5 docs to correct encounters, request/fulfil ROI with authorization check, run eligibility for 3 mocks, build referral packet + tracker row. Learn fax/portal send + receipt confirm.</w:t>
      </w:r>
    </w:p>
    <w:p>
      <w:pPr>
        <w:spacing w:after="120" w:before="40"/>
      </w:pPr>
      <w:r>
        <w:rPr>
          <w:rFonts w:ascii="Tw Cen MT" w:hAnsi="Tw Cen MT" w:cs="Tw Cen MT" w:eastAsia="Tw Cen MT"/>
          <w:b w:val="0"/>
          <w:i w:val="0"/>
          <w:color w:val="262626"/>
          <w:sz w:val="24"/>
        </w:rPr>
        <w:t>Day 5 — Mock day + cheat-sheet: 8-hour simulation (Module 2 workday inside new EHR), time yourself, log errors, produce 1-page cheat-sheet: login → search → schedule → inbox → tasks → upload → reports + shortcuts + “ask whom for what” + downtime contacts. Share with manager — shows initiative + trains next hire (lead signal).</w:t>
      </w:r>
    </w:p>
    <w:p>
      <w:pPr>
        <w:spacing w:after="120" w:before="40"/>
      </w:pPr>
      <w:r>
        <w:rPr>
          <w:rFonts w:ascii="Tw Cen MT" w:hAnsi="Tw Cen MT" w:cs="Tw Cen MT" w:eastAsia="Tw Cen MT"/>
          <w:b w:val="0"/>
          <w:i w:val="0"/>
          <w:color w:val="262626"/>
          <w:sz w:val="24"/>
        </w:rPr>
        <w:t>Questions to ask Week 1: keyboard shortcuts? visit-type durations? no-show/cancel codes? refill approval pool? referral/auth pools + payer portals? after-hours coverage? downtime forms? PHI in AI allowed? (default no unless BAA in writing). BAA scope? audit cadence? performance metrics (response hrs, closure %)? Document answers — becomes your SOP v1.</w:t>
      </w:r>
    </w:p>
    <w:p>
      <w:pPr>
        <w:spacing w:after="120" w:before="40"/>
      </w:pPr>
      <w:r>
        <w:rPr>
          <w:rFonts w:ascii="Tw Cen MT" w:hAnsi="Tw Cen MT" w:cs="Tw Cen MT" w:eastAsia="Tw Cen MT"/>
          <w:b w:val="0"/>
          <w:i w:val="0"/>
          <w:color w:val="262626"/>
          <w:sz w:val="24"/>
        </w:rPr>
        <w:t>Keep cheat-sheet updated monthly with new clicks + pitfalls + time-savers. In interviews, screen-share cheat-sheet (redacted): “Athena: F7 search, Schedule→Find New→40-min New, Inbox→Pool→Urgent flag, Tasks→Assign pool + due zone, Docs→Upload→Tag encounter — learned in 5 days with sandbox + Loom.” Proof beats “fast learner” claim.</w:t>
      </w:r>
    </w:p>
    <w:p>
      <w:pPr>
        <w:spacing w:after="120" w:before="40"/>
      </w:pPr>
      <w:r>
        <w:rPr>
          <w:rFonts w:ascii="Tw Cen MT" w:hAnsi="Tw Cen MT" w:cs="Tw Cen MT" w:eastAsia="Tw Cen MT"/>
          <w:b w:val="0"/>
          <w:i w:val="0"/>
          <w:color w:val="262626"/>
          <w:sz w:val="24"/>
        </w:rPr>
        <w:t>Keep cheat-sheet updated monthly with new clicks + pitfalls + time-savers. In interviews, screen-share cheat-sheet (redacted): “Athena: F7 search, Schedule→Find New→40-min New, Inbox→Pool→Urgent flag, Tasks→Assign pool + due zone, Docs→Upload→Tag encounter — learned in 5 days with sandbox + Loom.” Proof beats “fast learner” claim.</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Privacy Across Systems: Kenya DPA + HIPAA-Aware Habits in Every Click</w:t>
      </w:r>
    </w:p>
    <w:p>
      <w:pPr>
        <w:spacing w:after="120" w:before="40"/>
      </w:pPr>
      <w:r>
        <w:rPr>
          <w:rFonts w:ascii="Tw Cen MT" w:hAnsi="Tw Cen MT" w:cs="Tw Cen MT" w:eastAsia="Tw Cen MT"/>
          <w:b w:val="0"/>
          <w:i w:val="0"/>
          <w:color w:val="262626"/>
          <w:sz w:val="24"/>
        </w:rPr>
        <w:t>Health data is sensitive personal data under Kenya Data Protection Act 2019 (explicit consent, purpose limitation, minimization, accuracy, storage limit, integrity, accountability) and PHI under US HIPAA (minimum necessary, BAA, safeguards, breach notification) plus UK GDPR (lawful basis, erasure, 72-hr notice). As VA you live all three: use employer BAA-covered systems only, minimum necessary (single encounter not full history, last-4 not full ID where possible), role-based access (don’t open VIP/unassigned charts curiosity), encrypted laptop + MFA + VPN, no PHI in personal Drive/Gmail/WhatsApp/free AI.</w:t>
      </w:r>
    </w:p>
    <w:p>
      <w:pPr>
        <w:spacing w:after="120" w:before="40"/>
      </w:pPr>
      <w:r>
        <w:rPr>
          <w:rFonts w:ascii="Tw Cen MT" w:hAnsi="Tw Cen MT" w:cs="Tw Cen MT" w:eastAsia="Tw Cen MT"/>
          <w:b w:val="0"/>
          <w:i w:val="0"/>
          <w:color w:val="262626"/>
          <w:sz w:val="24"/>
        </w:rPr>
        <w:t>Never paste names/DOB/MRN/photos into public ChatGPT/Gemini/Copilot/free transcribers — instant dismissal + legal risk. Allowed only if employer authorizes BAA-covered AI in writing (e.g., EHR ambient scribe, enterprise Copilot with BAA) and you still verify 100% meds/plan + document “AI-assisted draft verified by [Name date].” When in doubt, ask supervisor + handle manually in EHR. Report suspected breach in 1 hour: what, whom, when, how many, containment (revoked link, changed password, retrieved email?), preserve logs. Silence multiplies fines + firing.</w:t>
      </w:r>
    </w:p>
    <w:p>
      <w:pPr>
        <w:spacing w:after="120" w:before="40"/>
      </w:pPr>
      <w:r>
        <w:rPr>
          <w:rFonts w:ascii="Tw Cen MT" w:hAnsi="Tw Cen MT" w:cs="Tw Cen MT" w:eastAsia="Tw Cen MT"/>
          <w:b w:val="0"/>
          <w:i w:val="0"/>
          <w:color w:val="262626"/>
          <w:sz w:val="24"/>
        </w:rPr>
        <w:t>Device: separate work user account, BitLocker/FileVault on, auto-lock 2 min, OS + browser updated, antivirus, no family use, no cyber-café logins for PHI, shred paper weekly via cross-cut + log disposal. Calls: earphones, screen filter, door closed, no names aloud in matatu. Screenshots for training: redact to mock data, never real patient. These habits are Week-1 tests — employers send fake phishing + wrong-chart trap to see if you bite. Verify twice, hover links, callback official numbers, refuse OTP requests, report.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Practical Assignment: Prove System Fluency (Portfolio)</w:t>
      </w:r>
    </w:p>
    <w:p>
      <w:pPr>
        <w:spacing w:after="120" w:before="40"/>
      </w:pPr>
      <w:r>
        <w:rPr>
          <w:rFonts w:ascii="Tw Cen MT" w:hAnsi="Tw Cen MT" w:cs="Tw Cen MT" w:eastAsia="Tw Cen MT"/>
          <w:b w:val="0"/>
          <w:i w:val="0"/>
          <w:color w:val="262626"/>
          <w:sz w:val="24"/>
        </w:rPr>
        <w:t>In demo EHR/sandbox or spreadsheet mock (no real PHI — create 3 fake patients with mock DOBs):</w:t>
      </w:r>
    </w:p>
    <w:p>
      <w:pPr>
        <w:pStyle w:val="ListParagraph"/>
        <w:spacing w:after="40" w:before="20"/>
        <w:ind w:left="480" w:hanging="240"/>
      </w:pPr>
      <w:r>
        <w:rPr>
          <w:rFonts w:ascii="Tw Cen MT" w:hAnsi="Tw Cen MT" w:cs="Tw Cen MT" w:eastAsia="Tw Cen MT"/>
          <w:b w:val="0"/>
          <w:i w:val="0"/>
          <w:color w:val="262626"/>
          <w:sz w:val="24"/>
        </w:rPr>
        <w:t>1.  Register 3: demographics + contacts + insurance photos + consent + portal invite + pharmacy + language, with verification IDs logged.</w:t>
      </w:r>
    </w:p>
    <w:p>
      <w:pPr>
        <w:pStyle w:val="ListParagraph"/>
        <w:spacing w:after="40" w:before="20"/>
        <w:ind w:left="480" w:hanging="240"/>
      </w:pPr>
      <w:r>
        <w:rPr>
          <w:rFonts w:ascii="Tw Cen MT" w:hAnsi="Tw Cen MT" w:cs="Tw Cen MT" w:eastAsia="Tw Cen MT"/>
          <w:b w:val="0"/>
          <w:i w:val="0"/>
          <w:color w:val="262626"/>
          <w:sz w:val="24"/>
        </w:rPr>
        <w:t>2.  Book 10 appointments across 2 doctors with visit-type durations, buffers, waitlist for 2, dual-zone titles, colours, huddle email for busiest day.</w:t>
      </w:r>
    </w:p>
    <w:p>
      <w:pPr>
        <w:pStyle w:val="ListParagraph"/>
        <w:spacing w:after="40" w:before="20"/>
        <w:ind w:left="480" w:hanging="240"/>
      </w:pPr>
      <w:r>
        <w:rPr>
          <w:rFonts w:ascii="Tw Cen MT" w:hAnsi="Tw Cen MT" w:cs="Tw Cen MT" w:eastAsia="Tw Cen MT"/>
          <w:b w:val="0"/>
          <w:i w:val="0"/>
          <w:color w:val="262626"/>
          <w:sz w:val="24"/>
        </w:rPr>
        <w:t>3.  Upload 3 docs with correct naming/tagging/encounter linkage + receipt confirm screenshot.</w:t>
      </w:r>
    </w:p>
    <w:p>
      <w:pPr>
        <w:pStyle w:val="ListParagraph"/>
        <w:spacing w:after="40" w:before="20"/>
        <w:ind w:left="480" w:hanging="240"/>
      </w:pPr>
      <w:r>
        <w:rPr>
          <w:rFonts w:ascii="Tw Cen MT" w:hAnsi="Tw Cen MT" w:cs="Tw Cen MT" w:eastAsia="Tw Cen MT"/>
          <w:b w:val="0"/>
          <w:i w:val="0"/>
          <w:color w:val="262626"/>
          <w:sz w:val="24"/>
        </w:rPr>
        <w:t>4.  Triage 5 inbox messages (1 chest-pain urgent with phone + flag + ER advice + SBAR, 2 scheduling today, 2 admin week) with replies + routing + closure notes.</w:t>
      </w:r>
    </w:p>
    <w:p>
      <w:pPr>
        <w:pStyle w:val="ListParagraph"/>
        <w:spacing w:after="40" w:before="20"/>
        <w:ind w:left="480" w:hanging="240"/>
      </w:pPr>
      <w:r>
        <w:rPr>
          <w:rFonts w:ascii="Tw Cen MT" w:hAnsi="Tw Cen MT" w:cs="Tw Cen MT" w:eastAsia="Tw Cen MT"/>
          <w:b w:val="0"/>
          <w:i w:val="0"/>
          <w:color w:val="262626"/>
          <w:sz w:val="24"/>
        </w:rPr>
        <w:t>5.  Create/close 5 tasks with owners/dates/priorities + task-zero screenshot + EOD with numbers.</w:t>
      </w:r>
    </w:p>
    <w:p>
      <w:pPr>
        <w:pStyle w:val="ListParagraph"/>
        <w:spacing w:after="40" w:before="20"/>
        <w:ind w:left="480" w:hanging="240"/>
      </w:pPr>
      <w:r>
        <w:rPr>
          <w:rFonts w:ascii="Tw Cen MT" w:hAnsi="Tw Cen MT" w:cs="Tw Cen MT" w:eastAsia="Tw Cen MT"/>
          <w:b w:val="0"/>
          <w:i w:val="0"/>
          <w:color w:val="262626"/>
          <w:sz w:val="24"/>
        </w:rPr>
        <w:t>6.  Produce 1-page cheat-sheet (login → search → schedule → inbox → tasks → upload → reports + shortcuts + escalation contacts) + 5-min Loom walkthrough (mock data only).</w:t>
      </w:r>
    </w:p>
    <w:p>
      <w:pPr>
        <w:spacing w:after="120" w:before="40"/>
      </w:pPr>
      <w:r>
        <w:rPr>
          <w:rFonts w:ascii="Tw Cen MT" w:hAnsi="Tw Cen MT" w:cs="Tw Cen MT" w:eastAsia="Tw Cen MT"/>
          <w:b w:val="0"/>
          <w:i w:val="0"/>
          <w:color w:val="262626"/>
          <w:sz w:val="24"/>
        </w:rPr>
        <w:t xml:space="preserve">Submit folder </w:t>
      </w:r>
      <w:r>
        <w:rPr>
          <w:rFonts w:ascii="Consolas" w:hAnsi="Consolas"/>
          <w:color w:val="333333"/>
          <w:sz w:val="18"/>
          <w:shd w:val="clear" w:color="auto" w:fill="F2F2F2"/>
        </w:rPr>
        <w:t>AfyaDesk/Module7/</w:t>
      </w:r>
      <w:r>
        <w:rPr>
          <w:rFonts w:ascii="Tw Cen MT" w:hAnsi="Tw Cen MT" w:cs="Tw Cen MT" w:eastAsia="Tw Cen MT"/>
          <w:b w:val="0"/>
          <w:i w:val="0"/>
          <w:color w:val="262626"/>
          <w:sz w:val="24"/>
        </w:rPr>
        <w:t xml:space="preserve"> with PDFs + screenshots + Loom link + 200-word reflection (hardest clicks, error caught by header check, SOP improvement). Pass: 100% two-ID verification noted, zero wrong-chart, 100% zone-labelled, task-zero, cheat-sheet usable by stranger. Distinction: adds RACI + downtime note + audit self-check.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Fail EHR Trials</w:t>
      </w:r>
    </w:p>
    <w:p>
      <w:pPr>
        <w:spacing w:after="120" w:before="40"/>
      </w:pPr>
      <w:r>
        <w:rPr>
          <w:rFonts w:ascii="Tw Cen MT" w:hAnsi="Tw Cen MT" w:cs="Tw Cen MT" w:eastAsia="Tw Cen MT"/>
          <w:b w:val="0"/>
          <w:i w:val="0"/>
          <w:color w:val="262626"/>
          <w:sz w:val="24"/>
        </w:rPr>
        <w:t>Charting in wrong patient (no header re-check after interruption), uploading to personal Drive + Anyone link, leaving tasks “pending” with no owner/date, editing clinician note instead of addendum, cloning previous note forward, ignoring portal urgent overnight without phone escalation, pasting PHI into free AI to “draft nicely,” sharing login to “save time,” and doing work in chat without EHR entry (manager assumes zero). Pin header-check + task-zero + no-PHI-in-AI above desk for 90 days.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EHR vs PMS vs portal vs CRM vs DMS — 1 line + example each + your role.</w:t>
      </w:r>
    </w:p>
    <w:p>
      <w:pPr>
        <w:pStyle w:val="ListParagraph"/>
        <w:spacing w:after="40" w:before="20"/>
        <w:ind w:left="480" w:hanging="240"/>
      </w:pPr>
      <w:r>
        <w:rPr>
          <w:rFonts w:ascii="Tw Cen MT" w:hAnsi="Tw Cen MT" w:cs="Tw Cen MT" w:eastAsia="Tw Cen MT"/>
          <w:b w:val="0"/>
          <w:i w:val="0"/>
          <w:color w:val="262626"/>
          <w:sz w:val="24"/>
        </w:rPr>
        <w:t>2.  What 2 identifiers before opening? What if duplicates Smith/Smyth?</w:t>
      </w:r>
    </w:p>
    <w:p>
      <w:pPr>
        <w:pStyle w:val="ListParagraph"/>
        <w:spacing w:after="40" w:before="20"/>
        <w:ind w:left="480" w:hanging="240"/>
      </w:pPr>
      <w:r>
        <w:rPr>
          <w:rFonts w:ascii="Tw Cen MT" w:hAnsi="Tw Cen MT" w:cs="Tw Cen MT" w:eastAsia="Tw Cen MT"/>
          <w:b w:val="0"/>
          <w:i w:val="0"/>
          <w:color w:val="262626"/>
          <w:sz w:val="24"/>
        </w:rPr>
        <w:t>3.  Correct filename + tagging for referral 12 May 2026 Ann Smith DOB 1990-02-03 to cardiology?</w:t>
      </w:r>
    </w:p>
    <w:p>
      <w:pPr>
        <w:pStyle w:val="ListParagraph"/>
        <w:spacing w:after="40" w:before="20"/>
        <w:ind w:left="480" w:hanging="240"/>
      </w:pPr>
      <w:r>
        <w:rPr>
          <w:rFonts w:ascii="Tw Cen MT" w:hAnsi="Tw Cen MT" w:cs="Tw Cen MT" w:eastAsia="Tw Cen MT"/>
          <w:b w:val="0"/>
          <w:i w:val="0"/>
          <w:color w:val="262626"/>
          <w:sz w:val="24"/>
        </w:rPr>
        <w:t>4.  What 7 fields make a task closable? Write closure note for auth approval.</w:t>
      </w:r>
    </w:p>
    <w:p>
      <w:pPr>
        <w:pStyle w:val="ListParagraph"/>
        <w:spacing w:after="40" w:before="20"/>
        <w:ind w:left="480" w:hanging="240"/>
      </w:pPr>
      <w:r>
        <w:rPr>
          <w:rFonts w:ascii="Tw Cen MT" w:hAnsi="Tw Cen MT" w:cs="Tw Cen MT" w:eastAsia="Tw Cen MT"/>
          <w:b w:val="0"/>
          <w:i w:val="0"/>
          <w:color w:val="262626"/>
          <w:sz w:val="24"/>
        </w:rPr>
        <w:t>5.  How to learn new EHR in 5 days? List daily goals + Week-1 questions.</w:t>
      </w:r>
    </w:p>
    <w:p>
      <w:pPr>
        <w:pStyle w:val="ListParagraph"/>
        <w:spacing w:after="40" w:before="20"/>
        <w:ind w:left="480" w:hanging="240"/>
      </w:pPr>
      <w:r>
        <w:rPr>
          <w:rFonts w:ascii="Tw Cen MT" w:hAnsi="Tw Cen MT" w:cs="Tw Cen MT" w:eastAsia="Tw Cen MT"/>
          <w:b w:val="0"/>
          <w:i w:val="0"/>
          <w:color w:val="262626"/>
          <w:sz w:val="24"/>
        </w:rPr>
        <w:t>6.  Triage 5 messages (chest pain, refill no red flags, address change, lab “is this bad?”, billing) with channel + SLA + reply.</w:t>
      </w:r>
    </w:p>
    <w:p>
      <w:pPr>
        <w:pStyle w:val="ListParagraph"/>
        <w:spacing w:after="40" w:before="20"/>
        <w:ind w:left="480" w:hanging="240"/>
      </w:pPr>
      <w:r>
        <w:rPr>
          <w:rFonts w:ascii="Tw Cen MT" w:hAnsi="Tw Cen MT" w:cs="Tw Cen MT" w:eastAsia="Tw Cen MT"/>
          <w:b w:val="0"/>
          <w:i w:val="0"/>
          <w:color w:val="262626"/>
          <w:sz w:val="24"/>
        </w:rPr>
        <w:t>7.  Write audit-proof admin note for reschedule + no-show + escalation each.</w:t>
      </w:r>
    </w:p>
    <w:p>
      <w:pPr>
        <w:pStyle w:val="ListParagraph"/>
        <w:spacing w:after="40" w:before="20"/>
        <w:ind w:left="480" w:hanging="240"/>
      </w:pPr>
      <w:r>
        <w:rPr>
          <w:rFonts w:ascii="Tw Cen MT" w:hAnsi="Tw Cen MT" w:cs="Tw Cen MT" w:eastAsia="Tw Cen MT"/>
          <w:b w:val="0"/>
          <w:i w:val="0"/>
          <w:color w:val="262626"/>
          <w:sz w:val="24"/>
        </w:rPr>
        <w:t>8.  When addendum vs edit? Write addendum for phone correction.</w:t>
      </w:r>
    </w:p>
    <w:p>
      <w:pPr>
        <w:pStyle w:val="ListParagraph"/>
        <w:spacing w:after="40" w:before="20"/>
        <w:ind w:left="480" w:hanging="240"/>
      </w:pPr>
      <w:r>
        <w:rPr>
          <w:rFonts w:ascii="Tw Cen MT" w:hAnsi="Tw Cen MT" w:cs="Tw Cen MT" w:eastAsia="Tw Cen MT"/>
          <w:b w:val="0"/>
          <w:i w:val="0"/>
          <w:color w:val="262626"/>
          <w:sz w:val="24"/>
        </w:rPr>
        <w:t>9.  Report EHR glitch (portal down) with subject + steps + impact + workaround.</w:t>
      </w:r>
    </w:p>
    <w:p>
      <w:pPr>
        <w:pStyle w:val="ListParagraph"/>
        <w:spacing w:after="40" w:before="20"/>
        <w:ind w:left="480" w:hanging="240"/>
      </w:pPr>
      <w:r>
        <w:rPr>
          <w:rFonts w:ascii="Tw Cen MT" w:hAnsi="Tw Cen MT" w:cs="Tw Cen MT" w:eastAsia="Tw Cen MT"/>
          <w:b w:val="0"/>
          <w:i w:val="0"/>
          <w:color w:val="262626"/>
          <w:sz w:val="24"/>
        </w:rPr>
        <w:t>10.  What is minimum necessary? Give 3 examples (ID, encounter, message).</w:t>
      </w:r>
    </w:p>
    <w:p>
      <w:pPr>
        <w:pStyle w:val="ListParagraph"/>
        <w:spacing w:after="40" w:before="20"/>
        <w:ind w:left="480" w:hanging="240"/>
      </w:pPr>
      <w:r>
        <w:rPr>
          <w:rFonts w:ascii="Tw Cen MT" w:hAnsi="Tw Cen MT" w:cs="Tw Cen MT" w:eastAsia="Tw Cen MT"/>
          <w:b w:val="0"/>
          <w:i w:val="0"/>
          <w:color w:val="262626"/>
          <w:sz w:val="24"/>
        </w:rPr>
        <w:t>11.  When is AI allowed with PHI? What BAA + verification + documentation?</w:t>
      </w:r>
    </w:p>
    <w:p>
      <w:pPr>
        <w:pStyle w:val="ListParagraph"/>
        <w:spacing w:after="40" w:before="20"/>
        <w:ind w:left="480" w:hanging="240"/>
      </w:pPr>
      <w:r>
        <w:rPr>
          <w:rFonts w:ascii="Tw Cen MT" w:hAnsi="Tw Cen MT" w:cs="Tw Cen MT" w:eastAsia="Tw Cen MT"/>
          <w:b w:val="0"/>
          <w:i w:val="0"/>
          <w:color w:val="262626"/>
          <w:sz w:val="24"/>
        </w:rPr>
        <w:t>12.  Downtime 2-hour procedure with paper + transcription steps?</w:t>
      </w:r>
    </w:p>
    <w:p>
      <w:pPr>
        <w:pStyle w:val="ListParagraph"/>
        <w:spacing w:after="40" w:before="20"/>
        <w:ind w:left="480" w:hanging="240"/>
      </w:pPr>
      <w:r>
        <w:rPr>
          <w:rFonts w:ascii="Tw Cen MT" w:hAnsi="Tw Cen MT" w:cs="Tw Cen MT" w:eastAsia="Tw Cen MT"/>
          <w:b w:val="0"/>
          <w:i w:val="0"/>
          <w:color w:val="262626"/>
          <w:sz w:val="24"/>
        </w:rPr>
        <w:t>13.  How to fill cancellation from waitlist in EHR + tracker + comms?</w:t>
      </w:r>
    </w:p>
    <w:p>
      <w:pPr>
        <w:pStyle w:val="ListParagraph"/>
        <w:spacing w:after="40" w:before="20"/>
        <w:ind w:left="480" w:hanging="240"/>
      </w:pPr>
      <w:r>
        <w:rPr>
          <w:rFonts w:ascii="Tw Cen MT" w:hAnsi="Tw Cen MT" w:cs="Tw Cen MT" w:eastAsia="Tw Cen MT"/>
          <w:b w:val="0"/>
          <w:i w:val="0"/>
          <w:color w:val="262626"/>
          <w:sz w:val="24"/>
        </w:rPr>
        <w:t>14.  What metrics prove EHR fluency (task-zero %, closure %, prep %)?</w:t>
      </w:r>
    </w:p>
    <w:p>
      <w:pPr>
        <w:pStyle w:val="ListParagraph"/>
        <w:spacing w:after="40" w:before="20"/>
        <w:ind w:left="480" w:hanging="240"/>
      </w:pPr>
      <w:r>
        <w:rPr>
          <w:rFonts w:ascii="Tw Cen MT" w:hAnsi="Tw Cen MT" w:cs="Tw Cen MT" w:eastAsia="Tw Cen MT"/>
          <w:b w:val="0"/>
          <w:i w:val="0"/>
          <w:color w:val="262626"/>
          <w:sz w:val="24"/>
        </w:rPr>
        <w:t>15.  Demo 3-min Loom: search → schedule → task → upload with narration (mock)?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Systems change (Epic today, Athena tomorrow), discipline doesn’t: two IDs every time, header re-check thrice, minimum necessary, factual timestamped notes, complete tasks with owners/dates, task-zero daily, cheat-sheet + Loom for learning, no PHI outside BAA systems, no free AI with patient data. Your registrations + 10 schedules + 3 uploads + 5 triages + cheat-sheet are hire-proof — bring them to Module 8 privacy where you defend every click legally and to Module 11 tech where speed matters.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8 — Medical Data, Confidentiality &amp; Privacy: Kenya Data Protection Act 2019 principles, HIPAA/GDPR expectations, phishing defence, device hardening, breach response, and risk-hunt audit. Bring your EHR cheat-sheet — you will add privacy checkpoints to every workflow.</w:t>
      </w:r>
    </w:p>
    <w:p>
      <w:pPr>
        <w:spacing w:after="120" w:before="40"/>
      </w:pPr>
      <w:r>
        <w:rPr>
          <w:rFonts w:ascii="Tw Cen MT" w:hAnsi="Tw Cen MT" w:cs="Tw Cen MT" w:eastAsia="Tw Cen MT"/>
          <w:b w:val="0"/>
          <w:i/>
          <w:color w:val="262626"/>
          <w:sz w:val="24"/>
        </w:rPr>
        <w:t>Portfolio reminder: save registrations PDFs + calendar screenshots + upload logs + inbox triage + task-zero + cheat-sheet + Loom link with dates. Employers request live EHR navigation test before offering trials — rehearsed clicks with narration beat claims. Practice weekly in sandbox, update shortcuts monthly, and track prep/closure metrics for Talent Profile proof continuously always.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A: Sandbox Practice Scripts (2 Weeks, 30 Min/Day, Mock Data Only)</w:t>
      </w:r>
    </w:p>
    <w:p>
      <w:pPr>
        <w:spacing w:after="120" w:before="40"/>
      </w:pPr>
      <w:r>
        <w:rPr>
          <w:rFonts w:ascii="Tw Cen MT" w:hAnsi="Tw Cen MT" w:cs="Tw Cen MT" w:eastAsia="Tw Cen MT"/>
          <w:b w:val="0"/>
          <w:i w:val="0"/>
          <w:color w:val="262626"/>
          <w:sz w:val="24"/>
        </w:rPr>
        <w:t>Week 1: Day 1 search 10 mocks with 2 IDs + duplicate resolution drill (Smith/Smyth/Otieno/Othieno) + wrong-chart close + report drill. Day 2 schedule 10 across 2 providers with buffers + zones + colours + waitlist fill + huddle email. Day 3 inbox 10 (2 urgent escalations with phone + SBAR + ER advice logged, 4 today, 4 week) + 5 tasks with owners/dates. Day 4 upload 5 (referral, insurance, consent, lab, ID) with naming/tagging + fax cover + receipt call script. Day 5 mock day 8 hours + task-zero + EOD + error log. Week 2: repeat faster, add downtime paper drill (2 hours offline → transcribe 5 forms with double verification), phishing simulation (hover, verify sender, report, never click), and Loom narration (3 min search→schedule→task→upload). Log times: search &lt;60 sec, schedule &lt;3 min, triage &lt;4 min/message, upload &lt;5 min/doc. Trend weekly — speed + accuracy gains are raise evidence. Save logs for Talent Profile “systems fluency” section that proves transferability across Epic, Athena, SimplePractice, and any employer stack reliably.</w:t>
      </w:r>
    </w:p>
    <w:p>
      <w:pPr>
        <w:pStyle w:val="Heading2"/>
        <w:jc w:val="left"/>
      </w:pPr>
      <w:r>
        <w:rPr>
          <w:rFonts w:ascii="Tw Cen MT" w:hAnsi="Tw Cen MT" w:cs="Tw Cen MT" w:eastAsia="Tw Cen MT"/>
          <w:b/>
          <w:i w:val="0"/>
          <w:color w:val="2F5496"/>
          <w:sz w:val="30"/>
        </w:rPr>
        <w:t>Appendix B: Interview Demo Script (5 Minutes That Win Offers)</w:t>
      </w:r>
    </w:p>
    <w:p>
      <w:pPr>
        <w:spacing w:after="120" w:before="40"/>
      </w:pPr>
      <w:r>
        <w:rPr>
          <w:rFonts w:ascii="Tw Cen MT" w:hAnsi="Tw Cen MT" w:cs="Tw Cen MT" w:eastAsia="Tw Cen MT"/>
          <w:b w:val="0"/>
          <w:i w:val="0"/>
          <w:color w:val="262626"/>
          <w:sz w:val="24"/>
        </w:rPr>
        <w:t>“May I share my screen with mock data? … This is my sandbox cheat-sheet. First, search: last + DOB + MRN — verifying header photo/phone before opening — no wrong-chart risk. Second, schedule: 40-min new video with buffer, dual-zone title, colour green confirmed, waitlist note. Third, inbox: urgent chest-pain flagged to pool in 2 min with ER advice logged + SBAR, today admin replied &lt;4h, week admin queued with deadline. Fourth, tasks: owner pool + due zone + closure note with outcome. Fifth, upload: named YYYY-MM-DD + tagged to encounter + receipt confirmed. End-of-day: task-zero + tomorrow 100% prepped + EOD sent. I learned this stack in 5 days with sandbox + Loom + shortcuts — same system I’ll use for your Athena/SimplePractice from Day 1 with audit discipline and privacy by design every single day consistently.” Practice till smooth under 5 min — managers hire narrated clicks over claims. Record best take for portfolio and update cheat-sheet quarterly with new shortcuts and payer portal changes for continuous readiness always reliably.</w:t>
      </w:r>
    </w:p>
    <w:p>
      <w:pPr>
        <w:pStyle w:val="Heading2"/>
        <w:jc w:val="left"/>
      </w:pPr>
      <w:r>
        <w:rPr>
          <w:rFonts w:ascii="Tw Cen MT" w:hAnsi="Tw Cen MT" w:cs="Tw Cen MT" w:eastAsia="Tw Cen MT"/>
          <w:b/>
          <w:i w:val="0"/>
          <w:color w:val="2F5496"/>
          <w:sz w:val="30"/>
        </w:rPr>
        <w:t>Appendix C: From Clicks to Promotion — Metrics That Prove Value</w:t>
      </w:r>
    </w:p>
    <w:p>
      <w:pPr>
        <w:spacing w:after="120" w:before="40"/>
      </w:pPr>
      <w:r>
        <w:rPr>
          <w:rFonts w:ascii="Tw Cen MT" w:hAnsi="Tw Cen MT" w:cs="Tw Cen MT" w:eastAsia="Tw Cen MT"/>
          <w:b w:val="0"/>
          <w:i w:val="0"/>
          <w:color w:val="262626"/>
          <w:sz w:val="24"/>
        </w:rPr>
        <w:t>Track weekly: search errors (target zero wrong-chart opens), scheduling accuracy (zero double-books, 100% zone-labelled), inbox SLA (100% &lt;4h today, 100% &lt;24h week, urgent &lt;15 min phone), task closure (95%+ on time, 0 &gt;7 days ownerless), upload accuracy (100% correct chart/encounter/naming), prep completeness (100% tomorrow prepped by 4pm), downtime transcription lag (&lt;4h). Report monthly: “Supported 300 visits, 98% confirmed, 0 double-books, 92% referral closure &lt;14d, inbox 100% SLA, task-zero 20/22 days, caught 2 near-misses via header check (wrong chart closed, trailing zero corrected) before send.” This turns clicks into $2–$4/hr raise case. Add to Talent Profile with redacted screenshots (mock data) + Loom + cheat-sheet PDF + error log showing ownership. Volunteer to onboard next hire with your SOP — training others makes you lead. Keep learning: one EHR release-notes read monthly, one payer portal update quarterly, one privacy refresher (DPA/HIPAA) semi-annually, logged for appraisals and AfyaDesk verification that sustains long-term remote employability across US, UK, and Australian markets reliably every single quarter consistently.</w:t>
      </w:r>
    </w:p>
    <w:p>
      <w:pPr>
        <w:spacing w:after="120" w:before="40"/>
      </w:pPr>
      <w:r>
        <w:rPr>
          <w:rFonts w:ascii="Tw Cen MT" w:hAnsi="Tw Cen MT" w:cs="Tw Cen MT" w:eastAsia="Tw Cen MT"/>
          <w:b w:val="0"/>
          <w:i w:val="0"/>
          <w:color w:val="262626"/>
          <w:sz w:val="24"/>
        </w:rPr>
        <w:t>Your systems fluency compounds weekly into trusted ownership of scheduling, inbox, referrals, and reporting that lets doctors focus on medicine while you protect access, accuracy, revenue, and patient trust across every time zone diligently. Maintain cheat-sheet discipline, header-check rituals, task-zero streaks, and privacy-first habits that distinguish Kenyan AfyaDesk graduates in competitive global hiring pools for years to come successfully always reliably.</w:t>
      </w:r>
    </w:p>
    <w:p>
      <w:pPr>
        <w:spacing w:after="120" w:before="40"/>
      </w:pPr>
      <w:r>
        <w:rPr>
          <w:rFonts w:ascii="Tw Cen MT" w:hAnsi="Tw Cen MT" w:cs="Tw Cen MT" w:eastAsia="Tw Cen MT"/>
          <w:b w:val="0"/>
          <w:i w:val="0"/>
          <w:color w:val="262626"/>
          <w:sz w:val="24"/>
        </w:rPr>
        <w:t>Practice sandbox drills for thirty minutes daily with mock patients covering search, scheduling, inbox triage, uploads, tasks, downtime, and phishing defence until every workflow feels automatic under time pressure. Record Loom walkthroughs monthly to demonstrate continuous improvement, share updated cheat-sheets with teammates to build leadership reputation, and track preparation and closure metrics that justify promotions and higher hourly rates in performance reviews consistently. Your disciplined approach to healthcare software transforms complex digital systems into smooth patient experiences that drive retention, revenue, and professional referrals across international markets every single week without exception.</w:t>
      </w:r>
    </w:p>
    <w:p>
      <w:pPr>
        <w:spacing w:after="120" w:before="40"/>
      </w:pPr>
      <w:r>
        <w:rPr>
          <w:rFonts w:ascii="Tw Cen MT" w:hAnsi="Tw Cen MT" w:cs="Tw Cen MT" w:eastAsia="Tw Cen MT"/>
          <w:b w:val="0"/>
          <w:i w:val="0"/>
          <w:color w:val="262626"/>
          <w:sz w:val="24"/>
        </w:rPr>
        <w:t>Build a personal knowledge base documenting every new EHR trick, payer portal change, shortcut, error pattern, and privacy update with dates and screenshots for quick reference during live shifts and interviews. Mentor fellow learners by reviewing their cheat-sheets and mock task-zero screenshots, providing specific feedback on header verification, zone labelling, closure notes, and audit discipline that strengthens the entire AfyaDesk community. Your commitment to systems excellence, patient privacy, and continuous learning positions you as the reliable coordinator that US, UK, and Australian practices actively seek, retain, promote, and recommend to colleagues seeking similar high-performing remote support professionals consistently.</w:t>
      </w:r>
    </w:p>
    <w:p>
      <w:pPr>
        <w:spacing w:after="120" w:before="40"/>
      </w:pPr>
      <w:r>
        <w:rPr>
          <w:rFonts w:ascii="Tw Cen MT" w:hAnsi="Tw Cen MT" w:cs="Tw Cen MT" w:eastAsia="Tw Cen MT"/>
          <w:b w:val="0"/>
          <w:i w:val="0"/>
          <w:color w:val="262626"/>
          <w:sz w:val="24"/>
        </w:rPr>
        <w:t>Continue refining your EHR fluency through quarterly sandbox challenges, updated Loom demonstrations, peer reviews, privacy drills, downtime simulations, and metric tracking that documents sustained excellence. Your portfolio of registrations, schedules, uploads, triage logs, task-zero screenshots, cheat-sheets, and improvement reflections proves remote-employment readiness far beyond certificates, securing interviews, trials, retainers, and long-term career growth in global healthcare support roles every single month reliably.</w:t>
      </w:r>
    </w:p>
    <w:p>
      <w:pPr>
        <w:spacing w:after="120" w:before="40"/>
      </w:pPr>
      <w:r>
        <w:rPr>
          <w:rFonts w:ascii="Tw Cen MT" w:hAnsi="Tw Cen MT" w:cs="Tw Cen MT" w:eastAsia="Tw Cen MT"/>
          <w:b w:val="0"/>
          <w:i w:val="0"/>
          <w:color w:val="262626"/>
          <w:sz w:val="24"/>
        </w:rPr>
        <w:t>AfyaDesk graduates who master healthcare software with audit discipline, privacy-first habits, rapid learning systems, and measurable outcomes become indispensable team members that practices trust with sensitive workflows, complex schedules, and critical patient communications across continents successfully. Your dedication to excellence in every click builds lasting professional reputation and opens doors to specialized roles in billing support, prior authorization, care coordination, and team leadership with increasing responsibility and compensation over time consistently reliably every day continuously successfully always professionally.</w:t>
      </w:r>
    </w:p>
    <w:p>
      <w:pPr>
        <w:spacing w:after="120" w:before="40"/>
      </w:pPr>
      <w:r>
        <w:rPr>
          <w:rFonts w:ascii="Tw Cen MT" w:hAnsi="Tw Cen MT" w:cs="Tw Cen MT" w:eastAsia="Tw Cen MT"/>
          <w:b w:val="0"/>
          <w:i w:val="0"/>
          <w:color w:val="262626"/>
          <w:sz w:val="24"/>
        </w:rPr>
        <w:t>Successful EHR mastery requires ongoing practice, peer collaboration, metric tracking, privacy vigilance, and proactive learning that together ensure sustained employability and career advancement in dynamic global healthcare environments always reliably.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