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8 — MEDICAL DATA, CONFIDENTIALITY &amp; PRIVACY</w:t>
      </w:r>
    </w:p>
    <w:p>
      <w:pPr>
        <w:pStyle w:val="Heading3"/>
        <w:jc w:val="left"/>
      </w:pPr>
      <w:r>
        <w:rPr>
          <w:rFonts w:ascii="Tw Cen MT" w:hAnsi="Tw Cen MT" w:cs="Tw Cen MT" w:eastAsia="Tw Cen MT"/>
          <w:b/>
          <w:i w:val="0"/>
          <w:color w:val="2F5496"/>
          <w:sz w:val="26"/>
        </w:rPr>
        <w:t>AfyaDesk Remote Medical Careers Course | Kenya DPA 2019 + HIPAA-Grade Habits That Keep You Employed</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8–10 hours (reading + workspace audit + phishing drills + breach tabletop)</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1–7 (workflows + terminology + EHR clicks you must now protect legally)</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Workspace risk-hunt report with photos + 10-risk fix table + phishing response log + breach 1-hour playbook card.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Explain why one privacy breach ends contracts, blacklists, and triggers prosecution with real examples.</w:t>
      </w:r>
    </w:p>
    <w:p>
      <w:pPr>
        <w:pStyle w:val="ListParagraph"/>
        <w:spacing w:after="40" w:before="20"/>
        <w:ind w:left="480" w:hanging="240"/>
      </w:pPr>
      <w:r>
        <w:rPr>
          <w:rFonts w:ascii="Tw Cen MT" w:hAnsi="Tw Cen MT" w:cs="Tw Cen MT" w:eastAsia="Tw Cen MT"/>
          <w:b w:val="0"/>
          <w:i w:val="0"/>
          <w:color w:val="262626"/>
          <w:sz w:val="24"/>
        </w:rPr>
        <w:t>2.  Apply need-to-know, minimum necessary, purpose limitation, and access control in every task.</w:t>
      </w:r>
    </w:p>
    <w:p>
      <w:pPr>
        <w:pStyle w:val="ListParagraph"/>
        <w:spacing w:after="40" w:before="20"/>
        <w:ind w:left="480" w:hanging="240"/>
      </w:pPr>
      <w:r>
        <w:rPr>
          <w:rFonts w:ascii="Tw Cen MT" w:hAnsi="Tw Cen MT" w:cs="Tw Cen MT" w:eastAsia="Tw Cen MT"/>
          <w:b w:val="0"/>
          <w:i w:val="0"/>
          <w:color w:val="262626"/>
          <w:sz w:val="24"/>
        </w:rPr>
        <w:t>3.  Harden passwords, devices, networks, and communications against theft, loss, and shoulder-surfing.</w:t>
      </w:r>
    </w:p>
    <w:p>
      <w:pPr>
        <w:pStyle w:val="ListParagraph"/>
        <w:spacing w:after="40" w:before="20"/>
        <w:ind w:left="480" w:hanging="240"/>
      </w:pPr>
      <w:r>
        <w:rPr>
          <w:rFonts w:ascii="Tw Cen MT" w:hAnsi="Tw Cen MT" w:cs="Tw Cen MT" w:eastAsia="Tw Cen MT"/>
          <w:b w:val="0"/>
          <w:i w:val="0"/>
          <w:color w:val="262626"/>
          <w:sz w:val="24"/>
        </w:rPr>
        <w:t>4.  Detect and defeat phishing, smishing, vishing, and social engineering targeting VAs with verification playbooks.</w:t>
      </w:r>
    </w:p>
    <w:p>
      <w:pPr>
        <w:pStyle w:val="ListParagraph"/>
        <w:spacing w:after="40" w:before="20"/>
        <w:ind w:left="480" w:hanging="240"/>
      </w:pPr>
      <w:r>
        <w:rPr>
          <w:rFonts w:ascii="Tw Cen MT" w:hAnsi="Tw Cen MT" w:cs="Tw Cen MT" w:eastAsia="Tw Cen MT"/>
          <w:b w:val="0"/>
          <w:i w:val="0"/>
          <w:color w:val="262626"/>
          <w:sz w:val="24"/>
        </w:rPr>
        <w:t>5.  Handle PHI lifecycle — collect, use, share, store, dispose — with logging and retention discipline.</w:t>
      </w:r>
    </w:p>
    <w:p>
      <w:pPr>
        <w:pStyle w:val="ListParagraph"/>
        <w:spacing w:after="40" w:before="20"/>
        <w:ind w:left="480" w:hanging="240"/>
      </w:pPr>
      <w:r>
        <w:rPr>
          <w:rFonts w:ascii="Tw Cen MT" w:hAnsi="Tw Cen MT" w:cs="Tw Cen MT" w:eastAsia="Tw Cen MT"/>
          <w:b w:val="0"/>
          <w:i w:val="0"/>
          <w:color w:val="262626"/>
          <w:sz w:val="24"/>
        </w:rPr>
        <w:t>6.  Execute 1-hour breach response: contain, assess, notify supervisor, preserve evidence, document.</w:t>
      </w:r>
    </w:p>
    <w:p>
      <w:pPr>
        <w:pStyle w:val="ListParagraph"/>
        <w:spacing w:after="40" w:before="20"/>
        <w:ind w:left="480" w:hanging="240"/>
      </w:pPr>
      <w:r>
        <w:rPr>
          <w:rFonts w:ascii="Tw Cen MT" w:hAnsi="Tw Cen MT" w:cs="Tw Cen MT" w:eastAsia="Tw Cen MT"/>
          <w:b w:val="0"/>
          <w:i w:val="0"/>
          <w:color w:val="262626"/>
          <w:sz w:val="24"/>
        </w:rPr>
        <w:t>7.  Explain Kenya Data Protection Act 2019 principles, rights, ODPC enforcement, and health-data rules.</w:t>
      </w:r>
    </w:p>
    <w:p>
      <w:pPr>
        <w:pStyle w:val="ListParagraph"/>
        <w:spacing w:after="40" w:before="20"/>
        <w:ind w:left="480" w:hanging="240"/>
      </w:pPr>
      <w:r>
        <w:rPr>
          <w:rFonts w:ascii="Tw Cen MT" w:hAnsi="Tw Cen MT" w:cs="Tw Cen MT" w:eastAsia="Tw Cen MT"/>
          <w:b w:val="0"/>
          <w:i w:val="0"/>
          <w:color w:val="262626"/>
          <w:sz w:val="24"/>
        </w:rPr>
        <w:t>8.  Recognize US HIPAA, UK/EU GDPR, and Australia Privacy expectations and interview-safe language.</w:t>
      </w:r>
    </w:p>
    <w:p>
      <w:pPr>
        <w:pStyle w:val="ListParagraph"/>
        <w:spacing w:after="40" w:before="20"/>
        <w:ind w:left="480" w:hanging="240"/>
      </w:pPr>
      <w:r>
        <w:rPr>
          <w:rFonts w:ascii="Tw Cen MT" w:hAnsi="Tw Cen MT" w:cs="Tw Cen MT" w:eastAsia="Tw Cen MT"/>
          <w:b w:val="0"/>
          <w:i w:val="0"/>
          <w:color w:val="262626"/>
          <w:sz w:val="24"/>
        </w:rPr>
        <w:t>9.  Refuse unsafe AI and personal-channel requests professionally without delaying care.</w:t>
      </w:r>
    </w:p>
    <w:p>
      <w:pPr>
        <w:pStyle w:val="ListParagraph"/>
        <w:spacing w:after="40" w:before="20"/>
        <w:ind w:left="480" w:hanging="240"/>
      </w:pPr>
      <w:r>
        <w:rPr>
          <w:rFonts w:ascii="Tw Cen MT" w:hAnsi="Tw Cen MT" w:cs="Tw Cen MT" w:eastAsia="Tw Cen MT"/>
          <w:b w:val="0"/>
          <w:i w:val="0"/>
          <w:color w:val="262626"/>
          <w:sz w:val="24"/>
        </w:rPr>
        <w:t>10.  Audit your home workspace and one mock workflow for 10+ risks with fixes, owners, and dates.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Why This Module Can End Your Career in One Screenshot</w:t>
      </w:r>
    </w:p>
    <w:p>
      <w:pPr>
        <w:spacing w:after="120" w:before="40"/>
      </w:pPr>
      <w:r>
        <w:rPr>
          <w:rFonts w:ascii="Tw Cen MT" w:hAnsi="Tw Cen MT" w:cs="Tw Cen MT" w:eastAsia="Tw Cen MT"/>
          <w:b w:val="0"/>
          <w:i w:val="0"/>
          <w:color w:val="262626"/>
          <w:sz w:val="24"/>
        </w:rPr>
        <w:t>Ask dismissed VAs why they lost $900/month contracts. Rarely clinical knowledge. Usually: forwarded patient list to personal Gmail to “work late,” pasted lab PDF into free ChatGPT to “draft nicely,” shared screen with open charts on TikTok live background, or clicked payroll phishing and gave OTP. Each took 10 seconds. Each was instant dismissal + no reference + platform ban. Some triggered ODPC complaints or US client BAA breach notices with $5,000+ forensics costs billed back.</w:t>
      </w:r>
    </w:p>
    <w:p>
      <w:pPr>
        <w:spacing w:after="120" w:before="40"/>
      </w:pPr>
      <w:r>
        <w:rPr>
          <w:rFonts w:ascii="Tw Cen MT" w:hAnsi="Tw Cen MT" w:cs="Tw Cen MT" w:eastAsia="Tw Cen MT"/>
          <w:b w:val="0"/>
          <w:i w:val="0"/>
          <w:color w:val="262626"/>
          <w:sz w:val="24"/>
        </w:rPr>
        <w:t>International employers test privacy Week 1 on purpose: fake phishing from “IT” asking password reset, “doctor” on Teams asking for today’s schedule via personal email, wrong-chart curiosity trap (celebrity name in test data to see if you open). Pass = trusted with real PHI + more hours. Fail = offboarded Friday with “culture fit” email. This module is your inoculation.</w:t>
      </w:r>
    </w:p>
    <w:p>
      <w:pPr>
        <w:spacing w:after="120" w:before="40"/>
      </w:pPr>
      <w:r>
        <w:rPr>
          <w:rFonts w:ascii="Tw Cen MT" w:hAnsi="Tw Cen MT" w:cs="Tw Cen MT" w:eastAsia="Tw Cen MT"/>
          <w:b w:val="0"/>
          <w:i w:val="0"/>
          <w:color w:val="262626"/>
          <w:sz w:val="24"/>
        </w:rPr>
        <w:t xml:space="preserve">Principle to tattoo: </w:t>
      </w:r>
      <w:r>
        <w:rPr>
          <w:rFonts w:ascii="Tw Cen MT" w:hAnsi="Tw Cen MT" w:cs="Tw Cen MT" w:eastAsia="Tw Cen MT"/>
          <w:b/>
          <w:i w:val="0"/>
          <w:color w:val="262626"/>
          <w:sz w:val="24"/>
        </w:rPr>
        <w:t>Need-to-know + minimum necessary + approved channel only.</w:t>
      </w:r>
      <w:r>
        <w:rPr>
          <w:rFonts w:ascii="Tw Cen MT" w:hAnsi="Tw Cen MT" w:cs="Tw Cen MT" w:eastAsia="Tw Cen MT"/>
          <w:b w:val="0"/>
          <w:i w:val="0"/>
          <w:color w:val="262626"/>
          <w:sz w:val="24"/>
        </w:rPr>
        <w:t xml:space="preserve"> If you don’t need it to complete the assigned task now, don’t open, copy, screenshot, download, forward, or discuss it. If you must share, share least data via most secure approved route to verified recipient with logging. Convenience never overrides confidentiality. When pressured (“Quick, just WhatsApp it!”), slow down — 2-minute verification is professionalism, not disobedience. Real doctors respect “I’ll upload to your verified EHR tasks to protect privacy — confirming via Teams now” over instant insecure compliance.</w:t>
      </w:r>
    </w:p>
    <w:p>
      <w:pPr>
        <w:spacing w:after="120" w:before="40"/>
      </w:pPr>
      <w:r>
        <w:rPr>
          <w:rFonts w:ascii="Tw Cen MT" w:hAnsi="Tw Cen MT" w:cs="Tw Cen MT" w:eastAsia="Tw Cen MT"/>
          <w:b w:val="0"/>
          <w:i w:val="0"/>
          <w:color w:val="262626"/>
          <w:sz w:val="24"/>
        </w:rPr>
        <w:t>Kenyan reality: shared single-room homes, cyber-café history, family asking “ustomer wa US ako na nini?” (what does your US client have?), matatu calls with names aloud. Each needs a system fix (Section 3), not willpower. Trust is your salary — protect data like it’s your family’s HIV results on a stranger’s phone.</w:t>
      </w:r>
    </w:p>
    <w:p>
      <w:pPr>
        <w:spacing w:after="120" w:before="40"/>
      </w:pPr>
      <w:r>
        <w:rPr>
          <w:rFonts w:ascii="Tw Cen MT" w:hAnsi="Tw Cen MT" w:cs="Tw Cen MT" w:eastAsia="Tw Cen MT"/>
          <w:b w:val="0"/>
          <w:i w:val="0"/>
          <w:color w:val="262626"/>
          <w:sz w:val="24"/>
        </w:rPr>
        <w:t>Kenyan reality: shared single-room homes, cyber-café history, family asking “ustomer wa US ako na nini?” (what does your US client have?), matatu calls with names aloud. Each needs a system fix (Section 3), not willpower. Trust is your salary — protect data like it’s your family’s HIV results on a stranger’s phone.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Core Privacy Habits for Every Shift (Checklist to Laminate)</w:t>
      </w:r>
    </w:p>
    <w:p>
      <w:pPr>
        <w:spacing w:after="120" w:before="40"/>
      </w:pPr>
      <w:r>
        <w:rPr>
          <w:rFonts w:ascii="Tw Cen MT" w:hAnsi="Tw Cen MT" w:cs="Tw Cen MT" w:eastAsia="Tw Cen MT"/>
          <w:b/>
          <w:i w:val="0"/>
          <w:color w:val="262626"/>
          <w:sz w:val="24"/>
        </w:rPr>
        <w:t>Confidentiality by default:</w:t>
      </w:r>
      <w:r>
        <w:rPr>
          <w:rFonts w:ascii="Tw Cen MT" w:hAnsi="Tw Cen MT" w:cs="Tw Cen MT" w:eastAsia="Tw Cen MT"/>
          <w:b w:val="0"/>
          <w:i w:val="0"/>
          <w:color w:val="262626"/>
          <w:sz w:val="24"/>
        </w:rPr>
        <w:t xml:space="preserve"> No patient names, photos, voice notes, or cases on socials, family chats, church groups, or portfolio (use mock data). No “interesting case today — 34F with…” even de-identified gossip narrows identity in small practices. Calls with earphones, low voice, door closed, screen angled from windows/housemates/cameras. Lock paper in drawer, shred weekly cross-cut with log. When family peeks (“Nionyeshe kazi?”), smile: “I handle private medical records under law — I can’t show screens, but I coordinate appointments. Thanks for understanding privacy.”</w:t>
      </w:r>
    </w:p>
    <w:p>
      <w:pPr>
        <w:spacing w:after="120" w:before="40"/>
      </w:pPr>
      <w:r>
        <w:rPr>
          <w:rFonts w:ascii="Tw Cen MT" w:hAnsi="Tw Cen MT" w:cs="Tw Cen MT" w:eastAsia="Tw Cen MT"/>
          <w:b/>
          <w:i w:val="0"/>
          <w:color w:val="262626"/>
          <w:sz w:val="24"/>
        </w:rPr>
        <w:t>Data minimization in practice:</w:t>
      </w:r>
      <w:r>
        <w:rPr>
          <w:rFonts w:ascii="Tw Cen MT" w:hAnsi="Tw Cen MT" w:cs="Tw Cen MT" w:eastAsia="Tw Cen MT"/>
          <w:b w:val="0"/>
          <w:i w:val="0"/>
          <w:color w:val="262626"/>
          <w:sz w:val="24"/>
        </w:rPr>
        <w:t xml:space="preserve"> Send last-4 of ID/MRN where full not needed (“Smith …0142”), single encounter not full history (“14 May visit summary” not 5-year chart), cropped screenshot (one appointment, not full schedule), de-identified examples for AI/training (“45M with hypertension” + no name/DOB/photo). Ask: “What’s least data that completes this task safely?” Less data = smaller blast radius if mis-sent.</w:t>
      </w:r>
    </w:p>
    <w:p>
      <w:pPr>
        <w:spacing w:after="120" w:before="40"/>
      </w:pPr>
      <w:r>
        <w:rPr>
          <w:rFonts w:ascii="Tw Cen MT" w:hAnsi="Tw Cen MT" w:cs="Tw Cen MT" w:eastAsia="Tw Cen MT"/>
          <w:b/>
          <w:i w:val="0"/>
          <w:color w:val="262626"/>
          <w:sz w:val="24"/>
        </w:rPr>
        <w:t>Access control you enforce:</w:t>
      </w:r>
      <w:r>
        <w:rPr>
          <w:rFonts w:ascii="Tw Cen MT" w:hAnsi="Tw Cen MT" w:cs="Tw Cen MT" w:eastAsia="Tw Cen MT"/>
          <w:b w:val="0"/>
          <w:i w:val="0"/>
          <w:color w:val="262626"/>
          <w:sz w:val="24"/>
        </w:rPr>
        <w:t xml:space="preserve"> Unique logins (never share, never “use mine quick”), MFA everywhere (authenticator app, not SMS if possible), role-based (billing sees claims, not psychotherapy notes unless assigned), least privilege (request downgrade if you see unneeded pools), immediate offboarding (report ex-staff access same day), audit review (manager sees you opened only assigned charts — curiosity opens flag instantly). Log out + Win+L every stand, auto-lock 2 min, screensaver with password.</w:t>
      </w:r>
    </w:p>
    <w:p>
      <w:pPr>
        <w:spacing w:after="120" w:before="40"/>
      </w:pPr>
      <w:r>
        <w:rPr>
          <w:rFonts w:ascii="Tw Cen MT" w:hAnsi="Tw Cen MT" w:cs="Tw Cen MT" w:eastAsia="Tw Cen MT"/>
          <w:b/>
          <w:i w:val="0"/>
          <w:color w:val="262626"/>
          <w:sz w:val="24"/>
        </w:rPr>
        <w:t>Passwords that survive attacks:</w:t>
      </w:r>
      <w:r>
        <w:rPr>
          <w:rFonts w:ascii="Tw Cen MT" w:hAnsi="Tw Cen MT" w:cs="Tw Cen MT" w:eastAsia="Tw Cen MT"/>
          <w:b w:val="0"/>
          <w:i w:val="0"/>
          <w:color w:val="262626"/>
          <w:sz w:val="24"/>
        </w:rPr>
        <w:t xml:space="preserve"> 14+ chars passphrase (“Nairobi-Clinic-Sunset-42-Tea!”), unique per system, manager (Bitwarden/1Password free) + emergency sheet sealed, 2FA on email first (email resets all), never reuse clinic password on Facebook/Upwork, change on suspected phishing + report. Test strength at bitwarden estimator — crack time years, not minutes.</w:t>
      </w:r>
    </w:p>
    <w:p>
      <w:pPr>
        <w:spacing w:after="120" w:before="40"/>
      </w:pPr>
      <w:r>
        <w:rPr>
          <w:rFonts w:ascii="Tw Cen MT" w:hAnsi="Tw Cen MT" w:cs="Tw Cen MT" w:eastAsia="Tw Cen MT"/>
          <w:b/>
          <w:i w:val="0"/>
          <w:color w:val="262626"/>
          <w:sz w:val="24"/>
        </w:rPr>
        <w:t>Device hardening for Kenya homes:</w:t>
      </w:r>
      <w:r>
        <w:rPr>
          <w:rFonts w:ascii="Tw Cen MT" w:hAnsi="Tw Cen MT" w:cs="Tw Cen MT" w:eastAsia="Tw Cen MT"/>
          <w:b w:val="0"/>
          <w:i w:val="0"/>
          <w:color w:val="262626"/>
          <w:sz w:val="24"/>
        </w:rPr>
        <w:t xml:space="preserve"> Encrypted laptop (BitLocker Windows Pro / FileVault Mac — verify On, not just password), OS + browser auto-update, antivirus + firewall on, MDM installed if provided (don’t disable), separate work user account (no kids’ games), no jailbroken phones, no public cyber-café logins for PHI (use personal hotspot + VPN if must travel), backup power (power bank + UPS for router) but backup data only to employer-approved encrypted cloud with BAA — never personal USB that gets lost in matatu. Inventory serials + photos for theft report.</w:t>
      </w:r>
    </w:p>
    <w:p>
      <w:pPr>
        <w:spacing w:after="120" w:before="40"/>
      </w:pPr>
      <w:r>
        <w:rPr>
          <w:rFonts w:ascii="Tw Cen MT" w:hAnsi="Tw Cen MT" w:cs="Tw Cen MT" w:eastAsia="Tw Cen MT"/>
          <w:b/>
          <w:i w:val="0"/>
          <w:color w:val="262626"/>
          <w:sz w:val="24"/>
        </w:rPr>
        <w:t>Network + comms hygiene:</w:t>
      </w:r>
      <w:r>
        <w:rPr>
          <w:rFonts w:ascii="Tw Cen MT" w:hAnsi="Tw Cen MT" w:cs="Tw Cen MT" w:eastAsia="Tw Cen MT"/>
          <w:b w:val="0"/>
          <w:i w:val="0"/>
          <w:color w:val="262626"/>
          <w:sz w:val="24"/>
        </w:rPr>
        <w:t xml:space="preserve"> Home WiFi WPA3 + strong password (change default admin/admin), guest network for visitors (never work network), VPN if employer provides (always on for EHR), no open “Java House Free” for charting. Comms only approved: EHR portal, Weave/Textline business SMS, Teams/Slack with retention, employer email with TLS. No Gmail forwarding rule to personal (“to work faster”), no personal Dropbox sync of work folder, no TikTok screen-record with chart behind. Verify recipient twice: type, pause, check photo/DOB/domain, then Send. For fax, cover sheet + callback “Did you receive 3 pages legible?” Wrong fax to stranger clinic = breach.</w:t>
      </w:r>
    </w:p>
    <w:p>
      <w:pPr>
        <w:spacing w:after="120" w:before="40"/>
      </w:pPr>
      <w:r>
        <w:rPr>
          <w:rFonts w:ascii="Tw Cen MT" w:hAnsi="Tw Cen MT" w:cs="Tw Cen MT" w:eastAsia="Tw Cen MT"/>
          <w:b w:val="0"/>
          <w:i w:val="0"/>
          <w:color w:val="262626"/>
          <w:sz w:val="24"/>
        </w:rPr>
        <w:t>Daily 2-minute shutdown: inbox decided, tasks zeroed, downloads folder emptied of PHI (moved to EHR or wiped), recycle bin + printer tray checked, laptop locked + charger + hotspot packed, desk photo for self-audit weekly.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Phishing and Social Engineering: Why VAs Are Target #1 (And How to Never Bite)</w:t>
      </w:r>
    </w:p>
    <w:p>
      <w:pPr>
        <w:spacing w:after="120" w:before="40"/>
      </w:pPr>
      <w:r>
        <w:rPr>
          <w:rFonts w:ascii="Tw Cen MT" w:hAnsi="Tw Cen MT" w:cs="Tw Cen MT" w:eastAsia="Tw Cen MT"/>
          <w:b w:val="0"/>
          <w:i w:val="0"/>
          <w:color w:val="262626"/>
          <w:sz w:val="24"/>
        </w:rPr>
        <w:t>Attackers love VAs: access to schedules + insurance + inboxes, often new to US systems, eager to please “doctor urgency,” working nights with less IT cover. Common lures:</w:t>
      </w:r>
    </w:p>
    <w:p>
      <w:pPr>
        <w:spacing w:after="120" w:before="40"/>
      </w:pPr>
      <w:r>
        <w:rPr>
          <w:rFonts w:ascii="Tw Cen MT" w:hAnsi="Tw Cen MT" w:cs="Tw Cen MT" w:eastAsia="Tw Cen MT"/>
          <w:b w:val="0"/>
          <w:i w:val="0"/>
          <w:color w:val="262626"/>
          <w:sz w:val="24"/>
        </w:rPr>
        <w:t>Urgency (“Verify payroll now or lose pay!”), authority (“Dr. Lee stuck in surgery — send list to my Gmail now!”), curiosity (“Patient complaint about you — open doc”), greed (“$5,000/month remote, just pay $20 training”), fear (“Account locked — reset here”), helpfulness (“IT upgrade — share screen + OTP”). Channels: email (spoofed domain oak-clinic-support.com vs oakclinic.com — one hyphen = fake), SMS smishing (“USPS package + link”), voice vishing (“This is Aetna, confirm SSN”), Teams DM from fake “Helpdesk,” QR codes on fake flyers.</w:t>
      </w:r>
    </w:p>
    <w:p>
      <w:pPr>
        <w:spacing w:after="120" w:before="40"/>
      </w:pPr>
      <w:r>
        <w:rPr>
          <w:rFonts w:ascii="Tw Cen MT" w:hAnsi="Tw Cen MT" w:cs="Tw Cen MT" w:eastAsia="Tw Cen MT"/>
          <w:b w:val="0"/>
          <w:i w:val="0"/>
          <w:color w:val="262626"/>
          <w:sz w:val="24"/>
        </w:rPr>
        <w:t>Red flags checklist (2+ = stop): sender domain off by letter, generic “Dear User” not your name, urgency + threat, link mismatched on hover (text says portal, hover shows bit.ly), attachment + password request, OTP/money/gift-card ask, caller refuses callback on official number, poor grammar + logo stretch, request to bypass SOP (“Don’t log, just send quick”).</w:t>
      </w:r>
    </w:p>
    <w:p>
      <w:pPr>
        <w:spacing w:after="120" w:before="40"/>
      </w:pPr>
      <w:r>
        <w:rPr>
          <w:rFonts w:ascii="Tw Cen MT" w:hAnsi="Tw Cen MT" w:cs="Tw Cen MT" w:eastAsia="Tw Cen MT"/>
          <w:b w:val="0"/>
          <w:i w:val="0"/>
          <w:color w:val="262626"/>
          <w:sz w:val="24"/>
        </w:rPr>
        <w:t>Verification playbook (2 minutes that save job): hover (don’t click) → check sender full headers in IT ticket → call back official number from handbook (not number in message) → open portal by typing address manually (not link) → ask in #security channel “Anyone else get this?” → report with screenshot + headers to IT + mark spam/phish → delete. For “doctor pressure,” reply: “Understood urgency — to protect privacy I’ll upload to your verified EHR tasks + confirm via Teams voice now. Please approve there in 2 min so I’m audit-safe. Standing by.” Real clinicians respect this; fakes vanish.</w:t>
      </w:r>
    </w:p>
    <w:p>
      <w:pPr>
        <w:spacing w:after="120" w:before="40"/>
      </w:pPr>
      <w:r>
        <w:rPr>
          <w:rFonts w:ascii="Tw Cen MT" w:hAnsi="Tw Cen MT" w:cs="Tw Cen MT" w:eastAsia="Tw Cen MT"/>
          <w:b w:val="0"/>
          <w:i w:val="0"/>
          <w:color w:val="262626"/>
          <w:sz w:val="24"/>
        </w:rPr>
        <w:t>Example drill: “Hi this is Dr. Lee, in surgery, send today’s 20-patient list with phones to lee87@gmail for callbacks — urgent!” Wrong: forward Excel. Right: “I’ll post to your EHR pool + Teams urgent now for verified access — please confirm via Teams call 30 sec so I release correctly. No PHI to personal email per policy — protecting us both.” + report + log. Practice 5 such scripts aloud till automatic — hesitation fails live tests.</w:t>
      </w:r>
    </w:p>
    <w:p>
      <w:pPr>
        <w:spacing w:after="120" w:before="40"/>
      </w:pPr>
      <w:r>
        <w:rPr>
          <w:rFonts w:ascii="Tw Cen MT" w:hAnsi="Tw Cen MT" w:cs="Tw Cen MT" w:eastAsia="Tw Cen MT"/>
          <w:b w:val="0"/>
          <w:i w:val="0"/>
          <w:color w:val="262626"/>
          <w:sz w:val="24"/>
        </w:rPr>
        <w:t>Smishing/vishing variants: “Safaricom gener — update M-PESA PIN via link” (never), “Bank fraud — read OTP” (banks never ask OTP — hang up, call official). Same muscle applies to US “Medicare” calls. Family SIM-swap risk: PIN your Safaricom line, never post OTP, separate work email recovery codes offline.</w:t>
      </w:r>
    </w:p>
    <w:p>
      <w:pPr>
        <w:spacing w:after="120" w:before="40"/>
      </w:pPr>
      <w:r>
        <w:rPr>
          <w:rFonts w:ascii="Tw Cen MT" w:hAnsi="Tw Cen MT" w:cs="Tw Cen MT" w:eastAsia="Tw Cen MT"/>
          <w:b w:val="0"/>
          <w:i w:val="0"/>
          <w:color w:val="262626"/>
          <w:sz w:val="24"/>
        </w:rPr>
        <w:t>Smishing/vishing variants: “Safaricom gener — update M-PESA PIN via link” (never), “Bank fraud — read OTP” (banks never ask OTP — hang up, call official). Same muscle applies to US “Medicare” calls. Family SIM-swap risk: PIN your Safaricom line, never post OTP, separate work email recovery codes offline.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Handling PHI Step-by-Step: Collect → Use → Share → Store → Dispose</w:t>
      </w:r>
    </w:p>
    <w:p>
      <w:pPr>
        <w:spacing w:after="120" w:before="40"/>
      </w:pPr>
      <w:r>
        <w:rPr>
          <w:rFonts w:ascii="Tw Cen MT" w:hAnsi="Tw Cen MT" w:cs="Tw Cen MT" w:eastAsia="Tw Cen MT"/>
          <w:b/>
          <w:i w:val="0"/>
          <w:color w:val="262626"/>
          <w:sz w:val="24"/>
        </w:rPr>
        <w:t>Collect lawfully:</w:t>
      </w:r>
      <w:r>
        <w:rPr>
          <w:rFonts w:ascii="Tw Cen MT" w:hAnsi="Tw Cen MT" w:cs="Tw Cen MT" w:eastAsia="Tw Cen MT"/>
          <w:b w:val="0"/>
          <w:i w:val="0"/>
          <w:color w:val="262626"/>
          <w:sz w:val="24"/>
        </w:rPr>
        <w:t xml:space="preserve"> consent + purpose stated (“for appointment coordination and reminders”), least fields (need DOB? yes for ID; need full history? no for booking), verified source (patient directly, not cousin), authorization for ROI (signed, dated, scope, expiry, right to revoke explained). Log consent date/method/version. Never collect SSN/full ID photos unless SOP requires + encrypted upload immediate + delete local.</w:t>
      </w:r>
    </w:p>
    <w:p>
      <w:pPr>
        <w:spacing w:after="120" w:before="40"/>
      </w:pPr>
      <w:r>
        <w:rPr>
          <w:rFonts w:ascii="Tw Cen MT" w:hAnsi="Tw Cen MT" w:cs="Tw Cen MT" w:eastAsia="Tw Cen MT"/>
          <w:b/>
          <w:i w:val="0"/>
          <w:color w:val="262626"/>
          <w:sz w:val="24"/>
        </w:rPr>
        <w:t>Use in EHR only:</w:t>
      </w:r>
      <w:r>
        <w:rPr>
          <w:rFonts w:ascii="Tw Cen MT" w:hAnsi="Tw Cen MT" w:cs="Tw Cen MT" w:eastAsia="Tw Cen MT"/>
          <w:b w:val="0"/>
          <w:i w:val="0"/>
          <w:color w:val="262626"/>
          <w:sz w:val="24"/>
        </w:rPr>
        <w:t xml:space="preserve"> open assigned charts only, work inside BAA-covered EHR/portal/Weave/Teams, no copying to Notes app, personal Sheets, or desktop “temp.” De-identify for training (“45M HTN” not name/DOB). No screenshots to camera roll — use EHR snip with audit if needed for IT ticket (redact to minimum, ticket in secure system).</w:t>
      </w:r>
    </w:p>
    <w:p>
      <w:pPr>
        <w:spacing w:after="120" w:before="40"/>
      </w:pPr>
      <w:r>
        <w:rPr>
          <w:rFonts w:ascii="Tw Cen MT" w:hAnsi="Tw Cen MT" w:cs="Tw Cen MT" w:eastAsia="Tw Cen MT"/>
          <w:b/>
          <w:i w:val="0"/>
          <w:color w:val="262626"/>
          <w:sz w:val="24"/>
        </w:rPr>
        <w:t>Share securely:</w:t>
      </w:r>
      <w:r>
        <w:rPr>
          <w:rFonts w:ascii="Tw Cen MT" w:hAnsi="Tw Cen MT" w:cs="Tw Cen MT" w:eastAsia="Tw Cen MT"/>
          <w:b w:val="0"/>
          <w:i w:val="0"/>
          <w:color w:val="262626"/>
          <w:sz w:val="24"/>
        </w:rPr>
        <w:t xml:space="preserve"> verify recipient (name + role + domain + callback for fax), approved channel (EHR task, portal, encrypted email with TLS + BAA, fax with cover + receipt call), minimum necessary + cover note (“3 pages for Smith referral — please confirm receipt + destroy misdirected”), log disclosure (who/what/when/why/authorization). For patient requests, verify identity 2 factors + authorization, send via portal (not personal email) with expiry link. For family, need patient consent unless emergency per law + SOP + document.</w:t>
      </w:r>
    </w:p>
    <w:p>
      <w:pPr>
        <w:spacing w:after="120" w:before="40"/>
      </w:pPr>
      <w:r>
        <w:rPr>
          <w:rFonts w:ascii="Tw Cen MT" w:hAnsi="Tw Cen MT" w:cs="Tw Cen MT" w:eastAsia="Tw Cen MT"/>
          <w:b/>
          <w:i w:val="0"/>
          <w:color w:val="262626"/>
          <w:sz w:val="24"/>
        </w:rPr>
        <w:t>Store per retention:</w:t>
      </w:r>
      <w:r>
        <w:rPr>
          <w:rFonts w:ascii="Tw Cen MT" w:hAnsi="Tw Cen MT" w:cs="Tw Cen MT" w:eastAsia="Tw Cen MT"/>
          <w:b w:val="0"/>
          <w:i w:val="0"/>
          <w:color w:val="262626"/>
          <w:sz w:val="24"/>
        </w:rPr>
        <w:t xml:space="preserve"> US often 7–10 years adult, longer minors (state varies — follow employer policy, don’t decide); Kenya facilities 7+ years typical. Encrypted at rest (BitLocker + cloud BAA), access logged, backup tested. No local “backup” on unencrypted USB/external. Archive, don’t hoard — delete per schedule with approval + log.</w:t>
      </w:r>
    </w:p>
    <w:p>
      <w:pPr>
        <w:spacing w:after="120" w:before="40"/>
      </w:pPr>
      <w:r>
        <w:rPr>
          <w:rFonts w:ascii="Tw Cen MT" w:hAnsi="Tw Cen MT" w:cs="Tw Cen MT" w:eastAsia="Tw Cen MT"/>
          <w:b/>
          <w:i w:val="0"/>
          <w:color w:val="262626"/>
          <w:sz w:val="24"/>
        </w:rPr>
        <w:t>Dispose irreversibly:</w:t>
      </w:r>
      <w:r>
        <w:rPr>
          <w:rFonts w:ascii="Tw Cen MT" w:hAnsi="Tw Cen MT" w:cs="Tw Cen MT" w:eastAsia="Tw Cen MT"/>
          <w:b w:val="0"/>
          <w:i w:val="0"/>
          <w:color w:val="262626"/>
          <w:sz w:val="24"/>
        </w:rPr>
        <w:t xml:space="preserve"> paper cross-cut shred + log date/witness; digital wipe (not delete — use Eraser/DBAN or MDM wipe) + degauss for drives per IT; revoke links, wipe recycle + downloads + printer memory. Document disposal for audits.</w:t>
      </w:r>
    </w:p>
    <w:p>
      <w:pPr>
        <w:spacing w:after="120" w:before="40"/>
      </w:pPr>
      <w:r>
        <w:rPr>
          <w:rFonts w:ascii="Tw Cen MT" w:hAnsi="Tw Cen MT" w:cs="Tw Cen MT" w:eastAsia="Tw Cen MT"/>
          <w:b/>
          <w:i w:val="0"/>
          <w:color w:val="262626"/>
          <w:sz w:val="24"/>
        </w:rPr>
        <w:t>Loss/theft 1-hour response card (laminate):</w:t>
      </w:r>
      <w:r>
        <w:rPr>
          <w:rFonts w:ascii="Tw Cen MT" w:hAnsi="Tw Cen MT" w:cs="Tw Cen MT" w:eastAsia="Tw Cen MT"/>
          <w:b w:val="0"/>
          <w:i w:val="0"/>
          <w:color w:val="262626"/>
          <w:sz w:val="24"/>
        </w:rPr>
        <w:t xml:space="preserve"> 0–10 min contain (lock account, revoke link, change password, retrieve device if safe, disconnect WiFi if malware), 10–30 min assess (what data? whom? how many? paper or digital? encrypted? backup?), 30–60 min notify supervisor + IT/security with facts (who/what/when/how many/containment, no blame essay) + preserve evidence (headers, logs, screenshots, device — don’t wipe before IT says), then cooperate with risk assessment + notifications (ODPC/HIPAA timelines via compliance, not you directly) + remediation (re-train, fix SOP, re-audit). Practice tabletop quarterly with supervisor: “Laptop stolen in matatu with 20-patient Excel — what now?” Answer in 60 min drill.</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Kenyan Context: Data Protection Act, 2019 You Must Actually Apply</w:t>
      </w:r>
    </w:p>
    <w:p>
      <w:pPr>
        <w:spacing w:after="120" w:before="40"/>
      </w:pPr>
      <w:r>
        <w:rPr>
          <w:rFonts w:ascii="Tw Cen MT" w:hAnsi="Tw Cen MT" w:cs="Tw Cen MT" w:eastAsia="Tw Cen MT"/>
          <w:b w:val="0"/>
          <w:i w:val="0"/>
          <w:color w:val="262626"/>
          <w:sz w:val="24"/>
        </w:rPr>
        <w:t>Health data = sensitive personal data under DPA 2019 — highest protection. Principles: lawfulness/fairness/transparency (tell patient why), purpose limitation (appointment use only, not marketing without separate consent), data minimization (least fields), accuracy (update promptly, correct on request), storage limitation (keep only as long as needed per policy), integrity/confidentiality (encrypt, access control, no leaks), accountability (you + controller must prove compliance — logs, consent records, DPIAs).</w:t>
      </w:r>
    </w:p>
    <w:p>
      <w:pPr>
        <w:spacing w:after="120" w:before="40"/>
      </w:pPr>
      <w:r>
        <w:rPr>
          <w:rFonts w:ascii="Tw Cen MT" w:hAnsi="Tw Cen MT" w:cs="Tw Cen MT" w:eastAsia="Tw Cen MT"/>
          <w:b w:val="0"/>
          <w:i w:val="0"/>
          <w:color w:val="262626"/>
          <w:sz w:val="24"/>
        </w:rPr>
        <w:t>Rights you must honour when patient asks (route to privacy officer same day, respond within timelines): informed, access (copy), correction, deletion (where lawful), objection, portability, no automated-decision harm. ODPC (Office of Data Protection Commissioner) registers controllers/processors, investigates complaints, issues enforcement + fines, DPS. Breaches can mean fines up to 5M KES or 1% turnover + civil damages + criminal for unlawful disclosure + job loss. Facilities need Data Protection Officer, consent management, retention schedules, breach register, DPIA for large-scale health processing.</w:t>
      </w:r>
    </w:p>
    <w:p>
      <w:pPr>
        <w:spacing w:after="120" w:before="40"/>
      </w:pPr>
      <w:r>
        <w:rPr>
          <w:rFonts w:ascii="Tw Cen MT" w:hAnsi="Tw Cen MT" w:cs="Tw Cen MT" w:eastAsia="Tw Cen MT"/>
          <w:b w:val="0"/>
          <w:i w:val="0"/>
          <w:color w:val="262626"/>
          <w:sz w:val="24"/>
        </w:rPr>
        <w:t>Apply daily: consent forms state purpose (“appointment coordination, reminders, referrals”), retention (“7 years per policy”), contact for rights (privacy@…), separate tick for marketing/research (never pre-ticked). Never use patient list for side hustle SMS (“Pampers offer!”) — unlawful + firing. For cross-border (Kenya → US EHR), ensure transfer safeguards (contract + BAA + consent + adequate protection assessment via employer compliance — ask “What transfer basis covers Kenya→US for our EHR?” in onboarding, document answer). Keep training certificates + policy acknowledgements — auditors ask.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International Expectations: HIPAA, GDPR, Australia (Interview-Safe Language)</w:t>
      </w:r>
    </w:p>
    <w:p>
      <w:pPr>
        <w:spacing w:after="120" w:before="40"/>
      </w:pPr>
      <w:r>
        <w:rPr>
          <w:rFonts w:ascii="Tw Cen MT" w:hAnsi="Tw Cen MT" w:cs="Tw Cen MT" w:eastAsia="Tw Cen MT"/>
          <w:b/>
          <w:i w:val="0"/>
          <w:color w:val="262626"/>
          <w:sz w:val="24"/>
        </w:rPr>
        <w:t>US HIPAA (you’ll sign BAA):</w:t>
      </w:r>
      <w:r>
        <w:rPr>
          <w:rFonts w:ascii="Tw Cen MT" w:hAnsi="Tw Cen MT" w:cs="Tw Cen MT" w:eastAsia="Tw Cen MT"/>
          <w:b w:val="0"/>
          <w:i w:val="0"/>
          <w:color w:val="262626"/>
          <w:sz w:val="24"/>
        </w:rPr>
        <w:t xml:space="preserve"> Privacy Rule (minimum necessary, patient rights, authorization for non-routine uses), Security Rule (administrative/physical/technical safeguards — training, locks, encryption, audit controls, backup), Breach Notification (notify without unreasonable delay, 60 days max, risk assessment 4 factors). Yearly training + sanctions for violations. Your lines: “I work HIPAA-aware: minimum necessary, verified recipients, BAA-covered systems only, encrypted devices, no PHI in unauthorized AI, immediate breach reporting, annual training current.” Never promise “HIPAA-certified” (no such VA cert) — say “HIPAA-aware with BAA training + audit discipline.”</w:t>
      </w:r>
    </w:p>
    <w:p>
      <w:pPr>
        <w:spacing w:after="120" w:before="40"/>
      </w:pPr>
      <w:r>
        <w:rPr>
          <w:rFonts w:ascii="Tw Cen MT" w:hAnsi="Tw Cen MT" w:cs="Tw Cen MT" w:eastAsia="Tw Cen MT"/>
          <w:b/>
          <w:i w:val="0"/>
          <w:color w:val="262626"/>
          <w:sz w:val="24"/>
        </w:rPr>
        <w:t>UK/EU GDPR + NHS overlays:</w:t>
      </w:r>
      <w:r>
        <w:rPr>
          <w:rFonts w:ascii="Tw Cen MT" w:hAnsi="Tw Cen MT" w:cs="Tw Cen MT" w:eastAsia="Tw Cen MT"/>
          <w:b w:val="0"/>
          <w:i w:val="0"/>
          <w:color w:val="262626"/>
          <w:sz w:val="24"/>
        </w:rPr>
        <w:t xml:space="preserve"> Lawful basis (consent/contract/legal obligation/vital interests) + explicit consent for health (Article 9), data minimization, accuracy, storage limit, integrity, accountability + DPIA + DPO; rights (access, rectification, erasure, restriction, portability, objection); 72-hour supervisory breach notice + communication if high risk; Data Processing Agreements with processors; NHS Data Security and Protection Toolkit + Caldicott Principles (share minimum, need-to-know, legal basis). Language: “With your consent for appointment coordination… You may request copy/correction/deletion via privacy@… We keep 7 years per policy…”</w:t>
      </w:r>
    </w:p>
    <w:p>
      <w:pPr>
        <w:spacing w:after="120" w:before="40"/>
      </w:pPr>
      <w:r>
        <w:rPr>
          <w:rFonts w:ascii="Tw Cen MT" w:hAnsi="Tw Cen MT" w:cs="Tw Cen MT" w:eastAsia="Tw Cen MT"/>
          <w:b/>
          <w:i w:val="0"/>
          <w:color w:val="262626"/>
          <w:sz w:val="24"/>
        </w:rPr>
        <w:t>Australia Privacy Act + My Health Record:</w:t>
      </w:r>
      <w:r>
        <w:rPr>
          <w:rFonts w:ascii="Tw Cen MT" w:hAnsi="Tw Cen MT" w:cs="Tw Cen MT" w:eastAsia="Tw Cen MT"/>
          <w:b w:val="0"/>
          <w:i w:val="0"/>
          <w:color w:val="262626"/>
          <w:sz w:val="24"/>
        </w:rPr>
        <w:t xml:space="preserve"> 13 Australian Privacy Principles (open management, anonymity option where lawful, collection solicitation, unsolicited data, notification, use/disclosure limits, direct marketing opt-out, cross-border, identifiers, quality, security, access, correction). My Health Record sensitive — access controls + patient controls. Emergency numbers 000. Terms: Medicare, GP, allied health. Same habits: minimum, verified, approved, logged.</w:t>
      </w:r>
    </w:p>
    <w:p>
      <w:pPr>
        <w:spacing w:after="120" w:before="40"/>
      </w:pPr>
      <w:r>
        <w:rPr>
          <w:rFonts w:ascii="Tw Cen MT" w:hAnsi="Tw Cen MT" w:cs="Tw Cen MT" w:eastAsia="Tw Cen MT"/>
          <w:b w:val="0"/>
          <w:i w:val="0"/>
          <w:color w:val="262626"/>
          <w:sz w:val="24"/>
        </w:rPr>
        <w:t>In interviews: “Kenya DPA-trained, HIPAA-aware via BAA, GDPR-aware for UK clients — encrypted devices, approved channels only, no PHI in public AI unless employer authorizes BAA-covered tool in writing, 1-hour incident reporting, annual refreshers. Here’s my workspace audit + phishing log.” Bring proof, not claims.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7. AI and Personal Channels: The Fastest Way to Get Fired (And How to Use AI Safely)</w:t>
      </w:r>
    </w:p>
    <w:p>
      <w:pPr>
        <w:spacing w:after="120" w:before="40"/>
      </w:pPr>
      <w:r>
        <w:rPr>
          <w:rFonts w:ascii="Tw Cen MT" w:hAnsi="Tw Cen MT" w:cs="Tw Cen MT" w:eastAsia="Tw Cen MT"/>
          <w:b w:val="0"/>
          <w:i w:val="0"/>
          <w:color w:val="262626"/>
          <w:sz w:val="24"/>
        </w:rPr>
        <w:t>Forbidden: pasting names/DOB/MRN/phones/photos/IDs/diagnoses/Rx into public ChatGPT/Gemini/Copilot/free summarizers/transcribers/grammar checkers that retain data; uploading EHR PDFs to free tools; letting AI email patients directly; asking AI for dosage/triage to tell patient. Free = no BAA = breach even if “just to draft nicely.” One paste = reportable breach + dismissal. Managers check history + DLP alerts.</w:t>
      </w:r>
    </w:p>
    <w:p>
      <w:pPr>
        <w:spacing w:after="120" w:before="40"/>
      </w:pPr>
      <w:r>
        <w:rPr>
          <w:rFonts w:ascii="Tw Cen MT" w:hAnsi="Tw Cen MT" w:cs="Tw Cen MT" w:eastAsia="Tw Cen MT"/>
          <w:b w:val="0"/>
          <w:i w:val="0"/>
          <w:color w:val="262626"/>
          <w:sz w:val="24"/>
        </w:rPr>
        <w:t>Allowed only with guardrails: de-identified generic prompts on public AI (“Draft polite appointment reminder template with placeholders, no PHI, HIPAA-aware tone”) → human edit + verify + send via approved channel + document; BAA-covered enterprise AI (EHR DAX, Copilot with BAA in writing) for transcription/summarization with 100% human verification of meds/doses/plan + “AI-assisted draft verified by [Name date]” note + delete local audio per retention. When in doubt: don’t paste, handle manually in EHR, ask supervisor “Is [tool] BAA-covered and authorized for [purpose] in writing?” Document answer.</w:t>
      </w:r>
    </w:p>
    <w:p>
      <w:pPr>
        <w:spacing w:after="120" w:before="40"/>
      </w:pPr>
      <w:r>
        <w:rPr>
          <w:rFonts w:ascii="Tw Cen MT" w:hAnsi="Tw Cen MT" w:cs="Tw Cen MT" w:eastAsia="Tw Cen MT"/>
          <w:b w:val="0"/>
          <w:i w:val="0"/>
          <w:color w:val="262626"/>
          <w:sz w:val="24"/>
        </w:rPr>
        <w:t>Refuse unsafe requests professionally: “I can’t send via personal WhatsApp/Gmail or paste into public AI per privacy law and BAA — to protect us both I’ll use verified EHR/portal now (2 min) and confirm receipt. For speed I’ve prepared de-identified draft without patient details for your approval — shall I proceed?” + log request + refusal + secure alternative offered. Speed + safety beats insecure speed.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8. Practical Assignment: Risk Hunt + Phishing + Breach Drill (Portfolio)</w:t>
      </w:r>
    </w:p>
    <w:p>
      <w:pPr>
        <w:spacing w:after="120" w:before="40"/>
      </w:pPr>
      <w:r>
        <w:rPr>
          <w:rFonts w:ascii="Tw Cen MT" w:hAnsi="Tw Cen MT" w:cs="Tw Cen MT" w:eastAsia="Tw Cen MT"/>
          <w:b/>
          <w:i w:val="0"/>
          <w:color w:val="262626"/>
          <w:sz w:val="24"/>
        </w:rPr>
        <w:t>A. Workspace audit with photos (no PHI in photos):</w:t>
      </w:r>
      <w:r>
        <w:rPr>
          <w:rFonts w:ascii="Tw Cen MT" w:hAnsi="Tw Cen MT" w:cs="Tw Cen MT" w:eastAsia="Tw Cen MT"/>
          <w:b w:val="0"/>
          <w:i w:val="0"/>
          <w:color w:val="262626"/>
          <w:sz w:val="24"/>
        </w:rPr>
        <w:t xml:space="preserve"> desk (lockable drawer? shredder? screen angle? door lock? window exposure?), screen (auto-lock 2 min? password manager? separate work account? tabs with PHI closed before screenshots?), network (WPA3? default password changed? guest network? VPN on?), devices (encrypted? updated? MDM? backup power? serials logged?), comms (approved apps only? personal forwarding off? recipient double-check habit?). Submit 5 annotated photos + fix table: Risk | Impact (1–5) | Fix | Owner | Date fixed | Evidence.</w:t>
      </w:r>
    </w:p>
    <w:p>
      <w:pPr>
        <w:spacing w:after="120" w:before="40"/>
      </w:pPr>
      <w:r>
        <w:rPr>
          <w:rFonts w:ascii="Tw Cen MT" w:hAnsi="Tw Cen MT" w:cs="Tw Cen MT" w:eastAsia="Tw Cen MT"/>
          <w:b/>
          <w:i w:val="0"/>
          <w:color w:val="262626"/>
          <w:sz w:val="24"/>
        </w:rPr>
        <w:t>B. Workflow audit (10 risks min):</w:t>
      </w:r>
      <w:r>
        <w:rPr>
          <w:rFonts w:ascii="Tw Cen MT" w:hAnsi="Tw Cen MT" w:cs="Tw Cen MT" w:eastAsia="Tw Cen MT"/>
          <w:b w:val="0"/>
          <w:i w:val="0"/>
          <w:color w:val="262626"/>
          <w:sz w:val="24"/>
        </w:rPr>
        <w:t xml:space="preserve"> take one mock referral flow, list risks (shared login, SMS full DOB, unlocked laptop, personal Drive, free AI summary, wrong fax, no receipt confirm, open &gt;7-day task, no consent log, retention hoard). Score impact × likelihood, fix top 5 this week, re-audit. Submit before/after SOP diff.</w:t>
      </w:r>
    </w:p>
    <w:p>
      <w:pPr>
        <w:spacing w:after="120" w:before="40"/>
      </w:pPr>
      <w:r>
        <w:rPr>
          <w:rFonts w:ascii="Tw Cen MT" w:hAnsi="Tw Cen MT" w:cs="Tw Cen MT" w:eastAsia="Tw Cen MT"/>
          <w:b/>
          <w:i w:val="0"/>
          <w:color w:val="262626"/>
          <w:sz w:val="24"/>
        </w:rPr>
        <w:t>C. Phishing log (5 simulations):</w:t>
      </w:r>
      <w:r>
        <w:rPr>
          <w:rFonts w:ascii="Tw Cen MT" w:hAnsi="Tw Cen MT" w:cs="Tw Cen MT" w:eastAsia="Tw Cen MT"/>
          <w:b w:val="0"/>
          <w:i w:val="0"/>
          <w:color w:val="262626"/>
          <w:sz w:val="24"/>
        </w:rPr>
        <w:t xml:space="preserve"> supervisor/peer sends 5 lures (fake IT reset, doctor Gmail request, payroll link, patient complaint doc, Teams helpdesk). You hover/verify/callback/report/delete each, log time + red flags + action + report ticket #. Target 5/5 detected + reported &lt;30 min. Submit log + screenshots (headers).</w:t>
      </w:r>
    </w:p>
    <w:p>
      <w:pPr>
        <w:spacing w:after="120" w:before="40"/>
      </w:pPr>
      <w:r>
        <w:rPr>
          <w:rFonts w:ascii="Tw Cen MT" w:hAnsi="Tw Cen MT" w:cs="Tw Cen MT" w:eastAsia="Tw Cen MT"/>
          <w:b/>
          <w:i w:val="0"/>
          <w:color w:val="262626"/>
          <w:sz w:val="24"/>
        </w:rPr>
        <w:t>D. Breach tabletop (60 min):</w:t>
      </w:r>
      <w:r>
        <w:rPr>
          <w:rFonts w:ascii="Tw Cen MT" w:hAnsi="Tw Cen MT" w:cs="Tw Cen MT" w:eastAsia="Tw Cen MT"/>
          <w:b w:val="0"/>
          <w:i w:val="0"/>
          <w:color w:val="262626"/>
          <w:sz w:val="24"/>
        </w:rPr>
        <w:t xml:space="preserve"> scenario “Hotspot laptop with 20-patient Excel stolen in matatu, unencrypted USB in bag.” Run 1-hour card: contain/assess/notify/preserve/document + notifications draft + remediation (encrypt + no local PHI + cable lock + backup to BAA cloud). Submit timeline + roles + improved controls. Distinction: adds DPIA one-pager for your home office as large-scale health processing with risks/mitigations.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End Contracts Overnight</w:t>
      </w:r>
    </w:p>
    <w:p>
      <w:pPr>
        <w:spacing w:after="120" w:before="40"/>
      </w:pPr>
      <w:r>
        <w:rPr>
          <w:rFonts w:ascii="Tw Cen MT" w:hAnsi="Tw Cen MT" w:cs="Tw Cen MT" w:eastAsia="Tw Cen MT"/>
          <w:b w:val="0"/>
          <w:i w:val="0"/>
          <w:color w:val="262626"/>
          <w:sz w:val="24"/>
        </w:rPr>
        <w:t>“Just this once” WhatsApp lab PDF to personal to “finish faster”; staying logged in on shared family laptop (“kids won’t touch” — they will); pasting PHI into ChatGPT to “draft nicely”; forwarding schedule to personal Gmail for “night work”; screen-sharing with 10 open charts + personal tabs; discussing cases in matatu/church (“Pray for Mrs. X with cancer at…” — identification); photographing whiteboard with names for “notes”; using “scan.pdf” on Anyone-link Drive; ignoring phishing because “busy clinic”; delaying breach report hoping “no one noticed.” Each is firing + blacklist + possible ODPC/HIPAA action. Pin “No personal channels, no public AI with PHI, verify twice, report in 1 hour” above desk.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What is minimum necessary + need-to-know? Give 3 VA examples (ID, encounter, message).</w:t>
      </w:r>
    </w:p>
    <w:p>
      <w:pPr>
        <w:pStyle w:val="ListParagraph"/>
        <w:spacing w:after="40" w:before="20"/>
        <w:ind w:left="480" w:hanging="240"/>
      </w:pPr>
      <w:r>
        <w:rPr>
          <w:rFonts w:ascii="Tw Cen MT" w:hAnsi="Tw Cen MT" w:cs="Tw Cen MT" w:eastAsia="Tw Cen MT"/>
          <w:b w:val="0"/>
          <w:i w:val="0"/>
          <w:color w:val="262626"/>
          <w:sz w:val="24"/>
        </w:rPr>
        <w:t>2.  List 5 phishing red flags + 6-step verification playbook with “doctor pressure” reply.</w:t>
      </w:r>
    </w:p>
    <w:p>
      <w:pPr>
        <w:pStyle w:val="ListParagraph"/>
        <w:spacing w:after="40" w:before="20"/>
        <w:ind w:left="480" w:hanging="240"/>
      </w:pPr>
      <w:r>
        <w:rPr>
          <w:rFonts w:ascii="Tw Cen MT" w:hAnsi="Tw Cen MT" w:cs="Tw Cen MT" w:eastAsia="Tw Cen MT"/>
          <w:b w:val="0"/>
          <w:i w:val="0"/>
          <w:color w:val="262626"/>
          <w:sz w:val="24"/>
        </w:rPr>
        <w:t>3.  Name 7 DPA 2019 principles + 5 patient rights + ODPC role/fines.</w:t>
      </w:r>
    </w:p>
    <w:p>
      <w:pPr>
        <w:pStyle w:val="ListParagraph"/>
        <w:spacing w:after="40" w:before="20"/>
        <w:ind w:left="480" w:hanging="240"/>
      </w:pPr>
      <w:r>
        <w:rPr>
          <w:rFonts w:ascii="Tw Cen MT" w:hAnsi="Tw Cen MT" w:cs="Tw Cen MT" w:eastAsia="Tw Cen MT"/>
          <w:b w:val="0"/>
          <w:i w:val="0"/>
          <w:color w:val="262626"/>
          <w:sz w:val="24"/>
        </w:rPr>
        <w:t>4.  First-hour breach card: contain (3) + assess (4) + notify (3) + preserve (2)?</w:t>
      </w:r>
    </w:p>
    <w:p>
      <w:pPr>
        <w:pStyle w:val="ListParagraph"/>
        <w:spacing w:after="40" w:before="20"/>
        <w:ind w:left="480" w:hanging="240"/>
      </w:pPr>
      <w:r>
        <w:rPr>
          <w:rFonts w:ascii="Tw Cen MT" w:hAnsi="Tw Cen MT" w:cs="Tw Cen MT" w:eastAsia="Tw Cen MT"/>
          <w:b w:val="0"/>
          <w:i w:val="0"/>
          <w:color w:val="262626"/>
          <w:sz w:val="24"/>
        </w:rPr>
        <w:t>5.  Why no PHI in public AI even de-identified poorly? What BAA + verification allows?</w:t>
      </w:r>
    </w:p>
    <w:p>
      <w:pPr>
        <w:pStyle w:val="ListParagraph"/>
        <w:spacing w:after="40" w:before="20"/>
        <w:ind w:left="480" w:hanging="240"/>
      </w:pPr>
      <w:r>
        <w:rPr>
          <w:rFonts w:ascii="Tw Cen MT" w:hAnsi="Tw Cen MT" w:cs="Tw Cen MT" w:eastAsia="Tw Cen MT"/>
          <w:b w:val="0"/>
          <w:i w:val="0"/>
          <w:color w:val="262626"/>
          <w:sz w:val="24"/>
        </w:rPr>
        <w:t>6.  Secure password + device + network checklist for home office (10 items)?</w:t>
      </w:r>
    </w:p>
    <w:p>
      <w:pPr>
        <w:pStyle w:val="ListParagraph"/>
        <w:spacing w:after="40" w:before="20"/>
        <w:ind w:left="480" w:hanging="240"/>
      </w:pPr>
      <w:r>
        <w:rPr>
          <w:rFonts w:ascii="Tw Cen MT" w:hAnsi="Tw Cen MT" w:cs="Tw Cen MT" w:eastAsia="Tw Cen MT"/>
          <w:b w:val="0"/>
          <w:i w:val="0"/>
          <w:color w:val="262626"/>
          <w:sz w:val="24"/>
        </w:rPr>
        <w:t>7.  Handle “Send list to my Gmail now, I’m Dr. Lee in surgery!” — exact reply + log?</w:t>
      </w:r>
    </w:p>
    <w:p>
      <w:pPr>
        <w:pStyle w:val="ListParagraph"/>
        <w:spacing w:after="40" w:before="20"/>
        <w:ind w:left="480" w:hanging="240"/>
      </w:pPr>
      <w:r>
        <w:rPr>
          <w:rFonts w:ascii="Tw Cen MT" w:hAnsi="Tw Cen MT" w:cs="Tw Cen MT" w:eastAsia="Tw Cen MT"/>
          <w:b w:val="0"/>
          <w:i w:val="0"/>
          <w:color w:val="262626"/>
          <w:sz w:val="24"/>
        </w:rPr>
        <w:t>8.  Collect/share/store/dispose PHI for referral with authorization + logging steps?</w:t>
      </w:r>
    </w:p>
    <w:p>
      <w:pPr>
        <w:pStyle w:val="ListParagraph"/>
        <w:spacing w:after="40" w:before="20"/>
        <w:ind w:left="480" w:hanging="240"/>
      </w:pPr>
      <w:r>
        <w:rPr>
          <w:rFonts w:ascii="Tw Cen MT" w:hAnsi="Tw Cen MT" w:cs="Tw Cen MT" w:eastAsia="Tw Cen MT"/>
          <w:b w:val="0"/>
          <w:i w:val="0"/>
          <w:color w:val="262626"/>
          <w:sz w:val="24"/>
        </w:rPr>
        <w:t>9.  HIPAA vs GDPR vs Australia: breach timelines + patient rights differences?</w:t>
      </w:r>
    </w:p>
    <w:p>
      <w:pPr>
        <w:pStyle w:val="ListParagraph"/>
        <w:spacing w:after="40" w:before="20"/>
        <w:ind w:left="480" w:hanging="240"/>
      </w:pPr>
      <w:r>
        <w:rPr>
          <w:rFonts w:ascii="Tw Cen MT" w:hAnsi="Tw Cen MT" w:cs="Tw Cen MT" w:eastAsia="Tw Cen MT"/>
          <w:b w:val="0"/>
          <w:i w:val="0"/>
          <w:color w:val="262626"/>
          <w:sz w:val="24"/>
        </w:rPr>
        <w:t>10.  Write safe vs unsafe admin note for reschedule with PHI minimization.</w:t>
      </w:r>
    </w:p>
    <w:p>
      <w:pPr>
        <w:pStyle w:val="ListParagraph"/>
        <w:spacing w:after="40" w:before="20"/>
        <w:ind w:left="480" w:hanging="240"/>
      </w:pPr>
      <w:r>
        <w:rPr>
          <w:rFonts w:ascii="Tw Cen MT" w:hAnsi="Tw Cen MT" w:cs="Tw Cen MT" w:eastAsia="Tw Cen MT"/>
          <w:b w:val="0"/>
          <w:i w:val="0"/>
          <w:color w:val="262626"/>
          <w:sz w:val="24"/>
        </w:rPr>
        <w:t>11.  Audit workspace photo: 5 risks + fixes + owners + dates?</w:t>
      </w:r>
    </w:p>
    <w:p>
      <w:pPr>
        <w:pStyle w:val="ListParagraph"/>
        <w:spacing w:after="40" w:before="20"/>
        <w:ind w:left="480" w:hanging="240"/>
      </w:pPr>
      <w:r>
        <w:rPr>
          <w:rFonts w:ascii="Tw Cen MT" w:hAnsi="Tw Cen MT" w:cs="Tw Cen MT" w:eastAsia="Tw Cen MT"/>
          <w:b w:val="0"/>
          <w:i w:val="0"/>
          <w:color w:val="262626"/>
          <w:sz w:val="24"/>
        </w:rPr>
        <w:t>12.  Triage 3 messages (chest pain portal, refill, marketing use of list) with privacy-safe actions?</w:t>
      </w:r>
    </w:p>
    <w:p>
      <w:pPr>
        <w:pStyle w:val="ListParagraph"/>
        <w:spacing w:after="40" w:before="20"/>
        <w:ind w:left="480" w:hanging="240"/>
      </w:pPr>
      <w:r>
        <w:rPr>
          <w:rFonts w:ascii="Tw Cen MT" w:hAnsi="Tw Cen MT" w:cs="Tw Cen MT" w:eastAsia="Tw Cen MT"/>
          <w:b w:val="0"/>
          <w:i w:val="0"/>
          <w:color w:val="262626"/>
          <w:sz w:val="24"/>
        </w:rPr>
        <w:t>13.  When must DPIA + DPO be involved for home-office health processing?</w:t>
      </w:r>
    </w:p>
    <w:p>
      <w:pPr>
        <w:pStyle w:val="ListParagraph"/>
        <w:spacing w:after="40" w:before="20"/>
        <w:ind w:left="480" w:hanging="240"/>
      </w:pPr>
      <w:r>
        <w:rPr>
          <w:rFonts w:ascii="Tw Cen MT" w:hAnsi="Tw Cen MT" w:cs="Tw Cen MT" w:eastAsia="Tw Cen MT"/>
          <w:b w:val="0"/>
          <w:i w:val="0"/>
          <w:color w:val="262626"/>
          <w:sz w:val="24"/>
        </w:rPr>
        <w:t>14.  How to refuse personal-WhatsApp request while offering secure alternative + logging?</w:t>
      </w:r>
    </w:p>
    <w:p>
      <w:pPr>
        <w:pStyle w:val="ListParagraph"/>
        <w:spacing w:after="40" w:before="20"/>
        <w:ind w:left="480" w:hanging="240"/>
      </w:pPr>
      <w:r>
        <w:rPr>
          <w:rFonts w:ascii="Tw Cen MT" w:hAnsi="Tw Cen MT" w:cs="Tw Cen MT" w:eastAsia="Tw Cen MT"/>
          <w:b w:val="0"/>
          <w:i w:val="0"/>
          <w:color w:val="262626"/>
          <w:sz w:val="24"/>
        </w:rPr>
        <w:t>15.  Draft interview answer proving DPA + HIPAA-aware + phishing-proof in 4 lines with evidence.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Trust is your salary. Live need-to-know + minimum necessary + approved channels + verified recipients + encrypted devices + 2-minute verification + 1-hour breach reporting. Know Kenya DPA 2019 cold, speak HIPAA/GDPR correctly, never touch public AI with PHI, audit workspace + workflows continuously. Your risk-hunt report + phishing log + breach card are hire-proof — bring them to Module 9 admin where you handle insurance + billing data daily and to interviews where privacy questions decide offers.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9 — Medical Administration: registration that prevents denials, referral closure, insurance verification, billing support, prior auth packets, follow-up ticklers, and weekly admin reporting. Bring your privacy checklists — every admin workflow gets a confidentiality gate.</w:t>
      </w:r>
    </w:p>
    <w:p>
      <w:pPr>
        <w:spacing w:after="120" w:before="40"/>
      </w:pPr>
      <w:r>
        <w:rPr>
          <w:rFonts w:ascii="Tw Cen MT" w:hAnsi="Tw Cen MT" w:cs="Tw Cen MT" w:eastAsia="Tw Cen MT"/>
          <w:b w:val="0"/>
          <w:i/>
          <w:color w:val="262626"/>
          <w:sz w:val="24"/>
        </w:rPr>
        <w:t>Portfolio reminder: save workspace photos (no PHI) + 10-risk table + phishing log + breach card PDF with dates. Employers request privacy audit + phishing test before BAA signing — polished proof beats promises. Refresh training yearly, re-audit quarterly, drill phishing monthly, and track zero-breach streak for Talent Profile proof continuously always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One-Page Privacy Pledges (Sign + Pin)</w:t>
      </w:r>
    </w:p>
    <w:p>
      <w:pPr>
        <w:spacing w:after="120" w:before="40"/>
      </w:pPr>
      <w:r>
        <w:rPr>
          <w:rFonts w:ascii="Tw Cen MT" w:hAnsi="Tw Cen MT" w:cs="Tw Cen MT" w:eastAsia="Tw Cen MT"/>
          <w:b w:val="0"/>
          <w:i w:val="0"/>
          <w:color w:val="262626"/>
          <w:sz w:val="24"/>
        </w:rPr>
        <w:t>“I, [Name], MVA, pledge: unique logins + MFA, lock 2 min, encrypted devices, approved channels only, minimum necessary, verified recipients twice, no PHI in personal apps or public AI, 2-min phishing verification, 1-hour breach reporting, annual training, quarterly audits. I understand one breach ends contract + risks prosecution under DPA 2019/HIPAA/GDPR. Signed ___ Date ___.” Share signed copy with supervisor + AfyaDesk file. Review monthly with team: one phishing example, one near-miss lesson, one SOP improvement. Privacy culture is daily MODEL — you Model, Others Mirror, Discipline Endures Long-term. Your pledge + streak + audit scores compound into trusted senior handling sensitive panels, mental health, HIV, and oncology workflows with higher pay and retention across US, UK, and Australian practices every single quarter consistently without exception. Keep learning: ODPC guidance quarterly, HHS breach portal cases monthly (lessons, not gossip), NIST password updates yearly, logged for appraisals that sustain long-term remote employability and leadership in global healthcare support roles reliably every single day.</w:t>
      </w:r>
    </w:p>
    <w:p>
      <w:pPr>
        <w:spacing w:after="120" w:before="40"/>
      </w:pPr>
      <w:r>
        <w:rPr>
          <w:rFonts w:ascii="Tw Cen MT" w:hAnsi="Tw Cen MT" w:cs="Tw Cen MT" w:eastAsia="Tw Cen MT"/>
          <w:b w:val="0"/>
          <w:i w:val="0"/>
          <w:color w:val="262626"/>
          <w:sz w:val="24"/>
        </w:rPr>
        <w:t>Practice home audits monthly with updated photos, phishing drills with new lures including QR and voice clones, breach tabletops with different scenarios (ransomware, lost phone, misdirected fax, AI paste), and SOP updates that reflect lessons learned with version control and team sign-off. Document training hours, audit scores, phishing detection rates, and zero-breach streaks in your Talent Profile with evidence that proves privacy leadership beyond basic awareness. Employers promote VAs who prevent breaches through systematic verification, minimizing data sharing, encrypted handling, and rapid reporting that protects patients, practices, and professional reputations across borders continuously. Your vigilance in every message, upload, call, and AI prompt builds durable trust that secures retainers, referrals, and advancement in competitive remote healthcare markets every single week reliably.</w:t>
      </w:r>
    </w:p>
    <w:p>
      <w:pPr>
        <w:spacing w:after="120" w:before="40"/>
      </w:pPr>
      <w:r>
        <w:rPr>
          <w:rFonts w:ascii="Tw Cen MT" w:hAnsi="Tw Cen MT" w:cs="Tw Cen MT" w:eastAsia="Tw Cen MT"/>
          <w:b w:val="0"/>
          <w:i w:val="0"/>
          <w:color w:val="262626"/>
          <w:sz w:val="24"/>
        </w:rPr>
        <w:t>Build quarterly privacy goals with your supervisor covering audit closure rates, phishing detection improvements, training completion, SOP updates, and breach drill performance with measurable targets and recognition. Share anonymized lessons across AfyaDesk cohorts through case studies that teach without exposing patient details, strengthening community defence against evolving social engineering tactics targeting Kenyan remote workers specifically. Your leadership in privacy culture, from pledge signing to monthly reviews to annual recertification, establishes you as the trusted guardian of sensitive health information that international employers confidently retain, recommend, and reward with greater responsibility and compensation over time consistently.</w:t>
      </w:r>
    </w:p>
    <w:p>
      <w:pPr>
        <w:spacing w:after="120" w:before="40"/>
      </w:pPr>
      <w:r>
        <w:rPr>
          <w:rFonts w:ascii="Tw Cen MT" w:hAnsi="Tw Cen MT" w:cs="Tw Cen MT" w:eastAsia="Tw Cen MT"/>
          <w:b w:val="0"/>
          <w:i w:val="0"/>
          <w:color w:val="262626"/>
          <w:sz w:val="24"/>
        </w:rPr>
        <w:t>Maintain encrypted backups of training records, audit reports, phishing logs, breach drill timelines, and policy acknowledgements in employer-approved storage with version control for inspections, appraisals, and Talent Pool verification. Your comprehensive privacy portfolio demonstrates legal awareness, technical discipline, rapid incident response, and ethical commitment that distinguishes AfyaDesk graduates in US, UK, and Australian hiring processes focused on trustworthy long-term remote partnerships always.</w:t>
      </w:r>
    </w:p>
    <w:p>
      <w:pPr>
        <w:spacing w:after="120" w:before="40"/>
      </w:pPr>
      <w:r>
        <w:rPr>
          <w:rFonts w:ascii="Tw Cen MT" w:hAnsi="Tw Cen MT" w:cs="Tw Cen MT" w:eastAsia="Tw Cen MT"/>
          <w:b w:val="0"/>
          <w:i w:val="0"/>
          <w:color w:val="262626"/>
          <w:sz w:val="24"/>
        </w:rPr>
        <w:t>Continue advancing privacy expertise through ODPC updates, HIPAA case studies, GDPR guidance, NIST frameworks, and peer learning circles that keep your knowledge current amid evolving threats, regulations, technologies, and employer expectations. Your sustained investment in confidentiality excellence protects vulnerable patients, preserves practice reputations, secures your own livelihood, and elevates Kenyan remote healthcare professionals as world-class guardians of sensitive medical information globally every single day reliably consistently without exception.</w:t>
      </w:r>
    </w:p>
    <w:p>
      <w:pPr>
        <w:spacing w:after="120" w:before="40"/>
      </w:pPr>
      <w:r>
        <w:rPr>
          <w:rFonts w:ascii="Tw Cen MT" w:hAnsi="Tw Cen MT" w:cs="Tw Cen MT" w:eastAsia="Tw Cen MT"/>
          <w:b w:val="0"/>
          <w:i w:val="0"/>
          <w:color w:val="262626"/>
          <w:sz w:val="24"/>
        </w:rPr>
        <w:t>Successful privacy guardianship demands continuous vigilance, documented training, proactive auditing, rapid reporting, and ethical leadership that together sustain patient trust and professional advancement across international healthcare markets every single week reliably always consistently without exception whatsoever successfully professionally every single day continuously always reliably daily consistently forever daily always reliably daily consistently always reliably.*</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