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9 — MEDICAL ADMINISTRATION</w:t>
      </w:r>
    </w:p>
    <w:p>
      <w:pPr>
        <w:pStyle w:val="Heading3"/>
        <w:jc w:val="left"/>
      </w:pPr>
      <w:r>
        <w:rPr>
          <w:rFonts w:ascii="Tw Cen MT" w:hAnsi="Tw Cen MT" w:cs="Tw Cen MT" w:eastAsia="Tw Cen MT"/>
          <w:b/>
          <w:i w:val="0"/>
          <w:color w:val="2F5496"/>
          <w:sz w:val="26"/>
        </w:rPr>
        <w:t>AfyaDesk Remote Medical Careers Course | Registration, Insurance, Billing Support &amp; Reporting That Protect Revenue</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9–11 hours (reading + 5 mock exercises + auth packet + weekly report)</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1–8 (workflows + terminology + EHR + privacy gates you now apply to money workflows)</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3 registrations with eligibility logs + 5-appointment schedule with waitlist fill + 2 referrals closed + 1 billing call script + 1 prior-auth packet + weekly admin report.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Manage appointments as revenue engine with confirmation, waitlist, no-show recovery, and huddle reporting.</w:t>
      </w:r>
    </w:p>
    <w:p>
      <w:pPr>
        <w:pStyle w:val="ListParagraph"/>
        <w:spacing w:after="40" w:before="20"/>
        <w:ind w:left="480" w:hanging="240"/>
      </w:pPr>
      <w:r>
        <w:rPr>
          <w:rFonts w:ascii="Tw Cen MT" w:hAnsi="Tw Cen MT" w:cs="Tw Cen MT" w:eastAsia="Tw Cen MT"/>
          <w:b w:val="0"/>
          <w:i w:val="0"/>
          <w:color w:val="262626"/>
          <w:sz w:val="24"/>
        </w:rPr>
        <w:t>2.  Register patients completely to prevent denials with eligibility verification and documentation discipline.</w:t>
      </w:r>
    </w:p>
    <w:p>
      <w:pPr>
        <w:pStyle w:val="ListParagraph"/>
        <w:spacing w:after="40" w:before="20"/>
        <w:ind w:left="480" w:hanging="240"/>
      </w:pPr>
      <w:r>
        <w:rPr>
          <w:rFonts w:ascii="Tw Cen MT" w:hAnsi="Tw Cen MT" w:cs="Tw Cen MT" w:eastAsia="Tw Cen MT"/>
          <w:b w:val="0"/>
          <w:i w:val="0"/>
          <w:color w:val="262626"/>
          <w:sz w:val="24"/>
        </w:rPr>
        <w:t>3.  Administer referrals and records with Day 3-7-14 chase, receipt confirmation, and closed-loop reporting.</w:t>
      </w:r>
    </w:p>
    <w:p>
      <w:pPr>
        <w:pStyle w:val="ListParagraph"/>
        <w:spacing w:after="40" w:before="20"/>
        <w:ind w:left="480" w:hanging="240"/>
      </w:pPr>
      <w:r>
        <w:rPr>
          <w:rFonts w:ascii="Tw Cen MT" w:hAnsi="Tw Cen MT" w:cs="Tw Cen MT" w:eastAsia="Tw Cen MT"/>
          <w:b w:val="0"/>
          <w:i w:val="0"/>
          <w:color w:val="262626"/>
          <w:sz w:val="24"/>
        </w:rPr>
        <w:t>4.  Explain US insurance basics (copay, deductible, coinsurance, auth, EOB) in patient-friendly language without coding.</w:t>
      </w:r>
    </w:p>
    <w:p>
      <w:pPr>
        <w:pStyle w:val="ListParagraph"/>
        <w:spacing w:after="40" w:before="20"/>
        <w:ind w:left="480" w:hanging="240"/>
      </w:pPr>
      <w:r>
        <w:rPr>
          <w:rFonts w:ascii="Tw Cen MT" w:hAnsi="Tw Cen MT" w:cs="Tw Cen MT" w:eastAsia="Tw Cen MT"/>
          <w:b w:val="0"/>
          <w:i w:val="0"/>
          <w:color w:val="262626"/>
          <w:sz w:val="24"/>
        </w:rPr>
        <w:t>5.  Support clean claims and denial triage using clinician-selected codes, modifiers, attachments, and payer portals.</w:t>
      </w:r>
    </w:p>
    <w:p>
      <w:pPr>
        <w:pStyle w:val="ListParagraph"/>
        <w:spacing w:after="40" w:before="20"/>
        <w:ind w:left="480" w:hanging="240"/>
      </w:pPr>
      <w:r>
        <w:rPr>
          <w:rFonts w:ascii="Tw Cen MT" w:hAnsi="Tw Cen MT" w:cs="Tw Cen MT" w:eastAsia="Tw Cen MT"/>
          <w:b w:val="0"/>
          <w:i w:val="0"/>
          <w:color w:val="262626"/>
          <w:sz w:val="24"/>
        </w:rPr>
        <w:t>6.  Assemble prior authorization packets that approve in days not weeks with follow-up and peer-to-peer scheduling.</w:t>
      </w:r>
    </w:p>
    <w:p>
      <w:pPr>
        <w:pStyle w:val="ListParagraph"/>
        <w:spacing w:after="40" w:before="20"/>
        <w:ind w:left="480" w:hanging="240"/>
      </w:pPr>
      <w:r>
        <w:rPr>
          <w:rFonts w:ascii="Tw Cen MT" w:hAnsi="Tw Cen MT" w:cs="Tw Cen MT" w:eastAsia="Tw Cen MT"/>
          <w:b w:val="0"/>
          <w:i w:val="0"/>
          <w:color w:val="262626"/>
          <w:sz w:val="24"/>
        </w:rPr>
        <w:t>7.  Run tickler systems for labs, referrals, recalls, and auth expiries with zero leaks.</w:t>
      </w:r>
    </w:p>
    <w:p>
      <w:pPr>
        <w:pStyle w:val="ListParagraph"/>
        <w:spacing w:after="40" w:before="20"/>
        <w:ind w:left="480" w:hanging="240"/>
      </w:pPr>
      <w:r>
        <w:rPr>
          <w:rFonts w:ascii="Tw Cen MT" w:hAnsi="Tw Cen MT" w:cs="Tw Cen MT" w:eastAsia="Tw Cen MT"/>
          <w:b w:val="0"/>
          <w:i w:val="0"/>
          <w:color w:val="262626"/>
          <w:sz w:val="24"/>
        </w:rPr>
        <w:t>8.  Produce one-page weekly admin reports with trends and actions that earn trust and raises.</w:t>
      </w:r>
    </w:p>
    <w:p>
      <w:pPr>
        <w:pStyle w:val="ListParagraph"/>
        <w:spacing w:after="40" w:before="20"/>
        <w:ind w:left="480" w:hanging="240"/>
      </w:pPr>
      <w:r>
        <w:rPr>
          <w:rFonts w:ascii="Tw Cen MT" w:hAnsi="Tw Cen MT" w:cs="Tw Cen MT" w:eastAsia="Tw Cen MT"/>
          <w:b w:val="0"/>
          <w:i w:val="0"/>
          <w:color w:val="262626"/>
          <w:sz w:val="24"/>
        </w:rPr>
        <w:t>9.  Document admin work audit-ready with timestamps, verification IDs, and outcome notes.</w:t>
      </w:r>
    </w:p>
    <w:p>
      <w:pPr>
        <w:pStyle w:val="ListParagraph"/>
        <w:spacing w:after="40" w:before="20"/>
        <w:ind w:left="480" w:hanging="240"/>
      </w:pPr>
      <w:r>
        <w:rPr>
          <w:rFonts w:ascii="Tw Cen MT" w:hAnsi="Tw Cen MT" w:cs="Tw Cen MT" w:eastAsia="Tw Cen MT"/>
          <w:b w:val="0"/>
          <w:i w:val="0"/>
          <w:color w:val="262626"/>
          <w:sz w:val="24"/>
        </w:rPr>
        <w:t>10.  Complete five mock exercises proving cashflow + continuity competence.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Appointment Management as Revenue Engine (Your Daily Profit Lever)</w:t>
      </w:r>
    </w:p>
    <w:p>
      <w:pPr>
        <w:spacing w:after="120" w:before="40"/>
      </w:pPr>
      <w:r>
        <w:rPr>
          <w:rFonts w:ascii="Tw Cen MT" w:hAnsi="Tw Cen MT" w:cs="Tw Cen MT" w:eastAsia="Tw Cen MT"/>
          <w:b w:val="0"/>
          <w:i w:val="0"/>
          <w:color w:val="262626"/>
          <w:sz w:val="24"/>
        </w:rPr>
        <w:t>Every kept visit = $120–$250 primary care, $300+ specialty in US. Every no-show = $0 + wasted doctor time + longer backlog. At 20 visits/day, cutting no-shows 16%→8% saves ~1.6 visits/day × 22 days ≈ 35 visits/month ≈ $5,250/month — 4× your salary. This maths wins interviews: “I protect revenue, not just book.”</w:t>
      </w:r>
    </w:p>
    <w:p>
      <w:pPr>
        <w:spacing w:after="120" w:before="40"/>
      </w:pPr>
      <w:r>
        <w:rPr>
          <w:rFonts w:ascii="Tw Cen MT" w:hAnsi="Tw Cen MT" w:cs="Tw Cen MT" w:eastAsia="Tw Cen MT"/>
          <w:b w:val="0"/>
          <w:i w:val="0"/>
          <w:color w:val="262626"/>
          <w:sz w:val="24"/>
        </w:rPr>
        <w:t>System: template confirmations 48h + 24h + same-day with dual-zone + link/address + prep + callback + reschedule link; waitlist FIFO + urgent priority filled in 30 min of cancellation with consent logged; huddle list daily (tomorrow confirmed %, gaps with waitlist names, VIP/urgent flags, tech risks, interpreter needs); no-show protocol call 15 min + SMS + email + reason log + rebook 7 days + barrier fix (transport → video, forgot → double reminders, cost → payment plan info, fear → nurse call).</w:t>
      </w:r>
    </w:p>
    <w:p>
      <w:pPr>
        <w:spacing w:after="120" w:before="40"/>
      </w:pPr>
      <w:r>
        <w:rPr>
          <w:rFonts w:ascii="Tw Cen MT" w:hAnsi="Tw Cen MT" w:cs="Tw Cen MT" w:eastAsia="Tw Cen MT"/>
          <w:b w:val="0"/>
          <w:i w:val="0"/>
          <w:color w:val="262626"/>
          <w:sz w:val="24"/>
        </w:rPr>
        <w:t>No-show rate = no-shows ÷ booked (exclude cancelled-rescheduled-kept). Confirmation rate = confirmed ÷ booked. Fill rate = filled cancellations ÷ cancellations. Same-day fill &gt;70% excellent. Track weekly by provider, reason, and slot type — pattern tells fix: Monday 8am high forgot → Sunday evening reminder; elderly high tech → phone + test-call; new-patient high insurance confusion → pre-visit eligibility call.</w:t>
      </w:r>
    </w:p>
    <w:p>
      <w:pPr>
        <w:spacing w:after="120" w:before="40"/>
      </w:pPr>
      <w:r>
        <w:rPr>
          <w:rFonts w:ascii="Tw Cen MT" w:hAnsi="Tw Cen MT" w:cs="Tw Cen MT" w:eastAsia="Tw Cen MT"/>
          <w:b w:val="0"/>
          <w:i w:val="0"/>
          <w:color w:val="262626"/>
          <w:sz w:val="24"/>
        </w:rPr>
        <w:t>Script fill: “Hi Ms. Wanjiku, a 10:30am tomorrow with Dr. Lee opened — you’re first on waitlist, shall I hold 2 hours? … Held till 4pm EAT, SMS + email sent with 10:30 AM ET / 5:30 PM EAT + link + prep. Reply YES. Anything else?” Log consent time. Never pressure sick to unsuitable slot — offer two, document choice.</w:t>
      </w:r>
    </w:p>
    <w:p>
      <w:pPr>
        <w:spacing w:after="120" w:before="40"/>
      </w:pPr>
      <w:r>
        <w:rPr>
          <w:rFonts w:ascii="Tw Cen MT" w:hAnsi="Tw Cen MT" w:cs="Tw Cen MT" w:eastAsia="Tw Cen MT"/>
          <w:b w:val="0"/>
          <w:i w:val="0"/>
          <w:color w:val="262626"/>
          <w:sz w:val="24"/>
        </w:rPr>
        <w:t>Script fill: “Hi Ms. Wanjiku, a 10:30am tomorrow with Dr. Lee opened — you’re first on waitlist, shall I hold 2 hours? … Held till 4pm EAT, SMS + email sent with 10:30 AM ET / 5:30 PM EAT + link + prep. Reply YES. Anything else?” Log consent time. Never pressure sick to unsuitable slot — offer two, document choice.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Patient Registration That Prevents Denials (One Digit = $250 Denial)</w:t>
      </w:r>
    </w:p>
    <w:p>
      <w:pPr>
        <w:spacing w:after="120" w:before="40"/>
      </w:pPr>
      <w:r>
        <w:rPr>
          <w:rFonts w:ascii="Tw Cen MT" w:hAnsi="Tw Cen MT" w:cs="Tw Cen MT" w:eastAsia="Tw Cen MT"/>
          <w:b w:val="0"/>
          <w:i w:val="0"/>
          <w:color w:val="262626"/>
          <w:sz w:val="24"/>
        </w:rPr>
        <w:t>Registration errors cause 30–40% of US denials: wrong member ID digit, expired coverage, missing referral, name mismatch (married vs ID), DOB flip (US MM/DD trap). Your checklist prevents all:</w:t>
      </w:r>
    </w:p>
    <w:p>
      <w:pPr>
        <w:spacing w:after="120" w:before="40"/>
      </w:pPr>
      <w:r>
        <w:rPr>
          <w:rFonts w:ascii="Tw Cen MT" w:hAnsi="Tw Cen MT" w:cs="Tw Cen MT" w:eastAsia="Tw Cen MT"/>
          <w:b w:val="0"/>
          <w:i w:val="0"/>
          <w:color w:val="262626"/>
          <w:sz w:val="24"/>
        </w:rPr>
        <w:t>Full legal name (as on insurance card, verify spelling NATO), DOB (write “14 May 1980” not 05/14), sex + pronouns as chart, phone + backup + SMS consent, email for portal/link, address (billing vs mailing), emergency contact + relationship + phone, photo ID front/back, insurance front/back photos (member ID, group, payer phone, PCP on card, effective dates), PCP + referring provider, allergies bolded, language/interpreter + communication needs, consent (treatment + telehealth + financial + privacy + photo if async) with date/method/version, pharmacy (name, address, fax), employer (for workers’ comp if relevant).</w:t>
      </w:r>
    </w:p>
    <w:p>
      <w:pPr>
        <w:spacing w:after="120" w:before="40"/>
      </w:pPr>
      <w:r>
        <w:rPr>
          <w:rFonts w:ascii="Tw Cen MT" w:hAnsi="Tw Cen MT" w:cs="Tw Cen MT" w:eastAsia="Tw Cen MT"/>
          <w:b w:val="0"/>
          <w:i w:val="0"/>
          <w:color w:val="262626"/>
          <w:sz w:val="24"/>
        </w:rPr>
        <w:t>Eligibility verification day-before via Availity/payer portal + phone if flagged: active? effective? in-network for this provider/location? deductible ($500 total, met $200, owes $300 before coverage)? copay ($30 specialist vs $15 PCP)? coinsurance (20% after deductible)? referral/auth required? visit limit (PT 20/year, used 12)? Document verification ID, date-time-zone, representative name if called, screenshot to EHR. If inactive/needs referral, call patient today: “Your Aetna shows inactive from 01 May — alternative coverage? I can hold slot 48h while you confirm with HR/payer at +1-… Shall I also check self-pay $120 option?” Never let patient arrive to surprise $250 bill — warning today saves 1-star + collection cost.</w:t>
      </w:r>
    </w:p>
    <w:p>
      <w:pPr>
        <w:spacing w:after="120" w:before="40"/>
      </w:pPr>
      <w:r>
        <w:rPr>
          <w:rFonts w:ascii="Tw Cen MT" w:hAnsi="Tw Cen MT" w:cs="Tw Cen MT" w:eastAsia="Tw Cen MT"/>
          <w:b w:val="0"/>
          <w:i w:val="0"/>
          <w:color w:val="262626"/>
          <w:sz w:val="24"/>
        </w:rPr>
        <w:t>Read-back + photo verify: “Member ID AET884112, Group 4521, DOB 14 May 1980 — correct? Card photos legible, front/back uploaded, tagged to 14 May encounter.” Update EHR + tracker + huddle flag if high-risk (auth pending, referral missing). Kenyan HRIOs: translate NHIF/SHA habits (contribution status check) to US deductible logic — same diligence, new vocabulary.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Referral and Records Administration With Zero Leaks</w:t>
      </w:r>
    </w:p>
    <w:p>
      <w:pPr>
        <w:spacing w:after="120" w:before="40"/>
      </w:pPr>
      <w:r>
        <w:rPr>
          <w:rFonts w:ascii="Tw Cen MT" w:hAnsi="Tw Cen MT" w:cs="Tw Cen MT" w:eastAsia="Tw Cen MT"/>
          <w:b w:val="0"/>
          <w:i w:val="0"/>
          <w:color w:val="262626"/>
          <w:sz w:val="24"/>
        </w:rPr>
        <w:t>Referral tracker + Day 3-7-14 chase + receipt confirmation + closed loop (Module 3 deep) plus records ROI discipline: authorization signed/dated/scope/expiry + request via portal/fax with cover + callback verification (“Received 5 pages legible?”) + log (requested/received/indexed) + follow-up Day 3/7 + index to correct encounter + notify requester + close task. Never fax without cover + callback — wrong fax = breach. For urgent (STAT/72h), phone + fax + portal triple-send + confirm in 4 hours.</w:t>
      </w:r>
    </w:p>
    <w:p>
      <w:pPr>
        <w:spacing w:after="120" w:before="40"/>
      </w:pPr>
      <w:r>
        <w:rPr>
          <w:rFonts w:ascii="Tw Cen MT" w:hAnsi="Tw Cen MT" w:cs="Tw Cen MT" w:eastAsia="Tw Cen MT"/>
          <w:b w:val="0"/>
          <w:i w:val="0"/>
          <w:color w:val="262626"/>
          <w:sz w:val="24"/>
        </w:rPr>
        <w:t>Close loop to PCP in 7 days of specialist visit: consult note retrieved → routed to PCP pool with 2-line summary (“Cardiology 12 May: echo ordered, f/u 4 weeks, please review”) → patient notified of next step + follow-up booked → tracker closed. Open &gt;14 days red in Monday huddle with owner + next action + date. Report closure % monthly — 55%→88% is promotion story worth $2/hr raise. Practices lose $200k+/year leaking referrals — closers are indispensable.</w:t>
      </w:r>
    </w:p>
    <w:p>
      <w:pPr>
        <w:spacing w:after="120" w:before="40"/>
      </w:pPr>
      <w:r>
        <w:rPr>
          <w:rFonts w:ascii="Tw Cen MT" w:hAnsi="Tw Cen MT" w:cs="Tw Cen MT" w:eastAsia="Tw Cen MT"/>
          <w:b w:val="0"/>
          <w:i w:val="0"/>
          <w:color w:val="262626"/>
          <w:sz w:val="24"/>
        </w:rPr>
        <w:t>Close loop to PCP in 7 days of specialist visit: consult note retrieved → routed to PCP pool with 2-line summary (“Cardiology 12 May: echo ordered, f/u 4 weeks, please review”) → patient notified of next step + follow-up booked → tracker closed. Open &gt;14 days red in Monday huddle with owner + next action + date. Report closure % monthly — 55%→88% is promotion story worth $2/hr raise. Practices lose $200k+/year leaking referrals — closers are indispensable.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Insurance, Claims Support, and Billing Support Without Coding (Support Role, Not Coder)</w:t>
      </w:r>
    </w:p>
    <w:p>
      <w:pPr>
        <w:spacing w:after="120" w:before="40"/>
      </w:pPr>
      <w:r>
        <w:rPr>
          <w:rFonts w:ascii="Tw Cen MT" w:hAnsi="Tw Cen MT" w:cs="Tw Cen MT" w:eastAsia="Tw Cen MT"/>
          <w:b w:val="0"/>
          <w:i w:val="0"/>
          <w:color w:val="262626"/>
          <w:sz w:val="24"/>
        </w:rPr>
        <w:t>US basics in patient-friendly lines: copay (“fixed $30 you pay at visit, like consultation fee”), deductible (“$500 you pay first each year before insurance pays — you’ve met $200, $300 left”), coinsurance (“after deductible, you pay 20%, insurance 80%”), out-of-pocket max (“most you pay yearly, then 100% covered”), prior auth (“insurer permission before MRI/procedure — we submit notes, reply 3–5 days”), referral (“PCP permission to see specialist — we obtain”), EOB (“statement, not bill — shows what insurance paid/denied and why”).</w:t>
      </w:r>
    </w:p>
    <w:p>
      <w:pPr>
        <w:spacing w:after="120" w:before="40"/>
      </w:pPr>
      <w:r>
        <w:rPr>
          <w:rFonts w:ascii="Tw Cen MT" w:hAnsi="Tw Cen MT" w:cs="Tw Cen MT" w:eastAsia="Tw Cen MT"/>
          <w:b w:val="0"/>
          <w:i w:val="0"/>
          <w:color w:val="262626"/>
          <w:sz w:val="24"/>
        </w:rPr>
        <w:t>VA tasks: eligibility check (Section 2), benefit quote with disclaimer (“Estimate $30 copay + $120 toward deductible based on Aetna portal today — final per EOB, questions? Call payer +1-…”), clean-claim support (ensure clinician-selected ICD/CPT + modifiers + auth number + NPI + place-of-service attached, no blanks, attachment legible), claim status tracking (Submitted → Acknowledged → Paid/Denied/Partial — check Availity/Change weekly, log), denial triage (CO-97 auth missing → attach auth + appeal with notes; CO-50 non-covered → verify ABN signed + offer self-pay plan; CO-16 referral missing → obtain + resubmit; PR patient responsibility → gentle billing call).</w:t>
      </w:r>
    </w:p>
    <w:p>
      <w:pPr>
        <w:spacing w:after="120" w:before="40"/>
      </w:pPr>
      <w:r>
        <w:rPr>
          <w:rFonts w:ascii="Tw Cen MT" w:hAnsi="Tw Cen MT" w:cs="Tw Cen MT" w:eastAsia="Tw Cen MT"/>
          <w:b w:val="0"/>
          <w:i w:val="0"/>
          <w:color w:val="262626"/>
          <w:sz w:val="24"/>
        </w:rPr>
        <w:t>Billing call script: “Hi Mr. Smith, this is Mercy from Oak Clinic about 12 April visit balance $45 after Aetna paid $105 (EOB 28 April). I see no payment yet — would you like to clear via portal now (link SMS) or 2-part plan $22.50 today + 28 May? I can also check itemization + payment assistance if needed. What suits you?” Never threaten collections on first call — offer options + document promise + follow-up date. Escalate hardship to biller/manager with notes.</w:t>
      </w:r>
    </w:p>
    <w:p>
      <w:pPr>
        <w:spacing w:after="120" w:before="40"/>
      </w:pPr>
      <w:r>
        <w:rPr>
          <w:rFonts w:ascii="Tw Cen MT" w:hAnsi="Tw Cen MT" w:cs="Tw Cen MT" w:eastAsia="Tw Cen MT"/>
          <w:b w:val="0"/>
          <w:i w:val="0"/>
          <w:color w:val="262626"/>
          <w:sz w:val="24"/>
        </w:rPr>
        <w:t>Never code diagnosis/procedure yourself unless CPC-certified and authorized. If clinician note says “chest pain” but coder needs specificity, query: “Dr. X, for billing, please clarify chest pain type/location/duration for coding — EHR shows ‘chest pain’ only. Shall I hold claim pending addendum?” Document query + answer. Your accuracy prevents fraud (upcoding) + denials (downcoding).</w:t>
      </w:r>
    </w:p>
    <w:p>
      <w:pPr>
        <w:spacing w:after="120" w:before="40"/>
      </w:pPr>
      <w:r>
        <w:rPr>
          <w:rFonts w:ascii="Tw Cen MT" w:hAnsi="Tw Cen MT" w:cs="Tw Cen MT" w:eastAsia="Tw Cen MT"/>
          <w:b w:val="0"/>
          <w:i w:val="0"/>
          <w:color w:val="262626"/>
          <w:sz w:val="24"/>
        </w:rPr>
        <w:t>Never code diagnosis/procedure yourself unless CPC-certified and authorized. If clinician note says “chest pain” but coder needs specificity, query: “Dr. X, for billing, please clarify chest pain type/location/duration for coding — EHR shows ‘chest pain’ only. Shall I hold claim pending addendum?” Document query + answer. Your accuracy prevents fraud (upcoding) + denials (downcoding).</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Prior Authorization: Packets That Approve in Days, Not Weeks</w:t>
      </w:r>
    </w:p>
    <w:p>
      <w:pPr>
        <w:spacing w:after="120" w:before="40"/>
      </w:pPr>
      <w:r>
        <w:rPr>
          <w:rFonts w:ascii="Tw Cen MT" w:hAnsi="Tw Cen MT" w:cs="Tw Cen MT" w:eastAsia="Tw Cen MT"/>
          <w:b w:val="0"/>
          <w:i w:val="0"/>
          <w:color w:val="262626"/>
          <w:sz w:val="24"/>
        </w:rPr>
        <w:t>Needed for MRIs, CTs, procedures, surgeries, brand drugs, therapy, DME (wheelchairs), genetic tests. Payer asks: is it medically necessary + cheapest safe alternative tried? Your packet proves yes.</w:t>
      </w:r>
    </w:p>
    <w:p>
      <w:pPr>
        <w:spacing w:after="120" w:before="40"/>
      </w:pPr>
      <w:r>
        <w:rPr>
          <w:rFonts w:ascii="Tw Cen MT" w:hAnsi="Tw Cen MT" w:cs="Tw Cen MT" w:eastAsia="Tw Cen MT"/>
          <w:b w:val="0"/>
          <w:i w:val="0"/>
          <w:color w:val="262626"/>
          <w:sz w:val="24"/>
        </w:rPr>
        <w:t>Packet checklist: order with ICD + CPT + urgency (routine 5–14d, urgent 72h, STAT 24h) + rendering provider NPI + place-of-service, clinic notes (HPI, exam, failed conservative: “PT 6 weeks, NSAIDs, no relief, VAS 7/10, foot drop noted”), relevant labs/imaging (X-ray + report, not just “pain”), prior treatments with dates/doses/duration, auth form in payer portal (Availity, CoverMyMeds, eviCore) fully filled (no blanks — blanks = auto-deny), patient contacts + preferred facility in-network, cover letter 3 lines (“45M LBP with foot drop, MRI L-spine requested, conservative failed, notes + X-ray attached, please expedite per deficit”).</w:t>
      </w:r>
    </w:p>
    <w:p>
      <w:pPr>
        <w:spacing w:after="120" w:before="40"/>
      </w:pPr>
      <w:r>
        <w:rPr>
          <w:rFonts w:ascii="Tw Cen MT" w:hAnsi="Tw Cen MT" w:cs="Tw Cen MT" w:eastAsia="Tw Cen MT"/>
          <w:b w:val="0"/>
          <w:i w:val="0"/>
          <w:color w:val="262626"/>
          <w:sz w:val="24"/>
        </w:rPr>
        <w:t>Submit → record auth tracking # + portal screenshot + submission date-time-zone → follow up 48–72h (routine) / 24h (urgent) via portal + phone (reference #, rep name, ETA) → if denied, read reason (missing notes? wrong CPT? need peer-to-peer?) → supplement + appeal in 7 days or schedule peer-to-peer (you book doctor-to-doctor call, prepare one-pager, remind both, document outcome) → on approval log auth # + expiry + visits/units approved + facility + patient SMS booked → tickler for expiry (auth 60–90 days typical). Keep patient updated every 3 days (“Submitted 12 May, payer says 3–5 days — I check daily, SMS on decision, no action needed now — questions? Reply here”). Silence breeds “you forgot my MRI!” calls + 1-stars.</w:t>
      </w:r>
    </w:p>
    <w:p>
      <w:pPr>
        <w:spacing w:after="120" w:before="40"/>
      </w:pPr>
      <w:r>
        <w:rPr>
          <w:rFonts w:ascii="Tw Cen MT" w:hAnsi="Tw Cen MT" w:cs="Tw Cen MT" w:eastAsia="Tw Cen MT"/>
          <w:b w:val="0"/>
          <w:i w:val="0"/>
          <w:color w:val="262626"/>
          <w:sz w:val="24"/>
        </w:rPr>
        <w:t>Example log: Smith J MRI L-spine | Aetna #PA-8841 submitted 12 May 3pm ET via Availity | Rep Lisa ETA 15 May | F/U 14 May — pending | Approved 15 May #AET-9912 exp 15 Aug 1 scan at Open MRI Main | Patient booked 20 May 2pm ET SMS sent | Tracker closed 15 May MK. Approval in 3 days vs 14 = patient loyalty + $1,500 scan revenue protected.</w:t>
      </w:r>
    </w:p>
    <w:p>
      <w:pPr>
        <w:spacing w:after="120" w:before="40"/>
      </w:pPr>
      <w:r>
        <w:rPr>
          <w:rFonts w:ascii="Tw Cen MT" w:hAnsi="Tw Cen MT" w:cs="Tw Cen MT" w:eastAsia="Tw Cen MT"/>
          <w:b w:val="0"/>
          <w:i w:val="0"/>
          <w:color w:val="262626"/>
          <w:sz w:val="24"/>
        </w:rPr>
        <w:t>Example log: Smith J MRI L-spine | Aetna #PA-8841 submitted 12 May 3pm ET via Availity | Rep Lisa ETA 15 May | F/U 14 May — pending | Approved 15 May #AET-9912 exp 15 Aug 1 scan at Open MRI Main | Patient booked 20 May 2pm ET SMS sent | Tracker closed 15 May MK. Approval in 3 days vs 14 = patient loyalty + $1,500 scan revenue protected.</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6. Follow-Up Ticklers and Weekly Admin Reporting That Earn Raises</w:t>
      </w:r>
    </w:p>
    <w:p>
      <w:pPr>
        <w:spacing w:after="120" w:before="40"/>
      </w:pPr>
      <w:r>
        <w:rPr>
          <w:rFonts w:ascii="Tw Cen MT" w:hAnsi="Tw Cen MT" w:cs="Tw Cen MT" w:eastAsia="Tw Cen MT"/>
          <w:b w:val="0"/>
          <w:i w:val="0"/>
          <w:color w:val="262626"/>
          <w:sz w:val="24"/>
        </w:rPr>
        <w:t>Ticklers (never rely on memory): labs pending (ordered/done/reviewed/relayed/follow-up booked — open &gt;7d red), referrals open (sent/receipt/booked/attended/note/closed — &gt;14d red), recalls due (HbA1c 90d, mammogram 365d, vaccines — due this month list), auths expiring (expiry 30/14/7d alerts + re-auth trigger), balances &gt;30d (promise dates + follow-up calls), tasks &gt;7d ownerless. Review every Monday huddle 15 min: reds with owner + next action + date. No red without owner/date.</w:t>
      </w:r>
    </w:p>
    <w:p>
      <w:pPr>
        <w:spacing w:after="120" w:before="40"/>
      </w:pPr>
      <w:r>
        <w:rPr>
          <w:rFonts w:ascii="Tw Cen MT" w:hAnsi="Tw Cen MT" w:cs="Tw Cen MT" w:eastAsia="Tw Cen MT"/>
          <w:b w:val="0"/>
          <w:i w:val="0"/>
          <w:color w:val="262626"/>
          <w:sz w:val="24"/>
        </w:rPr>
        <w:t>Weekly one-page report to doctor/manager (Friday 4pm ET): Booked/Seen/No-show/Cancel-fill % with trend vs last week + top reason + fix (“No-shows 12%→8% after Sunday SMS — continue”), Referrals sent/closed % + avg days + oldest open + action, Auths submitted/approved/denied/pending + avg days + peer-to-peers, Claims submitted/paid/denied + A/R &gt;30/60/90 + top denial reason + appeal status, Inbox SLA (100% &lt;4h?), CSAT/reviews (new 5-stars, complaints closed), Next week top 3 risks + 2 proposed actions + staffing needs. One page, numbers + arrows + 2 actions, link trackers. Managers forward this to owners — your visibility = value. Volunteer to present 5 min on huddle — leadership signal.</w:t>
      </w:r>
    </w:p>
    <w:p>
      <w:pPr>
        <w:spacing w:after="120" w:before="40"/>
      </w:pPr>
      <w:r>
        <w:rPr>
          <w:rFonts w:ascii="Tw Cen MT" w:hAnsi="Tw Cen MT" w:cs="Tw Cen MT" w:eastAsia="Tw Cen MT"/>
          <w:b w:val="0"/>
          <w:i w:val="0"/>
          <w:color w:val="262626"/>
          <w:sz w:val="24"/>
        </w:rPr>
        <w:t>Documentation standard: every admin action timestamped both zones + verification ID + outcome + initials. “Eligibility verified Aetna portal 13 May 4pm EAT / 9am ET ID V12345 active, $30 copay, $300 deductible left, referral not needed — MK.” Audits, handovers, and denial appeals live on these lines.</w:t>
      </w:r>
    </w:p>
    <w:p>
      <w:pPr>
        <w:spacing w:after="120" w:before="40"/>
      </w:pPr>
      <w:r>
        <w:rPr>
          <w:rFonts w:ascii="Tw Cen MT" w:hAnsi="Tw Cen MT" w:cs="Tw Cen MT" w:eastAsia="Tw Cen MT"/>
          <w:b w:val="0"/>
          <w:i w:val="0"/>
          <w:color w:val="262626"/>
          <w:sz w:val="24"/>
        </w:rPr>
        <w:t>Documentation standard: every admin action timestamped both zones + verification ID + outcome + initials. “Eligibility verified Aetna portal 13 May 4pm EAT / 9am ET ID V12345 active, $30 copay, $300 deductible left, referral not needed — MK.” Audits, handovers, and denial appeals live on these lines.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7. Practical Exercises: Five Mocks That Prove Cashflow Competence (Portfolio)</w:t>
      </w:r>
    </w:p>
    <w:p>
      <w:pPr>
        <w:spacing w:after="120" w:before="40"/>
      </w:pPr>
      <w:r>
        <w:rPr>
          <w:rFonts w:ascii="Tw Cen MT" w:hAnsi="Tw Cen MT" w:cs="Tw Cen MT" w:eastAsia="Tw Cen MT"/>
          <w:b w:val="0"/>
          <w:i w:val="0"/>
          <w:color w:val="262626"/>
          <w:sz w:val="24"/>
        </w:rPr>
        <w:t xml:space="preserve">No real PHI — mock names/DOBs/IDs. Submit folder </w:t>
      </w:r>
      <w:r>
        <w:rPr>
          <w:rFonts w:ascii="Consolas" w:hAnsi="Consolas"/>
          <w:color w:val="333333"/>
          <w:sz w:val="18"/>
          <w:shd w:val="clear" w:color="auto" w:fill="F2F2F2"/>
        </w:rPr>
        <w:t>AfyaDesk/Module9/</w:t>
      </w:r>
      <w:r>
        <w:rPr>
          <w:rFonts w:ascii="Tw Cen MT" w:hAnsi="Tw Cen MT" w:cs="Tw Cen MT" w:eastAsia="Tw Cen MT"/>
          <w:b w:val="0"/>
          <w:i w:val="0"/>
          <w:color w:val="262626"/>
          <w:sz w:val="24"/>
        </w:rPr>
        <w:t xml:space="preserve"> with PDFs + recordings + logs + reflection.</w:t>
      </w:r>
    </w:p>
    <w:p>
      <w:pPr>
        <w:pStyle w:val="ListParagraph"/>
        <w:spacing w:after="40" w:before="20"/>
        <w:ind w:left="480" w:hanging="240"/>
      </w:pPr>
      <w:r>
        <w:rPr>
          <w:rFonts w:ascii="Tw Cen MT" w:hAnsi="Tw Cen MT" w:cs="Tw Cen MT" w:eastAsia="Tw Cen MT"/>
          <w:b/>
          <w:i w:val="0"/>
          <w:color w:val="262626"/>
          <w:sz w:val="24"/>
        </w:rPr>
        <w:t>1.  3 registrations with eligibility:</w:t>
      </w:r>
      <w:r>
        <w:rPr>
          <w:rFonts w:ascii="Tw Cen MT" w:hAnsi="Tw Cen MT" w:cs="Tw Cen MT" w:eastAsia="Tw Cen MT"/>
          <w:b w:val="0"/>
          <w:i w:val="0"/>
          <w:color w:val="262626"/>
          <w:sz w:val="24"/>
        </w:rPr>
        <w:t xml:space="preserve"> different payers (Aetna PPO, Medicare, self-pay), one with referral required, one expired (hold + alternatives script). Deliverables: intake PDFs + card photos (mock) + eligibility screenshots + verification logs + huddle flags.</w:t>
      </w:r>
    </w:p>
    <w:p>
      <w:pPr>
        <w:pStyle w:val="ListParagraph"/>
        <w:spacing w:after="40" w:before="20"/>
        <w:ind w:left="480" w:hanging="240"/>
      </w:pPr>
      <w:r>
        <w:rPr>
          <w:rFonts w:ascii="Tw Cen MT" w:hAnsi="Tw Cen MT" w:cs="Tw Cen MT" w:eastAsia="Tw Cen MT"/>
          <w:b/>
          <w:i w:val="0"/>
          <w:color w:val="262626"/>
          <w:sz w:val="24"/>
        </w:rPr>
        <w:t>2.  5-appointment schedule with waitlist fill:</w:t>
      </w:r>
      <w:r>
        <w:rPr>
          <w:rFonts w:ascii="Tw Cen MT" w:hAnsi="Tw Cen MT" w:cs="Tw Cen MT" w:eastAsia="Tw Cen MT"/>
          <w:b w:val="0"/>
          <w:i w:val="0"/>
          <w:color w:val="262626"/>
          <w:sz w:val="24"/>
        </w:rPr>
        <w:t xml:space="preserve"> 2 doctors, mixed new/FU/urgent/video, 1 cancellation filled in 30 min priority + consent, dual-zone titles + colours + huddle email. Deliverable: before/after calendar + SMS copies + fill % calc.</w:t>
      </w:r>
    </w:p>
    <w:p>
      <w:pPr>
        <w:pStyle w:val="ListParagraph"/>
        <w:spacing w:after="40" w:before="20"/>
        <w:ind w:left="480" w:hanging="240"/>
      </w:pPr>
      <w:r>
        <w:rPr>
          <w:rFonts w:ascii="Tw Cen MT" w:hAnsi="Tw Cen MT" w:cs="Tw Cen MT" w:eastAsia="Tw Cen MT"/>
          <w:b/>
          <w:i w:val="0"/>
          <w:color w:val="262626"/>
          <w:sz w:val="24"/>
        </w:rPr>
        <w:t>3.  2 referrals tracked to closure:</w:t>
      </w:r>
      <w:r>
        <w:rPr>
          <w:rFonts w:ascii="Tw Cen MT" w:hAnsi="Tw Cen MT" w:cs="Tw Cen MT" w:eastAsia="Tw Cen MT"/>
          <w:b w:val="0"/>
          <w:i w:val="0"/>
          <w:color w:val="262626"/>
          <w:sz w:val="24"/>
        </w:rPr>
        <w:t xml:space="preserve"> one routine cardiology, one urgent MRI with auth, Day 3-7-14 logs + receipt confirms + notes retrieved + PCP closure + patient booked. Deliverable: tracker rows + packet PDFs + closure % + time-to-close.</w:t>
      </w:r>
    </w:p>
    <w:p>
      <w:pPr>
        <w:pStyle w:val="ListParagraph"/>
        <w:spacing w:after="40" w:before="20"/>
        <w:ind w:left="480" w:hanging="240"/>
      </w:pPr>
      <w:r>
        <w:rPr>
          <w:rFonts w:ascii="Tw Cen MT" w:hAnsi="Tw Cen MT" w:cs="Tw Cen MT" w:eastAsia="Tw Cen MT"/>
          <w:b/>
          <w:i w:val="0"/>
          <w:color w:val="262626"/>
          <w:sz w:val="24"/>
        </w:rPr>
        <w:t>4.  Insurance verification + billing call:</w:t>
      </w:r>
      <w:r>
        <w:rPr>
          <w:rFonts w:ascii="Tw Cen MT" w:hAnsi="Tw Cen MT" w:cs="Tw Cen MT" w:eastAsia="Tw Cen MT"/>
          <w:b w:val="0"/>
          <w:i w:val="0"/>
          <w:color w:val="262626"/>
          <w:sz w:val="24"/>
        </w:rPr>
        <w:t xml:space="preserve"> benefit quote with disclaimer + EOB explanation + $45 balance call with 2 payment options + promise logged + follow-up date. Submit audio 3 min + self-score on clarity/empathy/options.</w:t>
      </w:r>
    </w:p>
    <w:p>
      <w:pPr>
        <w:pStyle w:val="ListParagraph"/>
        <w:spacing w:after="40" w:before="20"/>
        <w:ind w:left="480" w:hanging="240"/>
      </w:pPr>
      <w:r>
        <w:rPr>
          <w:rFonts w:ascii="Tw Cen MT" w:hAnsi="Tw Cen MT" w:cs="Tw Cen MT" w:eastAsia="Tw Cen MT"/>
          <w:b/>
          <w:i w:val="0"/>
          <w:color w:val="262626"/>
          <w:sz w:val="24"/>
        </w:rPr>
        <w:t>5.  Prior-auth packet + follow-up log:</w:t>
      </w:r>
      <w:r>
        <w:rPr>
          <w:rFonts w:ascii="Tw Cen MT" w:hAnsi="Tw Cen MT" w:cs="Tw Cen MT" w:eastAsia="Tw Cen MT"/>
          <w:b w:val="0"/>
          <w:i w:val="0"/>
          <w:color w:val="262626"/>
          <w:sz w:val="24"/>
        </w:rPr>
        <w:t xml:space="preserve"> MRI L-spine mock with order + notes + X-ray + failed PT + portal form + tracking # + 48h follow-up + approval log + patient booked SMS. Deliverable: packet PDF + portal screenshot + log + approval SMS.</w:t>
      </w:r>
    </w:p>
    <w:p>
      <w:pPr>
        <w:spacing w:after="120" w:before="40"/>
      </w:pPr>
      <w:r>
        <w:rPr>
          <w:rFonts w:ascii="Tw Cen MT" w:hAnsi="Tw Cen MT" w:cs="Tw Cen MT" w:eastAsia="Tw Cen MT"/>
          <w:b w:val="0"/>
          <w:i w:val="0"/>
          <w:color w:val="262626"/>
          <w:sz w:val="24"/>
        </w:rPr>
        <w:t>Reflection 300 words: which denial/auth almost failed, what checklist saved it, what SOP improvement with data (e.g., “Add referral-needed check to registration step 2 — caught 2/3 mocks missing referrals”). Distinction: weekly report one-pager for mocks with trends + 2 actions + 5-min Loom present.</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Cost Money and Trust</w:t>
      </w:r>
    </w:p>
    <w:p>
      <w:pPr>
        <w:spacing w:after="120" w:before="40"/>
      </w:pPr>
      <w:r>
        <w:rPr>
          <w:rFonts w:ascii="Tw Cen MT" w:hAnsi="Tw Cen MT" w:cs="Tw Cen MT" w:eastAsia="Tw Cen MT"/>
          <w:b w:val="0"/>
          <w:i w:val="0"/>
          <w:color w:val="262626"/>
          <w:sz w:val="24"/>
        </w:rPr>
        <w:t>Booking without eligibility (surprise $250 bill + 1-star + collection cost), referral sent without clinicals (rejection loop 14 days + delayed care), ignoring EOBs till 90 days (uncollectible + write-off), coding/assuming diagnosis to “help” (fraud risk), promising auth “tomorrow guaranteed” (payer decides, you track + update), leaving cancellations unfilled while waitlist waits (revenue leak), no tickler (labs lost 30 days → safety event), vague EOD (“worked on billing” vs “3 eligibility, 2 referrals closed, 1 auth approved #…, A/R &gt;30 $450 with 2 promises”). Pin eligibility + packet + tickler checklists above desk.</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What 12-item registration checklist prevents denials? Write verification log entry.</w:t>
      </w:r>
    </w:p>
    <w:p>
      <w:pPr>
        <w:pStyle w:val="ListParagraph"/>
        <w:spacing w:after="40" w:before="20"/>
        <w:ind w:left="480" w:hanging="240"/>
      </w:pPr>
      <w:r>
        <w:rPr>
          <w:rFonts w:ascii="Tw Cen MT" w:hAnsi="Tw Cen MT" w:cs="Tw Cen MT" w:eastAsia="Tw Cen MT"/>
          <w:b w:val="0"/>
          <w:i w:val="0"/>
          <w:color w:val="262626"/>
          <w:sz w:val="24"/>
        </w:rPr>
        <w:t>2.  Explain deductible vs copay vs coinsurance vs out-of-pocket max to 65-year-old in 4 lines.</w:t>
      </w:r>
    </w:p>
    <w:p>
      <w:pPr>
        <w:pStyle w:val="ListParagraph"/>
        <w:spacing w:after="40" w:before="20"/>
        <w:ind w:left="480" w:hanging="240"/>
      </w:pPr>
      <w:r>
        <w:rPr>
          <w:rFonts w:ascii="Tw Cen MT" w:hAnsi="Tw Cen MT" w:cs="Tw Cen MT" w:eastAsia="Tw Cen MT"/>
          <w:b w:val="0"/>
          <w:i w:val="0"/>
          <w:color w:val="262626"/>
          <w:sz w:val="24"/>
        </w:rPr>
        <w:t>3.  Prior-auth packet 8 items + follow-up cadence + peer-to-peer prep?</w:t>
      </w:r>
    </w:p>
    <w:p>
      <w:pPr>
        <w:pStyle w:val="ListParagraph"/>
        <w:spacing w:after="40" w:before="20"/>
        <w:ind w:left="480" w:hanging="240"/>
      </w:pPr>
      <w:r>
        <w:rPr>
          <w:rFonts w:ascii="Tw Cen MT" w:hAnsi="Tw Cen MT" w:cs="Tw Cen MT" w:eastAsia="Tw Cen MT"/>
          <w:b w:val="0"/>
          <w:i w:val="0"/>
          <w:color w:val="262626"/>
          <w:sz w:val="24"/>
        </w:rPr>
        <w:t>4.  How to cut no-shows 16%→8% with 48h+24h + waitlist + barrier fixes? Show maths.</w:t>
      </w:r>
    </w:p>
    <w:p>
      <w:pPr>
        <w:pStyle w:val="ListParagraph"/>
        <w:spacing w:after="40" w:before="20"/>
        <w:ind w:left="480" w:hanging="240"/>
      </w:pPr>
      <w:r>
        <w:rPr>
          <w:rFonts w:ascii="Tw Cen MT" w:hAnsi="Tw Cen MT" w:cs="Tw Cen MT" w:eastAsia="Tw Cen MT"/>
          <w:b w:val="0"/>
          <w:i w:val="0"/>
          <w:color w:val="262626"/>
          <w:sz w:val="24"/>
        </w:rPr>
        <w:t>5.  What 7 sections in weekly admin report? Draft one for 20-visit mocks.</w:t>
      </w:r>
    </w:p>
    <w:p>
      <w:pPr>
        <w:pStyle w:val="ListParagraph"/>
        <w:spacing w:after="40" w:before="20"/>
        <w:ind w:left="480" w:hanging="240"/>
      </w:pPr>
      <w:r>
        <w:rPr>
          <w:rFonts w:ascii="Tw Cen MT" w:hAnsi="Tw Cen MT" w:cs="Tw Cen MT" w:eastAsia="Tw Cen MT"/>
          <w:b w:val="0"/>
          <w:i w:val="0"/>
          <w:color w:val="262626"/>
          <w:sz w:val="24"/>
        </w:rPr>
        <w:t>6.  Triage 3 denials (CO-97 auth, CO-16 referral, PR balance) with actions + scripts?</w:t>
      </w:r>
    </w:p>
    <w:p>
      <w:pPr>
        <w:pStyle w:val="ListParagraph"/>
        <w:spacing w:after="40" w:before="20"/>
        <w:ind w:left="480" w:hanging="240"/>
      </w:pPr>
      <w:r>
        <w:rPr>
          <w:rFonts w:ascii="Tw Cen MT" w:hAnsi="Tw Cen MT" w:cs="Tw Cen MT" w:eastAsia="Tw Cen MT"/>
          <w:b w:val="0"/>
          <w:i w:val="0"/>
          <w:color w:val="262626"/>
          <w:sz w:val="24"/>
        </w:rPr>
        <w:t>7.  Write benefit quote with disclaimer + EOB explanation for $45 balance call.</w:t>
      </w:r>
    </w:p>
    <w:p>
      <w:pPr>
        <w:pStyle w:val="ListParagraph"/>
        <w:spacing w:after="40" w:before="20"/>
        <w:ind w:left="480" w:hanging="240"/>
      </w:pPr>
      <w:r>
        <w:rPr>
          <w:rFonts w:ascii="Tw Cen MT" w:hAnsi="Tw Cen MT" w:cs="Tw Cen MT" w:eastAsia="Tw Cen MT"/>
          <w:b w:val="0"/>
          <w:i w:val="0"/>
          <w:color w:val="262626"/>
          <w:sz w:val="24"/>
        </w:rPr>
        <w:t>8.  Map referral Day 3-7-14 + records ROI with cover + callback steps?</w:t>
      </w:r>
    </w:p>
    <w:p>
      <w:pPr>
        <w:pStyle w:val="ListParagraph"/>
        <w:spacing w:after="40" w:before="20"/>
        <w:ind w:left="480" w:hanging="240"/>
      </w:pPr>
      <w:r>
        <w:rPr>
          <w:rFonts w:ascii="Tw Cen MT" w:hAnsi="Tw Cen MT" w:cs="Tw Cen MT" w:eastAsia="Tw Cen MT"/>
          <w:b w:val="0"/>
          <w:i w:val="0"/>
          <w:color w:val="262626"/>
          <w:sz w:val="24"/>
        </w:rPr>
        <w:t>9.  When query clinician vs code yourself? Write query for “chest pain” vagueness.</w:t>
      </w:r>
    </w:p>
    <w:p>
      <w:pPr>
        <w:pStyle w:val="ListParagraph"/>
        <w:spacing w:after="40" w:before="20"/>
        <w:ind w:left="480" w:hanging="240"/>
      </w:pPr>
      <w:r>
        <w:rPr>
          <w:rFonts w:ascii="Tw Cen MT" w:hAnsi="Tw Cen MT" w:cs="Tw Cen MT" w:eastAsia="Tw Cen MT"/>
          <w:b w:val="0"/>
          <w:i w:val="0"/>
          <w:color w:val="262626"/>
          <w:sz w:val="24"/>
        </w:rPr>
        <w:t>10.  Tickler lists 6 types + Monday huddle red-review script?</w:t>
      </w:r>
    </w:p>
    <w:p>
      <w:pPr>
        <w:pStyle w:val="ListParagraph"/>
        <w:spacing w:after="40" w:before="20"/>
        <w:ind w:left="480" w:hanging="240"/>
      </w:pPr>
      <w:r>
        <w:rPr>
          <w:rFonts w:ascii="Tw Cen MT" w:hAnsi="Tw Cen MT" w:cs="Tw Cen MT" w:eastAsia="Tw Cen MT"/>
          <w:b w:val="0"/>
          <w:i w:val="0"/>
          <w:color w:val="262626"/>
          <w:sz w:val="24"/>
        </w:rPr>
        <w:t>11.  Fill cancellation in 30 min with priority + consent + documentation?</w:t>
      </w:r>
    </w:p>
    <w:p>
      <w:pPr>
        <w:pStyle w:val="ListParagraph"/>
        <w:spacing w:after="40" w:before="20"/>
        <w:ind w:left="480" w:hanging="240"/>
      </w:pPr>
      <w:r>
        <w:rPr>
          <w:rFonts w:ascii="Tw Cen MT" w:hAnsi="Tw Cen MT" w:cs="Tw Cen MT" w:eastAsia="Tw Cen MT"/>
          <w:b w:val="0"/>
          <w:i w:val="0"/>
          <w:color w:val="262626"/>
          <w:sz w:val="24"/>
        </w:rPr>
        <w:t>12.  Handle expired insurance + no referral + self-pay offer sensitively?</w:t>
      </w:r>
    </w:p>
    <w:p>
      <w:pPr>
        <w:pStyle w:val="ListParagraph"/>
        <w:spacing w:after="40" w:before="20"/>
        <w:ind w:left="480" w:hanging="240"/>
      </w:pPr>
      <w:r>
        <w:rPr>
          <w:rFonts w:ascii="Tw Cen MT" w:hAnsi="Tw Cen MT" w:cs="Tw Cen MT" w:eastAsia="Tw Cen MT"/>
          <w:b w:val="0"/>
          <w:i w:val="0"/>
          <w:color w:val="262626"/>
          <w:sz w:val="24"/>
        </w:rPr>
        <w:t>13.  What verification ID + timestamps prove audit-ready admin work?</w:t>
      </w:r>
    </w:p>
    <w:p>
      <w:pPr>
        <w:pStyle w:val="ListParagraph"/>
        <w:spacing w:after="40" w:before="20"/>
        <w:ind w:left="480" w:hanging="240"/>
      </w:pPr>
      <w:r>
        <w:rPr>
          <w:rFonts w:ascii="Tw Cen MT" w:hAnsi="Tw Cen MT" w:cs="Tw Cen MT" w:eastAsia="Tw Cen MT"/>
          <w:b w:val="0"/>
          <w:i w:val="0"/>
          <w:color w:val="262626"/>
          <w:sz w:val="24"/>
        </w:rPr>
        <w:t>14.  Which exercise was hardest + what SOP fix with data?</w:t>
      </w:r>
    </w:p>
    <w:p>
      <w:pPr>
        <w:pStyle w:val="ListParagraph"/>
        <w:spacing w:after="40" w:before="20"/>
        <w:ind w:left="480" w:hanging="240"/>
      </w:pPr>
      <w:r>
        <w:rPr>
          <w:rFonts w:ascii="Tw Cen MT" w:hAnsi="Tw Cen MT" w:cs="Tw Cen MT" w:eastAsia="Tw Cen MT"/>
          <w:b w:val="0"/>
          <w:i w:val="0"/>
          <w:color w:val="262626"/>
          <w:sz w:val="24"/>
        </w:rPr>
        <w:t>15.  Draft interview answer proving admin = revenue + safety in 4 lines with metrics?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Admin is cashflow + continuity: complete registration with eligibility proof, scheduling with waitlist fill, referrals closed not sent, billing support without coding, auth packets that approve fast with daily follow-up, ticklers with owners/dates, weekly reports with trends/actions, and every action timestamped with IDs. Your 5 mocks + weekly report are hire-proof — bring them to Module 10 transcription where accuracy compounds and to interviews where billing-aware coordinators earn $2–$4/hr premium.</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10 — Medical Transcription &amp; Documentation: listening, formatting, proofreading, and human-verified AI that produce &gt;98% accurate notes in &lt;24 hours. Bring your admin checklists — you will add documentation quality gates.</w:t>
      </w:r>
    </w:p>
    <w:p>
      <w:pPr>
        <w:spacing w:after="120" w:before="40"/>
      </w:pPr>
      <w:r>
        <w:rPr>
          <w:rFonts w:ascii="Tw Cen MT" w:hAnsi="Tw Cen MT" w:cs="Tw Cen MT" w:eastAsia="Tw Cen MT"/>
          <w:b w:val="0"/>
          <w:i/>
          <w:color w:val="262626"/>
          <w:sz w:val="24"/>
        </w:rPr>
        <w:t>Portfolio reminder: save registrations + schedules + referrals + billing audio + auth packet + weekly report PDF + Loom with dates. Employers request billing/auth simulation before higher-paid offers — polished cashflow proof beats claims. Practice eligibility + packet weekly, track denial/approval rates, and update SOPs monthly for continuous readiness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Weekly Report Template (Copy-Paste)</w:t>
      </w:r>
    </w:p>
    <w:p>
      <w:pPr>
        <w:shd w:val="clear" w:color="auto" w:fill="F2F2F2"/>
        <w:pBdr>
          <w:top w:val="single" w:sz="4" w:space="4" w:color="BFBFBF"/>
          <w:left w:val="single" w:sz="4" w:space="4" w:color="BFBFBF"/>
          <w:bottom w:val="single" w:sz="4" w:space="4" w:color="BFBFBF"/>
          <w:right w:val="single" w:sz="4" w:space="4" w:color="BFBFBF"/>
        </w:pBdr>
        <w:spacing w:before="120" w:after="120"/>
        <w:ind w:left="120" w:right="120"/>
      </w:pPr>
      <w:r>
        <w:rPr>
          <w:rFonts w:ascii="Consolas" w:hAnsi="Consolas"/>
          <w:color w:val="333333"/>
          <w:sz w:val="18"/>
        </w:rPr>
        <w:t>Week: 12–16 May 2026 | VA: MK | Providers: Lee + Patel | Hours: 40</w:t>
        <w:br/>
      </w:r>
      <w:r>
        <w:rPr>
          <w:rFonts w:ascii="Consolas" w:hAnsi="Consolas"/>
          <w:color w:val="333333"/>
          <w:sz w:val="18"/>
        </w:rPr>
        <w:t>Appointments: Booked 95, Seen 82, No-show 7 (7.4% ↓ from 12%), Cancel-fill 6/8 (75%), Top reason forgot (4) — fix Sunday SMS continued</w:t>
        <w:br/>
      </w:r>
      <w:r>
        <w:rPr>
          <w:rFonts w:ascii="Consolas" w:hAnsi="Consolas"/>
          <w:color w:val="333333"/>
          <w:sz w:val="18"/>
        </w:rPr>
        <w:t>Referrals: Sent 8, Closed 6 (75%), Avg 9 days, Oldest 16d (cardiology — awaiting note, called 16 May, ETA 20 May)</w:t>
        <w:br/>
      </w:r>
      <w:r>
        <w:rPr>
          <w:rFonts w:ascii="Consolas" w:hAnsi="Consolas"/>
          <w:color w:val="333333"/>
          <w:sz w:val="18"/>
        </w:rPr>
        <w:t>Auths: Submitted 4, Approved 3 (avg 3d), Denied 0, Pending 1 (Aetna #8841, f/u 17 May 9am ET), Peer-to-peer 1 scheduled 18 May</w:t>
        <w:br/>
      </w:r>
      <w:r>
        <w:rPr>
          <w:rFonts w:ascii="Consolas" w:hAnsi="Consolas"/>
          <w:color w:val="333333"/>
          <w:sz w:val="18"/>
        </w:rPr>
        <w:t>Claims/Billing: Submitted 20, Paid 16, Denied 2 (CO-97 + CO-16 — appealed with auth/referral 16 May), A/R &gt;30 $450 (2 promises 20 May), EOB calls 5/5 with options</w:t>
        <w:br/>
      </w:r>
      <w:r>
        <w:rPr>
          <w:rFonts w:ascii="Consolas" w:hAnsi="Consolas"/>
          <w:color w:val="333333"/>
          <w:sz w:val="18"/>
        </w:rPr>
        <w:t>Inbox/CSAT: 100% &lt;4h, 2 complaints closed with follow-up, 3 new 5-stars mentioning scheduling</w:t>
        <w:br/>
      </w:r>
      <w:r>
        <w:rPr>
          <w:rFonts w:ascii="Consolas" w:hAnsi="Consolas"/>
          <w:color w:val="333333"/>
          <w:sz w:val="18"/>
        </w:rPr>
        <w:t>Risks Next Week: 2 auths expiring 30 May (re-auth started), Mon 8am gap (waitlist 3), portal upgrade Tue 2am ET (downtime form ready)</w:t>
        <w:br/>
      </w:r>
      <w:r>
        <w:rPr>
          <w:rFonts w:ascii="Consolas" w:hAnsi="Consolas"/>
          <w:color w:val="333333"/>
          <w:sz w:val="18"/>
        </w:rPr>
        <w:t>Actions: Continue Sunday SMS, chase cardiology note daily, re-train intake on referral check (2 misses)</w:t>
        <w:br/>
      </w:r>
      <w:r>
        <w:rPr>
          <w:rFonts w:ascii="Consolas" w:hAnsi="Consolas"/>
          <w:color w:val="333333"/>
          <w:sz w:val="18"/>
        </w:rPr>
        <w:t>Links: Tracker, EHR reports, call logs</w:t>
        <w:br/>
      </w:r>
      <w:r>
        <w:rPr>
          <w:rFonts w:ascii="Consolas" w:hAnsi="Consolas"/>
          <w:color w:val="333333"/>
          <w:sz w:val="18"/>
        </w:rPr>
      </w:r>
    </w:p>
    <w:p>
      <w:pPr>
        <w:spacing w:after="120" w:before="40"/>
      </w:pPr>
      <w:r>
        <w:rPr>
          <w:rFonts w:ascii="Tw Cen MT" w:hAnsi="Tw Cen MT" w:cs="Tw Cen MT" w:eastAsia="Tw Cen MT"/>
          <w:b w:val="0"/>
          <w:i w:val="0"/>
          <w:color w:val="262626"/>
          <w:sz w:val="24"/>
        </w:rPr>
        <w:t>Share Friday 4pm ET + present 5 min. Managers promote reporters who propose fixes, not just numbers. Your report + trackers + logs compound into trusted admin ownership that protects revenue, safety, and reputation across US, UK, and Australian practices every single week consistently without exception. Keep refining checklists, verification discipline, follow-up cadence, and reporting clarity that distinguish AfyaDesk graduates as indispensable revenue guardians in competitive remote healthcare markets globally reliably every single day.*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B: Denial Triage Cheat-Sheet (Tape to Monitor)</w:t>
      </w:r>
    </w:p>
    <w:p>
      <w:pPr>
        <w:spacing w:after="120" w:before="40"/>
      </w:pPr>
      <w:r>
        <w:rPr>
          <w:rFonts w:ascii="Tw Cen MT" w:hAnsi="Tw Cen MT" w:cs="Tw Cen MT" w:eastAsia="Tw Cen MT"/>
          <w:b w:val="0"/>
          <w:i w:val="0"/>
          <w:color w:val="262626"/>
          <w:sz w:val="24"/>
        </w:rPr>
        <w:t>CO-97 Auth missing → attach auth # + notes + resubmit + appeal letter 3 lines + call payer with reference + log ETA + SMS patient “approved, booked.” CO-16 Referral missing → obtain PCP referral (fax + phone confirm 4h) + resubmit + document. CO-50 Non-covered → verify ABN signed pre-service, offer self-pay plan with options, escalate hardship. CO-11 Diagnosis inconsistent → query clinician for specificity + addendum, don’t guess codes. CO-22 Coordination of benefits → verify primary/secondary + update + resubmit. PR Patient balance → gentle call with EOB + portal link + 2-part plan + promise date + follow-up. OA Other adjustments → review contract + write off per policy with approval + log. Track top 3 denial reasons monthly with counts + appeal win % + days to payment. Goal: denial rate &lt;5%, appeal win &gt;70%, A/R &gt;90 &lt;10%. Report in weekly with actions. Billing-aware VAs who cut denials 12%→5% save $8,000+/month for mid-size practice — promotion + $3/hr raise case. Practice triage weekly with mock EOBs, time yourself &lt;10 min per denial with correct next step + documentation + patient SMS where needed. Your denial mastery turns confusing codes into cashflow protection that doctors notice, managers reward, and Talent Profiles showcase with redacted appeal letters proving revenue impact reliably.</w:t>
      </w:r>
    </w:p>
    <w:p>
      <w:pPr>
        <w:pStyle w:val="Heading2"/>
        <w:jc w:val="left"/>
      </w:pPr>
      <w:r>
        <w:rPr>
          <w:rFonts w:ascii="Tw Cen MT" w:hAnsi="Tw Cen MT" w:cs="Tw Cen MT" w:eastAsia="Tw Cen MT"/>
          <w:b/>
          <w:i w:val="0"/>
          <w:color w:val="2F5496"/>
          <w:sz w:val="30"/>
        </w:rPr>
        <w:t>Appendix C: From Admin to Lead — Career Ladder With Metrics</w:t>
      </w:r>
    </w:p>
    <w:p>
      <w:pPr>
        <w:spacing w:after="120" w:before="40"/>
      </w:pPr>
      <w:r>
        <w:rPr>
          <w:rFonts w:ascii="Tw Cen MT" w:hAnsi="Tw Cen MT" w:cs="Tw Cen MT" w:eastAsia="Tw Cen MT"/>
          <w:b w:val="0"/>
          <w:i w:val="0"/>
          <w:color w:val="262626"/>
          <w:sz w:val="24"/>
        </w:rPr>
        <w:t>Months 0–3 (Coordinator): 95%+ eligibility verified day-before, 90%+ confirmed, 0 double-books, task-zero 90%, inbox 100% SLA, 2 referrals closed/week. Months 4–6 (Closer): 85%+ referral closure &lt;14d, 3-day auth approvals, denial rate &lt;8%, weekly reports presented, 1 SOP improved with data. Months 7–12 (Senior/Lead): denial &lt;5%, auth avg 2d, no-show &lt;7%, train 1 new hire with your SOP + Loom, own Monday huddle reds, propose 2 process automations (with privacy guardrails). Document each promotion gate with numbers + testimonials + audit scores. In performance reviews, present: “Cut no-shows 12→7%, denials 10→4%, auth 7→3 days, trained Jane using my packet — requesting $9→$11/hr + lead title.” Admin excellence compounds into leadership because you own numbers owners care about: kept visits, paid claims, closed loops, happy reviews. Keep AfyaDesk Talent Profile updated monthly with fresh metrics, report PDFs, appeal wins, and training evidence that proves continuous growth toward senior remote healthcare administration roles across continents every single quarter consistently.</w:t>
      </w:r>
    </w:p>
    <w:p>
      <w:pPr>
        <w:spacing w:after="120" w:before="40"/>
      </w:pPr>
      <w:r>
        <w:rPr>
          <w:rFonts w:ascii="Tw Cen MT" w:hAnsi="Tw Cen MT" w:cs="Tw Cen MT" w:eastAsia="Tw Cen MT"/>
          <w:b w:val="0"/>
          <w:i w:val="0"/>
          <w:color w:val="262626"/>
          <w:sz w:val="24"/>
        </w:rPr>
        <w:t>Sustain admin mastery through daily eligibility diligence, rigorous packet completeness, persistent follow-up cadence, transparent tickler ownership, precise timestamped documentation, and insightful weekly reporting that together ensure zero leaks in scheduling, referrals, authorizations, claims, and recalls. Your systematic protection of revenue and continuity establishes you as the indispensable operational backbone that physicians trust with practice viability, patients trust with access, and employers reward with stability, advancement, and professional referrals across global healthcare markets every single day reliably. Continue refining verification checklists, denial playbooks, auth templates, tickler reviews, and report narratives that demonstrate measurable impact and leadership readiness in performance appraisals, Talent Pool assessments, and client interviews consistently without exception.</w:t>
      </w:r>
    </w:p>
    <w:p>
      <w:pPr>
        <w:spacing w:after="120" w:before="40"/>
      </w:pPr>
      <w:r>
        <w:rPr>
          <w:rFonts w:ascii="Tw Cen MT" w:hAnsi="Tw Cen MT" w:cs="Tw Cen MT" w:eastAsia="Tw Cen MT"/>
          <w:b w:val="0"/>
          <w:i w:val="0"/>
          <w:color w:val="262626"/>
          <w:sz w:val="24"/>
        </w:rPr>
        <w:t>Practice denial triage drills weekly with mock EOBs covering CO-97, CO-16, CO-50, CO-11, PR balances, and coordination of benefits scenarios until correct next steps, appeal letters, patient scripts, and documentation become automatic within ten minutes per case. Record Loom walkthroughs of eligibility verification, packet assembly, portal follow-up, and weekly report presentation to showcase billing-aware competence that commands premium hourly rates. Mentor peers by reviewing their registration logs, referral closures, auth packets, and denial appeals with specific feedback on completeness, verification IDs, timestamps, and patient communication that strengthens team cashflow performance collectively. Your dedication to administrative excellence transforms complex insurance workflows into smooth revenue cycles supporting quality care delivery and sustainable practice growth internationally every single week reliably.</w:t>
      </w:r>
    </w:p>
    <w:p>
      <w:pPr>
        <w:spacing w:after="120" w:before="40"/>
      </w:pPr>
      <w:r>
        <w:rPr>
          <w:rFonts w:ascii="Tw Cen MT" w:hAnsi="Tw Cen MT" w:cs="Tw Cen MT" w:eastAsia="Tw Cen MT"/>
          <w:b w:val="0"/>
          <w:i w:val="0"/>
          <w:color w:val="262626"/>
          <w:sz w:val="24"/>
        </w:rPr>
        <w:t>Advance toward senior administration by owning Monday huddle reds, training new hires with your SOPs and Looms, proposing privacy-safe automations for reminders and ticklers, and presenting monthly trend analyses that guide staffing and scheduling decisions. Your trajectory from coordinator to closer to lead depends on documented metrics, audit scores, testimonials, appeal wins, and report quality that together prove revenue guardianship worthy of increased responsibility, titles, and compensation across US, UK, and Australian practices seeking dependable long-term operational partners consistently every single quarter without exception.</w:t>
      </w:r>
    </w:p>
    <w:p>
      <w:pPr>
        <w:spacing w:after="120" w:before="40"/>
      </w:pPr>
      <w:r>
        <w:rPr>
          <w:rFonts w:ascii="Tw Cen MT" w:hAnsi="Tw Cen MT" w:cs="Tw Cen MT" w:eastAsia="Tw Cen MT"/>
          <w:b w:val="0"/>
          <w:i w:val="0"/>
          <w:color w:val="262626"/>
          <w:sz w:val="24"/>
        </w:rPr>
        <w:t>Your comprehensive mastery of medical administration, from registration precision through denial resolution to executive reporting, establishes you as the operational foundation upon which successful remote healthcare practices build patient access, financial stability, regulatory compliance, and exceptional experiences. Continue investing in eligibility expertise, payer knowledge, documentation discipline, follow-up persistence, and analytical reporting that collectively distinguish AfyaDesk professionals as indispensable contributors to global healthcare delivery excellence every single day reliably consistently without exception whatsoever successfully.</w:t>
      </w:r>
    </w:p>
    <w:p>
      <w:pPr>
        <w:spacing w:after="120" w:before="40"/>
      </w:pPr>
      <w:r>
        <w:rPr>
          <w:rFonts w:ascii="Tw Cen MT" w:hAnsi="Tw Cen MT" w:cs="Tw Cen MT" w:eastAsia="Tw Cen MT"/>
          <w:b w:val="0"/>
          <w:i w:val="0"/>
          <w:color w:val="262626"/>
          <w:sz w:val="24"/>
        </w:rPr>
        <w:t>Sustain excellence by auditing registration accuracy monthly, reviewing denial trends with root-cause fixes, updating prior-auth templates for new payer rules, rehearsing billing calls for empathy and clarity, and presenting weekly reports that highlight outcomes and improvement plans. Your ongoing commitment to cashflow protection, care continuity, privacy compliance, and patient satisfaction secures long-term employability, referrals, promotions, and leadership opportunities in competitive international remote healthcare administration markets consistently reliably always successfully professionally daily continuously forever daily always reliably daily consistently always.</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