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80DD2" w14:textId="77777777" w:rsidR="00A62687" w:rsidRDefault="00A62687" w:rsidP="00A62687">
      <w:pPr>
        <w:pStyle w:val="NormalWeb"/>
        <w:spacing w:before="80" w:beforeAutospacing="0" w:after="0" w:afterAutospacing="0"/>
        <w:ind w:right="101"/>
        <w:jc w:val="center"/>
        <w:rPr>
          <w:rFonts w:asciiTheme="minorHAnsi" w:eastAsiaTheme="minorEastAsia" w:hAnsiTheme="minorHAnsi" w:cstheme="minorBidi"/>
          <w:b/>
          <w:bCs/>
          <w:kern w:val="24"/>
          <w:sz w:val="22"/>
          <w:szCs w:val="22"/>
        </w:rPr>
      </w:pPr>
      <w:bookmarkStart w:id="0" w:name="_GoBack"/>
      <w:bookmarkEnd w:id="0"/>
      <w:r w:rsidRPr="00F100F9">
        <w:rPr>
          <w:rFonts w:asciiTheme="minorHAnsi" w:eastAsiaTheme="minorEastAsia" w:hAnsiTheme="minorHAnsi" w:cstheme="minorBidi"/>
          <w:b/>
          <w:bCs/>
          <w:kern w:val="24"/>
          <w:sz w:val="22"/>
          <w:szCs w:val="22"/>
        </w:rPr>
        <w:t>CBE Competency 1</w:t>
      </w:r>
    </w:p>
    <w:p w14:paraId="7320925B" w14:textId="77777777" w:rsidR="00587BE6" w:rsidRDefault="00587BE6" w:rsidP="00A62687">
      <w:pPr>
        <w:pStyle w:val="NormalWeb"/>
        <w:spacing w:before="80" w:beforeAutospacing="0" w:after="0" w:afterAutospacing="0"/>
        <w:ind w:right="101"/>
        <w:jc w:val="center"/>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FS.</w:t>
      </w:r>
      <w:r w:rsidRPr="00587BE6">
        <w:rPr>
          <w:rFonts w:asciiTheme="minorHAnsi" w:eastAsiaTheme="minorEastAsia" w:hAnsiTheme="minorHAnsi" w:cstheme="minorBidi"/>
          <w:b/>
          <w:bCs/>
          <w:kern w:val="24"/>
          <w:sz w:val="22"/>
          <w:szCs w:val="22"/>
        </w:rPr>
        <w:t>C01.LM01</w:t>
      </w:r>
    </w:p>
    <w:p w14:paraId="12A36B97" w14:textId="77777777" w:rsidR="00F27165" w:rsidRDefault="00F27165" w:rsidP="00A62687">
      <w:pPr>
        <w:pStyle w:val="NormalWeb"/>
        <w:spacing w:before="80" w:beforeAutospacing="0" w:after="0" w:afterAutospacing="0"/>
        <w:ind w:right="101"/>
        <w:jc w:val="center"/>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 xml:space="preserve">Module </w:t>
      </w:r>
      <w:r w:rsidR="008D121A">
        <w:rPr>
          <w:rFonts w:asciiTheme="minorHAnsi" w:eastAsiaTheme="minorEastAsia" w:hAnsiTheme="minorHAnsi" w:cstheme="minorBidi"/>
          <w:b/>
          <w:bCs/>
          <w:kern w:val="24"/>
          <w:sz w:val="22"/>
          <w:szCs w:val="22"/>
        </w:rPr>
        <w:t>1</w:t>
      </w:r>
    </w:p>
    <w:p w14:paraId="1C3EC473" w14:textId="79656D9C" w:rsidR="00F27165" w:rsidRDefault="00587BE6" w:rsidP="3246ACC9">
      <w:pPr>
        <w:pStyle w:val="NormalWeb"/>
        <w:spacing w:before="80" w:beforeAutospacing="0" w:after="0" w:afterAutospacing="0"/>
        <w:ind w:right="101"/>
        <w:jc w:val="center"/>
        <w:rPr>
          <w:rFonts w:asciiTheme="minorHAnsi" w:eastAsiaTheme="minorEastAsia" w:hAnsiTheme="minorHAnsi" w:cstheme="minorBidi"/>
          <w:b/>
          <w:bCs/>
          <w:sz w:val="22"/>
          <w:szCs w:val="22"/>
        </w:rPr>
      </w:pPr>
      <w:r w:rsidRPr="3246ACC9">
        <w:rPr>
          <w:rFonts w:asciiTheme="minorHAnsi" w:eastAsiaTheme="minorEastAsia" w:hAnsiTheme="minorHAnsi" w:cstheme="minorBidi"/>
          <w:b/>
          <w:bCs/>
          <w:kern w:val="24"/>
          <w:sz w:val="22"/>
          <w:szCs w:val="22"/>
        </w:rPr>
        <w:t>Formative Assessment Quiz 1</w:t>
      </w:r>
    </w:p>
    <w:p w14:paraId="3CE28F71" w14:textId="77777777" w:rsidR="00F27165" w:rsidRDefault="00F27165" w:rsidP="0074332B">
      <w:pPr>
        <w:pStyle w:val="NormalWeb"/>
        <w:spacing w:before="80" w:beforeAutospacing="0" w:after="0" w:afterAutospacing="0"/>
        <w:ind w:right="101"/>
        <w:jc w:val="center"/>
        <w:rPr>
          <w:rFonts w:asciiTheme="minorHAnsi" w:eastAsiaTheme="minorEastAsia" w:hAnsiTheme="minorHAnsi" w:cstheme="minorBidi"/>
          <w:b/>
          <w:bCs/>
          <w:kern w:val="24"/>
          <w:sz w:val="22"/>
          <w:szCs w:val="22"/>
        </w:rPr>
      </w:pPr>
    </w:p>
    <w:p w14:paraId="644AC0F8" w14:textId="77777777" w:rsidR="00F27165" w:rsidRDefault="00F27165" w:rsidP="0074332B">
      <w:pPr>
        <w:pStyle w:val="NormalWeb"/>
        <w:spacing w:before="80" w:beforeAutospacing="0" w:after="0" w:afterAutospacing="0"/>
        <w:ind w:right="101"/>
        <w:rPr>
          <w:rFonts w:asciiTheme="minorHAnsi" w:eastAsiaTheme="minorEastAsia" w:hAnsiTheme="minorHAnsi" w:cstheme="minorBidi"/>
          <w:b/>
          <w:bCs/>
          <w:kern w:val="24"/>
          <w:sz w:val="22"/>
          <w:szCs w:val="22"/>
        </w:rPr>
      </w:pPr>
    </w:p>
    <w:p w14:paraId="39587087" w14:textId="77777777" w:rsidR="00B81606" w:rsidRPr="00B81606" w:rsidRDefault="00B81606" w:rsidP="00B81606">
      <w:pPr>
        <w:spacing w:before="72" w:after="0" w:line="240" w:lineRule="auto"/>
        <w:rPr>
          <w:rFonts w:eastAsiaTheme="minorEastAsia" w:hAnsi="Franklin Gothic Book"/>
          <w:kern w:val="24"/>
        </w:rPr>
      </w:pPr>
      <w:r w:rsidRPr="00B81606">
        <w:rPr>
          <w:rFonts w:eastAsiaTheme="minorEastAsia" w:hAnsi="Franklin Gothic Book"/>
          <w:b/>
          <w:bCs/>
          <w:kern w:val="24"/>
        </w:rPr>
        <w:t xml:space="preserve">Directions: </w:t>
      </w:r>
      <w:r w:rsidRPr="00B81606">
        <w:rPr>
          <w:rFonts w:eastAsiaTheme="minorEastAsia" w:hAnsi="Franklin Gothic Book"/>
          <w:kern w:val="24"/>
        </w:rPr>
        <w:t>Read the information about the Company described below and provide conclusions about the company</w:t>
      </w:r>
      <w:r w:rsidRPr="00B81606">
        <w:rPr>
          <w:rFonts w:eastAsiaTheme="minorEastAsia" w:hAnsi="Franklin Gothic Book"/>
          <w:kern w:val="24"/>
        </w:rPr>
        <w:t>’</w:t>
      </w:r>
      <w:r w:rsidRPr="00B81606">
        <w:rPr>
          <w:rFonts w:eastAsiaTheme="minorEastAsia" w:hAnsi="Franklin Gothic Book"/>
          <w:kern w:val="24"/>
        </w:rPr>
        <w:t>s asset conversion cycle, borrowing and repayment cause:</w:t>
      </w:r>
    </w:p>
    <w:p w14:paraId="47A9BAF8" w14:textId="77777777" w:rsidR="00B81606" w:rsidRPr="00B81606" w:rsidRDefault="00B81606" w:rsidP="00B81606">
      <w:pPr>
        <w:spacing w:before="72" w:after="0" w:line="240" w:lineRule="auto"/>
        <w:rPr>
          <w:rFonts w:ascii="Times New Roman" w:eastAsia="Times New Roman" w:hAnsi="Times New Roman" w:cs="Times New Roman"/>
        </w:rPr>
      </w:pPr>
    </w:p>
    <w:p w14:paraId="114E1F27" w14:textId="77777777" w:rsidR="00B81606" w:rsidRPr="00B81606" w:rsidRDefault="00B81606" w:rsidP="00B81606">
      <w:pPr>
        <w:spacing w:before="72" w:after="0" w:line="240" w:lineRule="auto"/>
        <w:rPr>
          <w:rFonts w:ascii="Times New Roman" w:eastAsia="Times New Roman" w:hAnsi="Times New Roman" w:cs="Times New Roman"/>
        </w:rPr>
      </w:pPr>
      <w:r w:rsidRPr="00B81606">
        <w:rPr>
          <w:rFonts w:eastAsiaTheme="minorEastAsia" w:hAnsi="Franklin Gothic Book"/>
          <w:b/>
          <w:bCs/>
          <w:kern w:val="24"/>
          <w:u w:val="single"/>
        </w:rPr>
        <w:t>Exotic Clothing Company:</w:t>
      </w:r>
    </w:p>
    <w:p w14:paraId="7A0B26E0" w14:textId="77777777" w:rsidR="00B81606" w:rsidRPr="00B81606" w:rsidRDefault="00B81606" w:rsidP="00B81606">
      <w:pPr>
        <w:spacing w:before="72" w:after="0" w:line="240" w:lineRule="auto"/>
        <w:rPr>
          <w:rFonts w:eastAsiaTheme="minorEastAsia" w:hAnsi="Franklin Gothic Book"/>
          <w:kern w:val="24"/>
        </w:rPr>
      </w:pPr>
      <w:r w:rsidRPr="00B81606">
        <w:rPr>
          <w:rFonts w:eastAsiaTheme="minorEastAsia" w:hAnsi="Franklin Gothic Book"/>
          <w:kern w:val="24"/>
        </w:rPr>
        <w:t>The Company with main headquarters located in Orlando, Florida is engaged in the manufacturing of two primary lines of business: shoes and fashion bags. The merchandise is sold to various wholesalers for national distribution. The shoe line of clothing constitutes 75% the company</w:t>
      </w:r>
      <w:r w:rsidRPr="00B81606">
        <w:rPr>
          <w:rFonts w:eastAsiaTheme="minorEastAsia" w:hAnsi="Franklin Gothic Book"/>
          <w:kern w:val="24"/>
        </w:rPr>
        <w:t>’</w:t>
      </w:r>
      <w:r w:rsidRPr="00B81606">
        <w:rPr>
          <w:rFonts w:eastAsiaTheme="minorEastAsia" w:hAnsi="Franklin Gothic Book"/>
          <w:kern w:val="24"/>
        </w:rPr>
        <w:t>s business lines and generates most of the company</w:t>
      </w:r>
      <w:r w:rsidRPr="00B81606">
        <w:rPr>
          <w:rFonts w:eastAsiaTheme="minorEastAsia" w:hAnsi="Franklin Gothic Book"/>
          <w:kern w:val="24"/>
        </w:rPr>
        <w:t>’</w:t>
      </w:r>
      <w:r w:rsidRPr="00B81606">
        <w:rPr>
          <w:rFonts w:eastAsiaTheme="minorEastAsia" w:hAnsi="Franklin Gothic Book"/>
          <w:kern w:val="24"/>
        </w:rPr>
        <w:t>s sales and profits. The handbags line constitutes 25% of the company</w:t>
      </w:r>
      <w:r w:rsidRPr="00B81606">
        <w:rPr>
          <w:rFonts w:eastAsiaTheme="minorEastAsia" w:hAnsi="Franklin Gothic Book"/>
          <w:kern w:val="24"/>
        </w:rPr>
        <w:t>’</w:t>
      </w:r>
      <w:r w:rsidRPr="00B81606">
        <w:rPr>
          <w:rFonts w:eastAsiaTheme="minorEastAsia" w:hAnsi="Franklin Gothic Book"/>
          <w:kern w:val="24"/>
        </w:rPr>
        <w:t>s total sales. Raw materials inventory, primarily used for the manufacturing of the business lines is obtained from suppliers in Asia and Europe. The Company usually approaches the Bank at the beginning of every fiscal year to requ</w:t>
      </w:r>
      <w:r>
        <w:rPr>
          <w:rFonts w:eastAsiaTheme="minorEastAsia" w:hAnsi="Franklin Gothic Book"/>
          <w:kern w:val="24"/>
        </w:rPr>
        <w:t xml:space="preserve">est a credit advance. </w:t>
      </w:r>
      <w:proofErr w:type="spellStart"/>
      <w:r>
        <w:rPr>
          <w:rFonts w:eastAsiaTheme="minorEastAsia" w:hAnsi="Franklin Gothic Book"/>
          <w:kern w:val="24"/>
        </w:rPr>
        <w:t>Outstandings</w:t>
      </w:r>
      <w:proofErr w:type="spellEnd"/>
      <w:r>
        <w:rPr>
          <w:rFonts w:eastAsiaTheme="minorEastAsia" w:hAnsi="Franklin Gothic Book"/>
          <w:kern w:val="24"/>
        </w:rPr>
        <w:t xml:space="preserve"> </w:t>
      </w:r>
      <w:r w:rsidRPr="00B81606">
        <w:rPr>
          <w:rFonts w:eastAsiaTheme="minorEastAsia" w:hAnsi="Franklin Gothic Book"/>
          <w:kern w:val="24"/>
        </w:rPr>
        <w:t>under the line of credit are usually repaid in the last quarter of the year.</w:t>
      </w:r>
    </w:p>
    <w:p w14:paraId="011FB196" w14:textId="77777777" w:rsidR="00B81606" w:rsidRPr="00B81606" w:rsidRDefault="00B81606" w:rsidP="00B81606">
      <w:pPr>
        <w:spacing w:before="72" w:after="0" w:line="240" w:lineRule="auto"/>
        <w:rPr>
          <w:rFonts w:ascii="Times New Roman" w:eastAsia="Times New Roman" w:hAnsi="Times New Roman" w:cs="Times New Roman"/>
        </w:rPr>
      </w:pPr>
    </w:p>
    <w:p w14:paraId="709CAFDD" w14:textId="77777777" w:rsidR="002E4105" w:rsidRDefault="00B81606" w:rsidP="00B81606">
      <w:pPr>
        <w:pStyle w:val="ListParagraph"/>
        <w:numPr>
          <w:ilvl w:val="0"/>
          <w:numId w:val="4"/>
        </w:numPr>
        <w:spacing w:before="72" w:after="0" w:line="240" w:lineRule="auto"/>
        <w:rPr>
          <w:rFonts w:eastAsiaTheme="minorEastAsia" w:hAnsi="Franklin Gothic Book"/>
          <w:kern w:val="24"/>
        </w:rPr>
      </w:pPr>
      <w:r w:rsidRPr="00B81606">
        <w:rPr>
          <w:rFonts w:eastAsiaTheme="minorEastAsia" w:hAnsi="Franklin Gothic Book"/>
          <w:kern w:val="24"/>
        </w:rPr>
        <w:t>Are the Company</w:t>
      </w:r>
      <w:r w:rsidRPr="00B81606">
        <w:rPr>
          <w:rFonts w:eastAsiaTheme="minorEastAsia" w:hAnsi="Franklin Gothic Book"/>
          <w:kern w:val="24"/>
        </w:rPr>
        <w:t>’</w:t>
      </w:r>
      <w:r w:rsidRPr="00B81606">
        <w:rPr>
          <w:rFonts w:eastAsiaTheme="minorEastAsia" w:hAnsi="Franklin Gothic Book"/>
          <w:kern w:val="24"/>
        </w:rPr>
        <w:t>s bank borrowings financ</w:t>
      </w:r>
      <w:r w:rsidR="002E4105">
        <w:rPr>
          <w:rFonts w:eastAsiaTheme="minorEastAsia" w:hAnsi="Franklin Gothic Book"/>
          <w:kern w:val="24"/>
        </w:rPr>
        <w:t>e:</w:t>
      </w:r>
    </w:p>
    <w:p w14:paraId="0D422DD4" w14:textId="77777777" w:rsidR="002E4105" w:rsidRDefault="002E4105" w:rsidP="002E4105">
      <w:pPr>
        <w:pStyle w:val="ListParagraph"/>
        <w:numPr>
          <w:ilvl w:val="0"/>
          <w:numId w:val="5"/>
        </w:numPr>
        <w:spacing w:before="72" w:after="0" w:line="240" w:lineRule="auto"/>
        <w:rPr>
          <w:rFonts w:eastAsiaTheme="minorEastAsia" w:hAnsi="Franklin Gothic Book"/>
          <w:kern w:val="24"/>
        </w:rPr>
      </w:pPr>
      <w:r>
        <w:rPr>
          <w:rFonts w:eastAsiaTheme="minorEastAsia" w:hAnsi="Franklin Gothic Book"/>
          <w:kern w:val="24"/>
        </w:rPr>
        <w:t>T</w:t>
      </w:r>
      <w:r w:rsidR="00B81606" w:rsidRPr="00B81606">
        <w:rPr>
          <w:rFonts w:eastAsiaTheme="minorEastAsia" w:hAnsi="Franklin Gothic Book"/>
          <w:kern w:val="24"/>
        </w:rPr>
        <w:t xml:space="preserve">he operating cycle </w:t>
      </w:r>
    </w:p>
    <w:p w14:paraId="48AD57DD" w14:textId="77777777" w:rsidR="00B81606" w:rsidRPr="002E4105" w:rsidRDefault="002E4105" w:rsidP="00B81606">
      <w:pPr>
        <w:pStyle w:val="ListParagraph"/>
        <w:numPr>
          <w:ilvl w:val="0"/>
          <w:numId w:val="5"/>
        </w:numPr>
        <w:spacing w:before="72" w:after="0" w:line="240" w:lineRule="auto"/>
        <w:rPr>
          <w:rFonts w:ascii="Times New Roman" w:eastAsia="Times New Roman" w:hAnsi="Times New Roman" w:cs="Times New Roman"/>
        </w:rPr>
      </w:pPr>
      <w:r w:rsidRPr="002E4105">
        <w:rPr>
          <w:rFonts w:eastAsiaTheme="minorEastAsia" w:hAnsi="Franklin Gothic Book"/>
          <w:kern w:val="24"/>
        </w:rPr>
        <w:t>T</w:t>
      </w:r>
      <w:r w:rsidR="00B81606" w:rsidRPr="002E4105">
        <w:rPr>
          <w:rFonts w:eastAsiaTheme="minorEastAsia" w:hAnsi="Franklin Gothic Book"/>
          <w:kern w:val="24"/>
        </w:rPr>
        <w:t>he capital investment cycle activity</w:t>
      </w:r>
    </w:p>
    <w:p w14:paraId="0D5EBFA6" w14:textId="77777777" w:rsidR="00B81606" w:rsidRDefault="00B81606" w:rsidP="00B81606">
      <w:pPr>
        <w:spacing w:before="72" w:after="0" w:line="240" w:lineRule="auto"/>
        <w:rPr>
          <w:rFonts w:ascii="Times New Roman" w:eastAsia="Times New Roman" w:hAnsi="Times New Roman" w:cs="Times New Roman"/>
        </w:rPr>
      </w:pPr>
    </w:p>
    <w:p w14:paraId="651F1CC7" w14:textId="77777777" w:rsidR="00B81606" w:rsidRPr="002E4105" w:rsidRDefault="002E4105" w:rsidP="00B81606">
      <w:pPr>
        <w:spacing w:before="72" w:after="0" w:line="240" w:lineRule="auto"/>
        <w:rPr>
          <w:rFonts w:eastAsia="Times New Roman" w:cs="Times New Roman"/>
        </w:rPr>
      </w:pPr>
      <w:r w:rsidRPr="002E4105">
        <w:rPr>
          <w:rFonts w:eastAsia="Times New Roman" w:cs="Times New Roman"/>
          <w:b/>
        </w:rPr>
        <w:t xml:space="preserve">Response:  </w:t>
      </w:r>
      <w:r w:rsidR="00587BE6">
        <w:rPr>
          <w:rFonts w:eastAsia="Times New Roman" w:cs="Times New Roman"/>
          <w:b/>
        </w:rPr>
        <w:t>Answer A</w:t>
      </w:r>
      <w:r w:rsidRPr="002E4105">
        <w:rPr>
          <w:rFonts w:eastAsia="Times New Roman" w:cs="Times New Roman"/>
        </w:rPr>
        <w:t>. The Company’s bank borrowings are primarily used to finance the asset conversion cycle</w:t>
      </w:r>
    </w:p>
    <w:p w14:paraId="4C1EEEB9" w14:textId="77777777" w:rsidR="002E4105" w:rsidRPr="002E4105" w:rsidRDefault="002E4105" w:rsidP="00B81606">
      <w:pPr>
        <w:spacing w:before="72" w:after="0" w:line="240" w:lineRule="auto"/>
        <w:rPr>
          <w:rFonts w:eastAsia="Times New Roman" w:cs="Times New Roman"/>
        </w:rPr>
      </w:pPr>
    </w:p>
    <w:p w14:paraId="376F56E7" w14:textId="77777777" w:rsidR="002E4105" w:rsidRPr="002E4105" w:rsidRDefault="002E4105" w:rsidP="00B81606">
      <w:pPr>
        <w:spacing w:before="72" w:after="0" w:line="240" w:lineRule="auto"/>
        <w:rPr>
          <w:rFonts w:eastAsia="Times New Roman" w:cs="Times New Roman"/>
        </w:rPr>
      </w:pPr>
      <w:r w:rsidRPr="002E4105">
        <w:rPr>
          <w:rFonts w:eastAsia="Times New Roman" w:cs="Times New Roman"/>
          <w:b/>
        </w:rPr>
        <w:t xml:space="preserve">Answer </w:t>
      </w:r>
      <w:r w:rsidR="00587BE6">
        <w:rPr>
          <w:rFonts w:eastAsia="Times New Roman" w:cs="Times New Roman"/>
          <w:b/>
        </w:rPr>
        <w:t>B</w:t>
      </w:r>
      <w:r w:rsidRPr="002E4105">
        <w:rPr>
          <w:rFonts w:eastAsia="Times New Roman" w:cs="Times New Roman"/>
          <w:b/>
        </w:rPr>
        <w:t>: Incorrect</w:t>
      </w:r>
      <w:r w:rsidRPr="002E4105">
        <w:rPr>
          <w:rFonts w:eastAsia="Times New Roman" w:cs="Times New Roman"/>
        </w:rPr>
        <w:t xml:space="preserve">. The capital investment cycle </w:t>
      </w:r>
      <w:r>
        <w:rPr>
          <w:rStyle w:val="normaltextrun"/>
          <w:color w:val="443329"/>
          <w:shd w:val="clear" w:color="auto" w:fill="FFFFFF"/>
        </w:rPr>
        <w:t>involves the purchase of </w:t>
      </w:r>
      <w:r w:rsidRPr="002E4105">
        <w:rPr>
          <w:rStyle w:val="normaltextrun"/>
          <w:color w:val="443329"/>
          <w:shd w:val="clear" w:color="auto" w:fill="FFFFFF"/>
        </w:rPr>
        <w:t>fixed assets and other su</w:t>
      </w:r>
      <w:r>
        <w:rPr>
          <w:rStyle w:val="normaltextrun"/>
          <w:color w:val="443329"/>
          <w:shd w:val="clear" w:color="auto" w:fill="FFFFFF"/>
        </w:rPr>
        <w:t>pport assets needed to support </w:t>
      </w:r>
      <w:r w:rsidRPr="002E4105">
        <w:rPr>
          <w:rStyle w:val="normaltextrun"/>
          <w:color w:val="443329"/>
          <w:shd w:val="clear" w:color="auto" w:fill="FFFFFF"/>
        </w:rPr>
        <w:t>operating cycle activities and the recovery of those costs over the costs of several operating cycles.</w:t>
      </w:r>
      <w:r w:rsidRPr="002E4105">
        <w:rPr>
          <w:rStyle w:val="eop"/>
          <w:rFonts w:cs="Arial"/>
          <w:color w:val="000000"/>
          <w:shd w:val="clear" w:color="auto" w:fill="FFFFFF"/>
        </w:rPr>
        <w:t>​</w:t>
      </w:r>
    </w:p>
    <w:p w14:paraId="660971F5" w14:textId="77777777" w:rsidR="00B81606" w:rsidRPr="00B81606" w:rsidRDefault="00B81606" w:rsidP="00B81606">
      <w:pPr>
        <w:spacing w:before="72" w:after="0" w:line="240" w:lineRule="auto"/>
        <w:rPr>
          <w:rFonts w:ascii="Times New Roman" w:eastAsia="Times New Roman" w:hAnsi="Times New Roman" w:cs="Times New Roman"/>
        </w:rPr>
      </w:pPr>
    </w:p>
    <w:p w14:paraId="22D2ED70" w14:textId="77777777" w:rsidR="00B81606" w:rsidRPr="002E4105" w:rsidRDefault="00B81606" w:rsidP="00B81606">
      <w:pPr>
        <w:pStyle w:val="ListParagraph"/>
        <w:numPr>
          <w:ilvl w:val="0"/>
          <w:numId w:val="4"/>
        </w:numPr>
        <w:spacing w:before="72" w:after="0" w:line="240" w:lineRule="auto"/>
        <w:rPr>
          <w:rFonts w:ascii="Times New Roman" w:eastAsia="Times New Roman" w:hAnsi="Times New Roman" w:cs="Times New Roman"/>
        </w:rPr>
      </w:pPr>
      <w:r w:rsidRPr="00B81606">
        <w:rPr>
          <w:rFonts w:eastAsiaTheme="minorEastAsia" w:hAnsi="Franklin Gothic Book"/>
          <w:kern w:val="24"/>
        </w:rPr>
        <w:t xml:space="preserve"> What is the primary repayment source for the loans?</w:t>
      </w:r>
    </w:p>
    <w:p w14:paraId="42A1D858" w14:textId="77777777" w:rsidR="002E4105" w:rsidRPr="002E4105" w:rsidRDefault="002E4105" w:rsidP="002E4105">
      <w:pPr>
        <w:pStyle w:val="ListParagraph"/>
        <w:numPr>
          <w:ilvl w:val="0"/>
          <w:numId w:val="6"/>
        </w:numPr>
        <w:spacing w:before="72" w:after="0" w:line="240" w:lineRule="auto"/>
        <w:rPr>
          <w:rFonts w:ascii="Times New Roman" w:eastAsia="Times New Roman" w:hAnsi="Times New Roman" w:cs="Times New Roman"/>
        </w:rPr>
      </w:pPr>
      <w:r>
        <w:rPr>
          <w:rFonts w:eastAsiaTheme="minorEastAsia" w:hAnsi="Franklin Gothic Book"/>
          <w:kern w:val="24"/>
        </w:rPr>
        <w:t>Sale of equipment</w:t>
      </w:r>
    </w:p>
    <w:p w14:paraId="395CBC74" w14:textId="77777777" w:rsidR="002E4105" w:rsidRPr="002E4105" w:rsidRDefault="002E4105" w:rsidP="002E4105">
      <w:pPr>
        <w:pStyle w:val="ListParagraph"/>
        <w:numPr>
          <w:ilvl w:val="0"/>
          <w:numId w:val="6"/>
        </w:numPr>
        <w:spacing w:before="72" w:after="0" w:line="240" w:lineRule="auto"/>
        <w:rPr>
          <w:rFonts w:ascii="Times New Roman" w:eastAsia="Times New Roman" w:hAnsi="Times New Roman" w:cs="Times New Roman"/>
        </w:rPr>
      </w:pPr>
      <w:r>
        <w:rPr>
          <w:rFonts w:eastAsiaTheme="minorEastAsia" w:hAnsi="Franklin Gothic Book"/>
          <w:kern w:val="24"/>
        </w:rPr>
        <w:t>Liquidation of inventory in close outs</w:t>
      </w:r>
    </w:p>
    <w:p w14:paraId="5122BABF" w14:textId="77777777" w:rsidR="002E4105" w:rsidRPr="002E4105" w:rsidRDefault="002E4105" w:rsidP="002E4105">
      <w:pPr>
        <w:pStyle w:val="ListParagraph"/>
        <w:numPr>
          <w:ilvl w:val="0"/>
          <w:numId w:val="6"/>
        </w:numPr>
        <w:spacing w:before="72" w:after="0" w:line="240" w:lineRule="auto"/>
        <w:rPr>
          <w:rFonts w:ascii="Times New Roman" w:eastAsia="Times New Roman" w:hAnsi="Times New Roman" w:cs="Times New Roman"/>
        </w:rPr>
      </w:pPr>
      <w:r>
        <w:rPr>
          <w:rFonts w:eastAsiaTheme="minorEastAsia" w:hAnsi="Franklin Gothic Book"/>
          <w:kern w:val="24"/>
        </w:rPr>
        <w:t>Cash flow from operations</w:t>
      </w:r>
    </w:p>
    <w:p w14:paraId="640B9785" w14:textId="77777777" w:rsidR="002E4105" w:rsidRPr="002E4105" w:rsidRDefault="002E4105" w:rsidP="002E4105">
      <w:pPr>
        <w:pStyle w:val="ListParagraph"/>
        <w:numPr>
          <w:ilvl w:val="0"/>
          <w:numId w:val="6"/>
        </w:numPr>
        <w:spacing w:before="72" w:after="0" w:line="240" w:lineRule="auto"/>
        <w:rPr>
          <w:rFonts w:ascii="Times New Roman" w:eastAsia="Times New Roman" w:hAnsi="Times New Roman" w:cs="Times New Roman"/>
        </w:rPr>
      </w:pPr>
      <w:r>
        <w:rPr>
          <w:rFonts w:eastAsiaTheme="minorEastAsia" w:hAnsi="Franklin Gothic Book"/>
          <w:kern w:val="24"/>
        </w:rPr>
        <w:t>Sales of real estate</w:t>
      </w:r>
    </w:p>
    <w:p w14:paraId="794A41CA" w14:textId="77777777" w:rsidR="002E4105" w:rsidRDefault="002E4105" w:rsidP="002E4105">
      <w:pPr>
        <w:spacing w:before="72" w:after="0" w:line="240" w:lineRule="auto"/>
        <w:rPr>
          <w:rFonts w:ascii="Times New Roman" w:eastAsia="Times New Roman" w:hAnsi="Times New Roman" w:cs="Times New Roman"/>
        </w:rPr>
      </w:pPr>
    </w:p>
    <w:p w14:paraId="3B06487A" w14:textId="77777777" w:rsidR="002E4105" w:rsidRDefault="002E4105" w:rsidP="002E4105">
      <w:pPr>
        <w:spacing w:before="72" w:after="0" w:line="240" w:lineRule="auto"/>
        <w:rPr>
          <w:rFonts w:eastAsia="Times New Roman" w:cs="Times New Roman"/>
        </w:rPr>
      </w:pPr>
      <w:r w:rsidRPr="002E4105">
        <w:rPr>
          <w:rFonts w:eastAsia="Times New Roman" w:cs="Times New Roman"/>
        </w:rPr>
        <w:t xml:space="preserve">Response: </w:t>
      </w:r>
      <w:r>
        <w:rPr>
          <w:rFonts w:eastAsia="Times New Roman" w:cs="Times New Roman"/>
        </w:rPr>
        <w:t xml:space="preserve"> </w:t>
      </w:r>
      <w:r w:rsidR="00587BE6" w:rsidRPr="00587BE6">
        <w:rPr>
          <w:rFonts w:eastAsia="Times New Roman" w:cs="Times New Roman"/>
          <w:b/>
        </w:rPr>
        <w:t>Answer C</w:t>
      </w:r>
      <w:r>
        <w:rPr>
          <w:rFonts w:eastAsia="Times New Roman" w:cs="Times New Roman"/>
        </w:rPr>
        <w:t>. Cash Flow from Operations</w:t>
      </w:r>
    </w:p>
    <w:p w14:paraId="61B61112" w14:textId="77777777" w:rsidR="002E4105" w:rsidRDefault="002E4105" w:rsidP="00587BE6">
      <w:pPr>
        <w:spacing w:before="72" w:after="0" w:line="240" w:lineRule="auto"/>
        <w:rPr>
          <w:rFonts w:eastAsia="Times New Roman" w:cs="Times New Roman"/>
        </w:rPr>
      </w:pPr>
      <w:r w:rsidRPr="00587BE6">
        <w:rPr>
          <w:rFonts w:eastAsia="Times New Roman" w:cs="Times New Roman"/>
          <w:b/>
        </w:rPr>
        <w:t>Incorrect</w:t>
      </w:r>
      <w:r w:rsidR="00587BE6" w:rsidRPr="00587BE6">
        <w:rPr>
          <w:rFonts w:eastAsia="Times New Roman" w:cs="Times New Roman"/>
          <w:b/>
        </w:rPr>
        <w:t>:</w:t>
      </w:r>
      <w:r w:rsidR="00587BE6">
        <w:rPr>
          <w:rFonts w:eastAsia="Times New Roman" w:cs="Times New Roman"/>
        </w:rPr>
        <w:t xml:space="preserve">  </w:t>
      </w:r>
      <w:r w:rsidR="00587BE6">
        <w:rPr>
          <w:rFonts w:eastAsia="Times New Roman" w:cs="Times New Roman"/>
        </w:rPr>
        <w:tab/>
        <w:t>a</w:t>
      </w:r>
    </w:p>
    <w:p w14:paraId="465DB9E3" w14:textId="77777777" w:rsidR="00587BE6" w:rsidRDefault="00587BE6" w:rsidP="00587BE6">
      <w:pPr>
        <w:spacing w:before="72" w:after="0" w:line="240" w:lineRule="auto"/>
        <w:rPr>
          <w:rFonts w:eastAsia="Times New Roman" w:cs="Times New Roman"/>
        </w:rPr>
      </w:pPr>
      <w:r w:rsidRPr="00587BE6">
        <w:rPr>
          <w:rFonts w:eastAsia="Times New Roman" w:cs="Times New Roman"/>
          <w:b/>
        </w:rPr>
        <w:t>Incorrect:</w:t>
      </w:r>
      <w:r>
        <w:rPr>
          <w:rFonts w:eastAsia="Times New Roman" w:cs="Times New Roman"/>
        </w:rPr>
        <w:t xml:space="preserve">   </w:t>
      </w:r>
      <w:r>
        <w:rPr>
          <w:rFonts w:eastAsia="Times New Roman" w:cs="Times New Roman"/>
        </w:rPr>
        <w:tab/>
        <w:t>b</w:t>
      </w:r>
    </w:p>
    <w:p w14:paraId="2C9090D3" w14:textId="77777777" w:rsidR="00587BE6" w:rsidRPr="00587BE6" w:rsidRDefault="00587BE6" w:rsidP="00587BE6">
      <w:pPr>
        <w:spacing w:before="72" w:after="0" w:line="240" w:lineRule="auto"/>
        <w:rPr>
          <w:rFonts w:eastAsia="Times New Roman" w:cs="Times New Roman"/>
        </w:rPr>
      </w:pPr>
      <w:r w:rsidRPr="00587BE6">
        <w:rPr>
          <w:rFonts w:eastAsia="Times New Roman" w:cs="Times New Roman"/>
          <w:b/>
        </w:rPr>
        <w:t>Incorrect:</w:t>
      </w:r>
      <w:r>
        <w:rPr>
          <w:rFonts w:eastAsia="Times New Roman" w:cs="Times New Roman"/>
        </w:rPr>
        <w:t xml:space="preserve"> </w:t>
      </w:r>
      <w:r>
        <w:rPr>
          <w:rFonts w:eastAsia="Times New Roman" w:cs="Times New Roman"/>
        </w:rPr>
        <w:tab/>
        <w:t>d</w:t>
      </w:r>
    </w:p>
    <w:p w14:paraId="07BC8935" w14:textId="77777777" w:rsidR="005D651A" w:rsidRPr="002E4105" w:rsidRDefault="005D651A" w:rsidP="00B81606">
      <w:pPr>
        <w:pStyle w:val="NormalWeb"/>
        <w:spacing w:before="80" w:beforeAutospacing="0" w:after="0" w:afterAutospacing="0"/>
        <w:ind w:right="101"/>
        <w:rPr>
          <w:rFonts w:asciiTheme="minorHAnsi" w:eastAsiaTheme="minorEastAsia" w:hAnsiTheme="minorHAnsi" w:cstheme="minorBidi"/>
          <w:bCs/>
          <w:kern w:val="24"/>
          <w:sz w:val="22"/>
          <w:szCs w:val="22"/>
        </w:rPr>
      </w:pPr>
    </w:p>
    <w:sectPr w:rsidR="005D651A" w:rsidRPr="002E4105" w:rsidSect="007D10D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18D"/>
    <w:multiLevelType w:val="hybridMultilevel"/>
    <w:tmpl w:val="0226E7E4"/>
    <w:lvl w:ilvl="0" w:tplc="847CF782">
      <w:start w:val="1"/>
      <w:numFmt w:val="lowerLetter"/>
      <w:lvlText w:val="%1."/>
      <w:lvlJc w:val="left"/>
      <w:pPr>
        <w:ind w:left="1080" w:hanging="360"/>
      </w:pPr>
      <w:rPr>
        <w:rFonts w:asciiTheme="minorHAnsi" w:eastAsiaTheme="minorEastAsia" w:hAnsi="Franklin Gothic Book"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755BC9"/>
    <w:multiLevelType w:val="hybridMultilevel"/>
    <w:tmpl w:val="2B46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15F8E"/>
    <w:multiLevelType w:val="hybridMultilevel"/>
    <w:tmpl w:val="1A942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7A424C"/>
    <w:multiLevelType w:val="hybridMultilevel"/>
    <w:tmpl w:val="91AA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97A9A"/>
    <w:multiLevelType w:val="hybridMultilevel"/>
    <w:tmpl w:val="63648D46"/>
    <w:lvl w:ilvl="0" w:tplc="9646A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B34F24"/>
    <w:multiLevelType w:val="hybridMultilevel"/>
    <w:tmpl w:val="EB2C9E1C"/>
    <w:lvl w:ilvl="0" w:tplc="0498B8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687"/>
    <w:rsid w:val="000D2460"/>
    <w:rsid w:val="002E4105"/>
    <w:rsid w:val="002E45C2"/>
    <w:rsid w:val="00526770"/>
    <w:rsid w:val="00587BE6"/>
    <w:rsid w:val="005D651A"/>
    <w:rsid w:val="0074332B"/>
    <w:rsid w:val="007D10D0"/>
    <w:rsid w:val="00804447"/>
    <w:rsid w:val="00896678"/>
    <w:rsid w:val="008D121A"/>
    <w:rsid w:val="00A373D4"/>
    <w:rsid w:val="00A62687"/>
    <w:rsid w:val="00B345F9"/>
    <w:rsid w:val="00B81606"/>
    <w:rsid w:val="00BD4306"/>
    <w:rsid w:val="00E338E2"/>
    <w:rsid w:val="00EB6398"/>
    <w:rsid w:val="00F0569A"/>
    <w:rsid w:val="00F100F9"/>
    <w:rsid w:val="00F17D48"/>
    <w:rsid w:val="00F27165"/>
    <w:rsid w:val="3246A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6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606"/>
    <w:pPr>
      <w:ind w:left="720"/>
      <w:contextualSpacing/>
    </w:pPr>
  </w:style>
  <w:style w:type="character" w:customStyle="1" w:styleId="normaltextrun">
    <w:name w:val="normaltextrun"/>
    <w:basedOn w:val="DefaultParagraphFont"/>
    <w:rsid w:val="002E4105"/>
  </w:style>
  <w:style w:type="character" w:customStyle="1" w:styleId="eop">
    <w:name w:val="eop"/>
    <w:basedOn w:val="DefaultParagraphFont"/>
    <w:rsid w:val="002E41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6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606"/>
    <w:pPr>
      <w:ind w:left="720"/>
      <w:contextualSpacing/>
    </w:pPr>
  </w:style>
  <w:style w:type="character" w:customStyle="1" w:styleId="normaltextrun">
    <w:name w:val="normaltextrun"/>
    <w:basedOn w:val="DefaultParagraphFont"/>
    <w:rsid w:val="002E4105"/>
  </w:style>
  <w:style w:type="character" w:customStyle="1" w:styleId="eop">
    <w:name w:val="eop"/>
    <w:basedOn w:val="DefaultParagraphFont"/>
    <w:rsid w:val="002E4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09826">
      <w:bodyDiv w:val="1"/>
      <w:marLeft w:val="0"/>
      <w:marRight w:val="0"/>
      <w:marTop w:val="0"/>
      <w:marBottom w:val="0"/>
      <w:divBdr>
        <w:top w:val="none" w:sz="0" w:space="0" w:color="auto"/>
        <w:left w:val="none" w:sz="0" w:space="0" w:color="auto"/>
        <w:bottom w:val="none" w:sz="0" w:space="0" w:color="auto"/>
        <w:right w:val="none" w:sz="0" w:space="0" w:color="auto"/>
      </w:divBdr>
    </w:div>
    <w:div w:id="188312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charodelaossa</dc:creator>
  <cp:lastModifiedBy>charodelaossa</cp:lastModifiedBy>
  <cp:revision>2</cp:revision>
  <cp:lastPrinted>2017-03-20T01:34:00Z</cp:lastPrinted>
  <dcterms:created xsi:type="dcterms:W3CDTF">2017-05-07T18:49:00Z</dcterms:created>
  <dcterms:modified xsi:type="dcterms:W3CDTF">2017-05-07T18:49:00Z</dcterms:modified>
</cp:coreProperties>
</file>