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.LMO</w:t>
      </w:r>
      <w:r w:rsidR="00E118B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E118B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727B5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DB70B7" w:rsidRPr="009637A0" w:rsidRDefault="00AE08B7" w:rsidP="00727B55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bCs/>
          <w:kern w:val="24"/>
          <w:sz w:val="22"/>
          <w:szCs w:val="22"/>
        </w:rPr>
      </w:pPr>
      <w:r w:rsidRPr="009637A0">
        <w:rPr>
          <w:rFonts w:eastAsiaTheme="minorEastAsia"/>
          <w:b/>
          <w:bCs/>
          <w:kern w:val="24"/>
          <w:sz w:val="22"/>
          <w:szCs w:val="22"/>
        </w:rPr>
        <w:t xml:space="preserve">Instructions:  </w:t>
      </w:r>
      <w:r w:rsidR="00E118BD" w:rsidRPr="009637A0">
        <w:rPr>
          <w:rFonts w:eastAsiaTheme="minorEastAsia"/>
          <w:b/>
          <w:bCs/>
          <w:kern w:val="24"/>
          <w:sz w:val="22"/>
          <w:szCs w:val="22"/>
        </w:rPr>
        <w:t>True or False: Please review the statements carefully and provide the answer that best describes the concept</w:t>
      </w:r>
    </w:p>
    <w:p w:rsidR="00E118BD" w:rsidRPr="009637A0" w:rsidRDefault="00E118BD" w:rsidP="00727B55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bCs/>
          <w:kern w:val="24"/>
          <w:sz w:val="22"/>
          <w:szCs w:val="22"/>
        </w:rPr>
      </w:pPr>
    </w:p>
    <w:p w:rsidR="00E118BD" w:rsidRPr="00E118BD" w:rsidRDefault="00E118BD" w:rsidP="009637A0">
      <w:pPr>
        <w:pStyle w:val="ListParagraph"/>
        <w:numPr>
          <w:ilvl w:val="0"/>
          <w:numId w:val="1"/>
        </w:numPr>
        <w:kinsoku w:val="0"/>
        <w:overflowPunct w:val="0"/>
        <w:spacing w:before="86" w:after="0" w:line="240" w:lineRule="auto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 w:rsidRPr="00E118BD">
        <w:rPr>
          <w:rFonts w:ascii="Times New Roman" w:eastAsiaTheme="minorEastAsia" w:hAnsi="Times New Roman" w:cs="Times New Roman"/>
          <w:bCs/>
          <w:color w:val="000000" w:themeColor="text1"/>
          <w:kern w:val="24"/>
          <w:sz w:val="24"/>
          <w:szCs w:val="24"/>
        </w:rPr>
        <w:t xml:space="preserve">The investment portfolio for a financial institution has three main (3) categories:  </w:t>
      </w:r>
      <w:r w:rsidRPr="00E118B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1.  Investments held to maturity, fixed assets for sale and capital stock</w:t>
      </w:r>
    </w:p>
    <w:p w:rsidR="00E118BD" w:rsidRPr="00E118BD" w:rsidRDefault="00E118BD" w:rsidP="00E118BD">
      <w:pPr>
        <w:pStyle w:val="ListParagraph"/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118B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Answer: 1. Investments held to maturity, </w:t>
      </w:r>
      <w:r w:rsidRPr="00E118BD">
        <w:rPr>
          <w:rFonts w:ascii="Times New Roman" w:eastAsiaTheme="minorEastAsia" w:hAnsi="Times New Roman" w:cs="Times New Roman"/>
          <w:b/>
          <w:i/>
          <w:color w:val="000000" w:themeColor="text1"/>
          <w:kern w:val="24"/>
          <w:sz w:val="24"/>
          <w:szCs w:val="24"/>
        </w:rPr>
        <w:t>2. Investments available for sale (AFS) and 3. Trading securities</w:t>
      </w:r>
    </w:p>
    <w:p w:rsidR="0072217C" w:rsidRPr="00E118BD" w:rsidRDefault="0072217C" w:rsidP="00E118BD">
      <w:pPr>
        <w:pStyle w:val="NormalWeb"/>
        <w:spacing w:before="80" w:beforeAutospacing="0" w:after="0" w:afterAutospacing="0"/>
        <w:ind w:right="101"/>
        <w:rPr>
          <w:rFonts w:eastAsiaTheme="minorEastAsia"/>
          <w:bCs/>
          <w:kern w:val="24"/>
        </w:rPr>
      </w:pPr>
    </w:p>
    <w:p w:rsidR="00E118BD" w:rsidRPr="00E118BD" w:rsidRDefault="00E118BD" w:rsidP="009637A0">
      <w:pPr>
        <w:pStyle w:val="NormalWeb"/>
        <w:numPr>
          <w:ilvl w:val="0"/>
          <w:numId w:val="1"/>
        </w:numPr>
        <w:spacing w:before="80" w:beforeAutospacing="0" w:after="0" w:afterAutospacing="0"/>
        <w:ind w:right="101"/>
        <w:rPr>
          <w:rFonts w:eastAsiaTheme="minorEastAsia"/>
          <w:bCs/>
          <w:kern w:val="24"/>
        </w:rPr>
      </w:pPr>
      <w:r w:rsidRPr="00E118BD">
        <w:rPr>
          <w:rFonts w:eastAsiaTheme="minorEastAsia"/>
          <w:bCs/>
          <w:color w:val="000000" w:themeColor="text1"/>
          <w:kern w:val="24"/>
        </w:rPr>
        <w:t>Loans to deposits</w:t>
      </w:r>
      <w:r w:rsidRPr="00E118BD">
        <w:rPr>
          <w:rFonts w:eastAsiaTheme="minorEastAsia"/>
          <w:bCs/>
          <w:color w:val="000000" w:themeColor="text1"/>
          <w:kern w:val="24"/>
        </w:rPr>
        <w:t xml:space="preserve"> financial indicator is the</w:t>
      </w:r>
      <w:r w:rsidRPr="00E118BD">
        <w:rPr>
          <w:rFonts w:eastAsiaTheme="minorEastAsia"/>
          <w:bCs/>
          <w:color w:val="000000" w:themeColor="text1"/>
          <w:kern w:val="24"/>
        </w:rPr>
        <w:t xml:space="preserve"> </w:t>
      </w:r>
      <w:r w:rsidRPr="00E118BD">
        <w:rPr>
          <w:rFonts w:eastAsiaTheme="minorEastAsia"/>
          <w:color w:val="000000" w:themeColor="text1"/>
          <w:kern w:val="24"/>
        </w:rPr>
        <w:t>r</w:t>
      </w:r>
      <w:r w:rsidRPr="00E118BD">
        <w:rPr>
          <w:rFonts w:eastAsiaTheme="minorEastAsia"/>
          <w:color w:val="000000" w:themeColor="text1"/>
          <w:kern w:val="24"/>
        </w:rPr>
        <w:t>atio used to determine ability of the financial institution to cover withdrawals made by customers.</w:t>
      </w:r>
    </w:p>
    <w:p w:rsidR="00E118BD" w:rsidRDefault="00E118BD" w:rsidP="00E118BD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color w:val="000000" w:themeColor="text1"/>
          <w:kern w:val="24"/>
        </w:rPr>
      </w:pPr>
      <w:r w:rsidRPr="00E118BD">
        <w:rPr>
          <w:rFonts w:eastAsiaTheme="minorEastAsia"/>
          <w:b/>
          <w:i/>
          <w:color w:val="000000" w:themeColor="text1"/>
          <w:kern w:val="24"/>
        </w:rPr>
        <w:t>Answer: True</w:t>
      </w:r>
    </w:p>
    <w:p w:rsidR="00D97150" w:rsidRPr="00E118BD" w:rsidRDefault="00D97150" w:rsidP="00E118BD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color w:val="000000" w:themeColor="text1"/>
          <w:kern w:val="24"/>
        </w:rPr>
      </w:pPr>
    </w:p>
    <w:p w:rsidR="00E118BD" w:rsidRPr="00D97150" w:rsidRDefault="00E118BD" w:rsidP="009637A0">
      <w:pPr>
        <w:pStyle w:val="NormalWeb"/>
        <w:numPr>
          <w:ilvl w:val="0"/>
          <w:numId w:val="1"/>
        </w:numPr>
        <w:spacing w:before="80" w:beforeAutospacing="0" w:after="0" w:afterAutospacing="0"/>
        <w:ind w:right="101"/>
        <w:rPr>
          <w:rFonts w:eastAsiaTheme="minorEastAsia"/>
          <w:b/>
          <w:i/>
          <w:kern w:val="24"/>
        </w:rPr>
      </w:pPr>
      <w:r w:rsidRPr="00E118BD">
        <w:rPr>
          <w:rFonts w:eastAsiaTheme="majorEastAsia"/>
          <w:spacing w:val="-20"/>
          <w:kern w:val="24"/>
        </w:rPr>
        <w:t>Lack of trust of clients due to negative m</w:t>
      </w:r>
      <w:r w:rsidR="00D97150">
        <w:rPr>
          <w:rFonts w:eastAsiaTheme="majorEastAsia"/>
          <w:spacing w:val="-20"/>
          <w:kern w:val="24"/>
        </w:rPr>
        <w:t>edia on the financial institution has no impact on the depositor base.</w:t>
      </w:r>
    </w:p>
    <w:p w:rsidR="00D97150" w:rsidRDefault="00D97150" w:rsidP="00D97150">
      <w:pPr>
        <w:pStyle w:val="NormalWeb"/>
        <w:spacing w:before="80" w:beforeAutospacing="0" w:after="0" w:afterAutospacing="0"/>
        <w:ind w:left="720" w:right="101"/>
        <w:rPr>
          <w:rFonts w:eastAsiaTheme="majorEastAsia"/>
          <w:b/>
          <w:i/>
          <w:spacing w:val="-20"/>
          <w:kern w:val="24"/>
        </w:rPr>
      </w:pPr>
      <w:r w:rsidRPr="00D97150">
        <w:rPr>
          <w:rFonts w:eastAsiaTheme="majorEastAsia"/>
          <w:b/>
          <w:i/>
          <w:spacing w:val="-20"/>
          <w:kern w:val="24"/>
        </w:rPr>
        <w:t xml:space="preserve">Answer: </w:t>
      </w:r>
      <w:proofErr w:type="gramStart"/>
      <w:r w:rsidRPr="00D97150">
        <w:rPr>
          <w:rFonts w:eastAsiaTheme="majorEastAsia"/>
          <w:b/>
          <w:i/>
          <w:spacing w:val="-20"/>
          <w:kern w:val="24"/>
        </w:rPr>
        <w:t>False :</w:t>
      </w:r>
      <w:proofErr w:type="gramEnd"/>
      <w:r w:rsidRPr="00D97150">
        <w:rPr>
          <w:rFonts w:eastAsiaTheme="majorEastAsia"/>
          <w:b/>
          <w:i/>
          <w:spacing w:val="-20"/>
          <w:kern w:val="24"/>
        </w:rPr>
        <w:t xml:space="preserve"> </w:t>
      </w:r>
      <w:r w:rsidRPr="00D97150">
        <w:rPr>
          <w:rFonts w:eastAsiaTheme="majorEastAsia"/>
          <w:b/>
          <w:i/>
          <w:spacing w:val="-20"/>
          <w:kern w:val="24"/>
        </w:rPr>
        <w:t xml:space="preserve">Lack of trust of clients due to negative media on the financial institution </w:t>
      </w:r>
      <w:r w:rsidRPr="00D97150">
        <w:rPr>
          <w:rFonts w:eastAsiaTheme="majorEastAsia"/>
          <w:b/>
          <w:i/>
          <w:spacing w:val="-20"/>
          <w:kern w:val="24"/>
        </w:rPr>
        <w:t>may cause a deposit  run-off  in a financial institution</w:t>
      </w:r>
    </w:p>
    <w:p w:rsidR="00D97150" w:rsidRDefault="00D97150" w:rsidP="00D97150">
      <w:pPr>
        <w:pStyle w:val="NormalWeb"/>
        <w:spacing w:before="80" w:beforeAutospacing="0" w:after="0" w:afterAutospacing="0"/>
        <w:ind w:left="720" w:right="101"/>
        <w:rPr>
          <w:rFonts w:eastAsiaTheme="majorEastAsia"/>
          <w:b/>
          <w:i/>
          <w:spacing w:val="-20"/>
          <w:kern w:val="24"/>
        </w:rPr>
      </w:pPr>
    </w:p>
    <w:p w:rsidR="00000000" w:rsidRPr="00D97150" w:rsidRDefault="009637A0" w:rsidP="009637A0">
      <w:pPr>
        <w:pStyle w:val="NormalWeb"/>
        <w:numPr>
          <w:ilvl w:val="0"/>
          <w:numId w:val="1"/>
        </w:numPr>
        <w:spacing w:before="80" w:beforeAutospacing="0" w:after="0" w:afterAutospacing="0"/>
        <w:ind w:right="101"/>
        <w:rPr>
          <w:rFonts w:eastAsiaTheme="minorEastAsia"/>
          <w:kern w:val="24"/>
        </w:rPr>
      </w:pPr>
      <w:r w:rsidRPr="00D97150">
        <w:rPr>
          <w:rFonts w:eastAsiaTheme="minorEastAsia"/>
          <w:kern w:val="24"/>
        </w:rPr>
        <w:t>Earnings are the first</w:t>
      </w:r>
      <w:r w:rsidRPr="00D97150">
        <w:rPr>
          <w:rFonts w:eastAsiaTheme="minorEastAsia"/>
          <w:kern w:val="24"/>
        </w:rPr>
        <w:t xml:space="preserve"> defense against capital deterioration</w:t>
      </w:r>
      <w:r w:rsidR="00D97150">
        <w:rPr>
          <w:rFonts w:eastAsiaTheme="minorEastAsia"/>
          <w:kern w:val="24"/>
        </w:rPr>
        <w:t xml:space="preserve"> in a financial institution.</w:t>
      </w:r>
    </w:p>
    <w:p w:rsidR="00D97150" w:rsidRDefault="00D97150" w:rsidP="00D97150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</w:rPr>
      </w:pPr>
      <w:r w:rsidRPr="00D97150">
        <w:rPr>
          <w:rFonts w:eastAsiaTheme="minorEastAsia"/>
          <w:b/>
          <w:i/>
          <w:kern w:val="24"/>
        </w:rPr>
        <w:t>Answer: True</w:t>
      </w:r>
    </w:p>
    <w:p w:rsidR="00D97150" w:rsidRDefault="00D97150" w:rsidP="00D97150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i/>
          <w:kern w:val="24"/>
        </w:rPr>
      </w:pPr>
    </w:p>
    <w:p w:rsidR="00D97150" w:rsidRPr="00D97150" w:rsidRDefault="00D97150" w:rsidP="009637A0">
      <w:pPr>
        <w:pStyle w:val="NormalWeb"/>
        <w:numPr>
          <w:ilvl w:val="0"/>
          <w:numId w:val="1"/>
        </w:numPr>
        <w:spacing w:before="80" w:beforeAutospacing="0" w:after="0" w:afterAutospacing="0"/>
        <w:ind w:right="101"/>
        <w:rPr>
          <w:rFonts w:eastAsiaTheme="minorEastAsia"/>
          <w:kern w:val="24"/>
          <w:sz w:val="22"/>
          <w:szCs w:val="22"/>
        </w:rPr>
      </w:pPr>
      <w:r w:rsidRPr="00D97150">
        <w:rPr>
          <w:rFonts w:eastAsiaTheme="minorEastAsia"/>
          <w:color w:val="000000" w:themeColor="text1"/>
          <w:kern w:val="24"/>
          <w:sz w:val="22"/>
          <w:szCs w:val="22"/>
        </w:rPr>
        <w:t xml:space="preserve">The financial institution’s earnings performance has </w:t>
      </w:r>
      <w:r>
        <w:rPr>
          <w:rFonts w:eastAsiaTheme="minorEastAsia"/>
          <w:color w:val="000000" w:themeColor="text1"/>
          <w:kern w:val="24"/>
          <w:sz w:val="22"/>
          <w:szCs w:val="22"/>
        </w:rPr>
        <w:t>no</w:t>
      </w:r>
      <w:r w:rsidRPr="00D97150">
        <w:rPr>
          <w:rFonts w:eastAsiaTheme="minorEastAsia"/>
          <w:color w:val="000000" w:themeColor="text1"/>
          <w:kern w:val="24"/>
          <w:sz w:val="22"/>
          <w:szCs w:val="22"/>
        </w:rPr>
        <w:t xml:space="preserve"> impact on the credit rating assessment.</w:t>
      </w:r>
    </w:p>
    <w:p w:rsidR="00D97150" w:rsidRDefault="00D97150" w:rsidP="00D97150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color w:val="000000" w:themeColor="text1"/>
          <w:kern w:val="24"/>
          <w:sz w:val="22"/>
          <w:szCs w:val="22"/>
        </w:rPr>
      </w:pPr>
      <w:r w:rsidRPr="00D9715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 xml:space="preserve">Answer: False: </w:t>
      </w:r>
      <w:r w:rsidRPr="00D9715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 xml:space="preserve">The financial institution’s earnings performance has </w:t>
      </w:r>
      <w:proofErr w:type="gramStart"/>
      <w:r w:rsidRPr="00D9715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>a  major</w:t>
      </w:r>
      <w:proofErr w:type="gramEnd"/>
      <w:r w:rsidRPr="00D9715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 xml:space="preserve"> </w:t>
      </w:r>
      <w:r w:rsidRPr="00D9715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 xml:space="preserve"> impact on the credit rating assessment.</w:t>
      </w:r>
    </w:p>
    <w:p w:rsidR="00D97150" w:rsidRDefault="00D97150" w:rsidP="00D97150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i/>
          <w:color w:val="000000" w:themeColor="text1"/>
          <w:kern w:val="24"/>
          <w:sz w:val="22"/>
          <w:szCs w:val="22"/>
        </w:rPr>
      </w:pPr>
    </w:p>
    <w:p w:rsidR="00D97150" w:rsidRPr="00D97150" w:rsidRDefault="00D97150" w:rsidP="009637A0">
      <w:pPr>
        <w:pStyle w:val="NormalWeb"/>
        <w:numPr>
          <w:ilvl w:val="0"/>
          <w:numId w:val="1"/>
        </w:numPr>
        <w:spacing w:before="80" w:beforeAutospacing="0" w:after="0" w:afterAutospacing="0"/>
        <w:ind w:right="101"/>
        <w:rPr>
          <w:rFonts w:eastAsiaTheme="minorEastAsia"/>
          <w:b/>
          <w:kern w:val="24"/>
          <w:sz w:val="22"/>
          <w:szCs w:val="22"/>
        </w:rPr>
      </w:pPr>
      <w:r>
        <w:rPr>
          <w:rFonts w:eastAsiaTheme="minorEastAsia"/>
          <w:color w:val="000000" w:themeColor="text1"/>
          <w:kern w:val="24"/>
          <w:sz w:val="22"/>
          <w:szCs w:val="22"/>
        </w:rPr>
        <w:t>The inclusion of non-recurrent profitability components is a critical element in the analysis of a financial institution earnings performance.</w:t>
      </w:r>
    </w:p>
    <w:p w:rsidR="00CF11D7" w:rsidRPr="009637A0" w:rsidRDefault="00D97150" w:rsidP="009637A0">
      <w:pPr>
        <w:pStyle w:val="NormalWeb"/>
        <w:kinsoku w:val="0"/>
        <w:overflowPunct w:val="0"/>
        <w:spacing w:before="115" w:beforeAutospacing="0" w:after="0" w:afterAutospacing="0"/>
        <w:ind w:left="720"/>
        <w:textAlignment w:val="baseline"/>
        <w:rPr>
          <w:rFonts w:eastAsiaTheme="minorEastAsia"/>
          <w:b/>
          <w:i/>
          <w:color w:val="000000" w:themeColor="text1"/>
          <w:kern w:val="24"/>
          <w:sz w:val="22"/>
          <w:szCs w:val="22"/>
        </w:rPr>
      </w:pPr>
      <w:r w:rsidRPr="00CF11D7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 xml:space="preserve">Answer: False: </w:t>
      </w:r>
      <w:r w:rsidR="00CF11D7" w:rsidRPr="009637A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>Analysis of the strength of earnings performance needs to exclude profitability components associated with non-recurring events.</w:t>
      </w:r>
    </w:p>
    <w:p w:rsidR="00CF11D7" w:rsidRPr="00CF11D7" w:rsidRDefault="00CF11D7" w:rsidP="00CF11D7">
      <w:pPr>
        <w:pStyle w:val="NormalWeb"/>
        <w:kinsoku w:val="0"/>
        <w:overflowPunct w:val="0"/>
        <w:spacing w:before="115" w:beforeAutospacing="0" w:after="0" w:afterAutospacing="0"/>
        <w:ind w:firstLine="720"/>
        <w:textAlignment w:val="baseline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CF11D7" w:rsidRPr="00CF11D7" w:rsidRDefault="00CF11D7" w:rsidP="009637A0">
      <w:pPr>
        <w:pStyle w:val="NormalWeb"/>
        <w:numPr>
          <w:ilvl w:val="0"/>
          <w:numId w:val="1"/>
        </w:numPr>
        <w:spacing w:before="115" w:beforeAutospacing="0" w:after="0" w:afterAutospacing="0"/>
        <w:rPr>
          <w:sz w:val="22"/>
          <w:szCs w:val="22"/>
        </w:rPr>
      </w:pPr>
      <w:r w:rsidRPr="00CF11D7">
        <w:rPr>
          <w:sz w:val="22"/>
          <w:szCs w:val="22"/>
        </w:rPr>
        <w:t xml:space="preserve">When evaluating the financial institution’s earnings performance there are two (2) different approaches </w:t>
      </w:r>
      <w:r>
        <w:rPr>
          <w:sz w:val="22"/>
          <w:szCs w:val="22"/>
        </w:rPr>
        <w:t>:</w:t>
      </w:r>
    </w:p>
    <w:p w:rsidR="00CF11D7" w:rsidRPr="00CF11D7" w:rsidRDefault="00CF11D7" w:rsidP="00CF11D7">
      <w:pPr>
        <w:pStyle w:val="NormalWeb"/>
        <w:spacing w:before="115" w:beforeAutospacing="0" w:after="0" w:afterAutospacing="0"/>
        <w:ind w:firstLine="720"/>
        <w:rPr>
          <w:sz w:val="22"/>
          <w:szCs w:val="22"/>
        </w:rPr>
      </w:pPr>
      <w:r w:rsidRPr="00CF11D7">
        <w:rPr>
          <w:bCs/>
          <w:sz w:val="22"/>
          <w:szCs w:val="22"/>
        </w:rPr>
        <w:t>Trend Analysis</w:t>
      </w:r>
      <w:r>
        <w:rPr>
          <w:bCs/>
          <w:sz w:val="22"/>
          <w:szCs w:val="22"/>
        </w:rPr>
        <w:t xml:space="preserve"> </w:t>
      </w:r>
      <w:r w:rsidRPr="00CF11D7">
        <w:rPr>
          <w:bCs/>
          <w:sz w:val="22"/>
          <w:szCs w:val="22"/>
        </w:rPr>
        <w:t>and level Analysis</w:t>
      </w:r>
    </w:p>
    <w:p w:rsidR="00CF11D7" w:rsidRDefault="00CF11D7" w:rsidP="00CF11D7">
      <w:pPr>
        <w:pStyle w:val="NormalWeb"/>
        <w:kinsoku w:val="0"/>
        <w:overflowPunct w:val="0"/>
        <w:spacing w:before="115" w:beforeAutospacing="0" w:after="0" w:afterAutospacing="0"/>
        <w:ind w:left="720"/>
        <w:textAlignment w:val="baseline"/>
        <w:rPr>
          <w:b/>
          <w:i/>
          <w:sz w:val="22"/>
          <w:szCs w:val="22"/>
        </w:rPr>
      </w:pPr>
      <w:r w:rsidRPr="00CF11D7">
        <w:rPr>
          <w:b/>
          <w:i/>
          <w:sz w:val="22"/>
          <w:szCs w:val="22"/>
        </w:rPr>
        <w:t>Answer: True</w:t>
      </w:r>
    </w:p>
    <w:p w:rsidR="00CF11D7" w:rsidRPr="009637A0" w:rsidRDefault="00CF11D7" w:rsidP="009637A0">
      <w:pPr>
        <w:pStyle w:val="NormalWeb"/>
        <w:numPr>
          <w:ilvl w:val="0"/>
          <w:numId w:val="1"/>
        </w:numPr>
        <w:rPr>
          <w:sz w:val="22"/>
          <w:szCs w:val="22"/>
        </w:rPr>
      </w:pPr>
      <w:bookmarkStart w:id="0" w:name="_GoBack"/>
      <w:r w:rsidRPr="009637A0">
        <w:rPr>
          <w:bCs/>
          <w:sz w:val="22"/>
          <w:szCs w:val="22"/>
        </w:rPr>
        <w:t>Trend Analysis is the prediction</w:t>
      </w:r>
      <w:r w:rsidRPr="009637A0">
        <w:rPr>
          <w:sz w:val="22"/>
          <w:szCs w:val="22"/>
        </w:rPr>
        <w:t xml:space="preserve"> </w:t>
      </w:r>
      <w:bookmarkEnd w:id="0"/>
      <w:r w:rsidRPr="009637A0">
        <w:rPr>
          <w:sz w:val="22"/>
          <w:szCs w:val="22"/>
        </w:rPr>
        <w:t>of the financial institution’s future performance as it operates/progresses throughout the years.</w:t>
      </w:r>
    </w:p>
    <w:p w:rsidR="00CF11D7" w:rsidRPr="00CF11D7" w:rsidRDefault="00CF11D7" w:rsidP="00CF11D7">
      <w:pPr>
        <w:pStyle w:val="NormalWeb"/>
        <w:kinsoku w:val="0"/>
        <w:overflowPunct w:val="0"/>
        <w:spacing w:before="115" w:beforeAutospacing="0" w:after="0" w:afterAutospacing="0"/>
        <w:ind w:left="720"/>
        <w:textAlignment w:val="baseline"/>
        <w:rPr>
          <w:b/>
          <w:i/>
          <w:sz w:val="22"/>
          <w:szCs w:val="22"/>
        </w:rPr>
      </w:pPr>
      <w:r w:rsidRPr="00CF11D7">
        <w:rPr>
          <w:b/>
          <w:i/>
          <w:sz w:val="22"/>
          <w:szCs w:val="22"/>
        </w:rPr>
        <w:t xml:space="preserve">Answer: </w:t>
      </w:r>
      <w:r>
        <w:rPr>
          <w:b/>
          <w:i/>
          <w:sz w:val="22"/>
          <w:szCs w:val="22"/>
        </w:rPr>
        <w:t xml:space="preserve">False: </w:t>
      </w:r>
      <w:r>
        <w:rPr>
          <w:rFonts w:eastAsiaTheme="minorEastAsia"/>
          <w:b/>
          <w:bCs/>
          <w:i/>
          <w:color w:val="000000" w:themeColor="text1"/>
          <w:kern w:val="24"/>
          <w:sz w:val="22"/>
          <w:szCs w:val="22"/>
        </w:rPr>
        <w:t>Trend Analysis is the a</w:t>
      </w:r>
      <w:r w:rsidRPr="00CF11D7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>ssessment of the financial institution’s historical performance as it operates/progresses throughout the years.</w:t>
      </w:r>
    </w:p>
    <w:p w:rsidR="00CF11D7" w:rsidRPr="00CF11D7" w:rsidRDefault="00CF11D7" w:rsidP="00CF11D7">
      <w:pPr>
        <w:pStyle w:val="NormalWeb"/>
        <w:kinsoku w:val="0"/>
        <w:overflowPunct w:val="0"/>
        <w:spacing w:before="115" w:beforeAutospacing="0" w:after="0" w:afterAutospacing="0"/>
        <w:ind w:left="720"/>
        <w:textAlignment w:val="baseline"/>
        <w:rPr>
          <w:b/>
          <w:i/>
          <w:sz w:val="22"/>
          <w:szCs w:val="22"/>
        </w:rPr>
      </w:pPr>
    </w:p>
    <w:p w:rsidR="00D97150" w:rsidRPr="00CF11D7" w:rsidRDefault="00D97150" w:rsidP="00D97150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18"/>
          <w:szCs w:val="18"/>
        </w:rPr>
      </w:pPr>
    </w:p>
    <w:p w:rsidR="00CF11D7" w:rsidRPr="0071179A" w:rsidRDefault="00CF11D7" w:rsidP="009637A0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1179A">
        <w:rPr>
          <w:rFonts w:ascii="Times New Roman" w:eastAsiaTheme="minorEastAsia" w:hAnsi="Times New Roman" w:cs="Times New Roman"/>
          <w:color w:val="000000" w:themeColor="text1"/>
          <w:kern w:val="24"/>
        </w:rPr>
        <w:lastRenderedPageBreak/>
        <w:t>When evaluating asset quality</w:t>
      </w:r>
      <w:r w:rsidR="0071179A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in a financial institution </w:t>
      </w:r>
      <w:r w:rsidRPr="0071179A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it is important to determine present and future loss exposure</w:t>
      </w:r>
    </w:p>
    <w:p w:rsidR="00D97150" w:rsidRDefault="0071179A" w:rsidP="0071179A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20"/>
          <w:szCs w:val="20"/>
        </w:rPr>
      </w:pPr>
      <w:r w:rsidRPr="0071179A">
        <w:rPr>
          <w:rFonts w:eastAsiaTheme="minorEastAsia"/>
          <w:b/>
          <w:i/>
          <w:kern w:val="24"/>
          <w:sz w:val="20"/>
          <w:szCs w:val="20"/>
        </w:rPr>
        <w:t>Answer: True</w:t>
      </w:r>
    </w:p>
    <w:p w:rsidR="0071179A" w:rsidRDefault="0071179A" w:rsidP="0071179A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i/>
          <w:kern w:val="24"/>
          <w:sz w:val="20"/>
          <w:szCs w:val="20"/>
        </w:rPr>
      </w:pPr>
    </w:p>
    <w:p w:rsidR="00AB756C" w:rsidRPr="00AB756C" w:rsidRDefault="00AB756C" w:rsidP="009637A0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B756C">
        <w:rPr>
          <w:rFonts w:ascii="Times New Roman" w:eastAsiaTheme="minorEastAsia" w:hAnsi="Times New Roman" w:cs="Times New Roman"/>
          <w:color w:val="000000" w:themeColor="text1"/>
          <w:kern w:val="24"/>
        </w:rPr>
        <w:t>One of t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he most important segments in a financial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institution’s </w:t>
      </w:r>
      <w:r w:rsidRPr="00AB756C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examination</w:t>
      </w:r>
      <w:proofErr w:type="gramEnd"/>
      <w:r w:rsidRPr="00AB756C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is the safety and soundness evaluation.</w:t>
      </w:r>
    </w:p>
    <w:p w:rsidR="00AB756C" w:rsidRPr="00AB756C" w:rsidRDefault="00AB756C" w:rsidP="00AB756C">
      <w:pPr>
        <w:pStyle w:val="ListParagraph"/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</w:rPr>
      </w:pPr>
      <w:r w:rsidRPr="00AB756C">
        <w:rPr>
          <w:rFonts w:ascii="Times New Roman" w:eastAsiaTheme="minorEastAsia" w:hAnsi="Times New Roman" w:cs="Times New Roman"/>
          <w:b/>
          <w:i/>
          <w:color w:val="000000" w:themeColor="text1"/>
          <w:kern w:val="24"/>
        </w:rPr>
        <w:t>Answer: True</w:t>
      </w:r>
    </w:p>
    <w:p w:rsidR="00AB756C" w:rsidRDefault="00AB756C" w:rsidP="00AB756C">
      <w:pPr>
        <w:pStyle w:val="NormalWeb"/>
        <w:spacing w:before="80" w:beforeAutospacing="0" w:after="0" w:afterAutospacing="0"/>
        <w:ind w:right="101"/>
        <w:rPr>
          <w:rFonts w:eastAsiaTheme="minorEastAsia"/>
          <w:kern w:val="24"/>
          <w:sz w:val="20"/>
          <w:szCs w:val="20"/>
        </w:rPr>
      </w:pPr>
    </w:p>
    <w:p w:rsidR="00AB756C" w:rsidRPr="00AB756C" w:rsidRDefault="00AB756C" w:rsidP="009637A0">
      <w:pPr>
        <w:pStyle w:val="ListParagraph"/>
        <w:numPr>
          <w:ilvl w:val="0"/>
          <w:numId w:val="1"/>
        </w:num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B756C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The analysis of the financial standing of a financial institution is performed by Bank regulators using a criteria denominated as </w:t>
      </w:r>
      <w:r w:rsidRPr="00AB756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</w:rPr>
        <w:t>“CAMEL”: Capital, Asset Quality, Management Efficiency, Earnings Quality and Liquidity</w:t>
      </w:r>
    </w:p>
    <w:p w:rsidR="00AB756C" w:rsidRDefault="00AB756C" w:rsidP="00AB756C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22"/>
          <w:szCs w:val="22"/>
        </w:rPr>
      </w:pPr>
      <w:r w:rsidRPr="00AB756C">
        <w:rPr>
          <w:rFonts w:eastAsiaTheme="minorEastAsia"/>
          <w:b/>
          <w:i/>
          <w:kern w:val="24"/>
          <w:sz w:val="22"/>
          <w:szCs w:val="22"/>
        </w:rPr>
        <w:t>Answer: True</w:t>
      </w:r>
    </w:p>
    <w:p w:rsidR="00AB756C" w:rsidRDefault="00AB756C" w:rsidP="00AB756C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i/>
          <w:kern w:val="24"/>
          <w:sz w:val="22"/>
          <w:szCs w:val="22"/>
        </w:rPr>
      </w:pPr>
    </w:p>
    <w:p w:rsidR="00AB756C" w:rsidRPr="00AB756C" w:rsidRDefault="00AB756C" w:rsidP="009637A0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B756C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Due to de-regulation in financial services in recent years activities in the investments and banking sectors 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are not completely separate. </w:t>
      </w:r>
    </w:p>
    <w:p w:rsidR="00AB756C" w:rsidRPr="00AB756C" w:rsidRDefault="00AB756C" w:rsidP="009637A0">
      <w:pPr>
        <w:pStyle w:val="ListParagraph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</w:rPr>
      </w:pPr>
      <w:r w:rsidRPr="00AB756C">
        <w:rPr>
          <w:rFonts w:ascii="Times New Roman" w:eastAsiaTheme="minorEastAsia" w:hAnsi="Times New Roman" w:cs="Times New Roman"/>
          <w:b/>
          <w:i/>
          <w:kern w:val="24"/>
        </w:rPr>
        <w:t>Answer</w:t>
      </w:r>
      <w:r w:rsidRPr="00AB756C">
        <w:rPr>
          <w:rFonts w:eastAsiaTheme="minorEastAsia"/>
          <w:b/>
          <w:i/>
          <w:kern w:val="24"/>
        </w:rPr>
        <w:t xml:space="preserve">: </w:t>
      </w:r>
      <w:r w:rsidR="009637A0">
        <w:rPr>
          <w:rFonts w:eastAsiaTheme="minorEastAsia"/>
          <w:b/>
          <w:i/>
          <w:kern w:val="24"/>
        </w:rPr>
        <w:t xml:space="preserve">False: </w:t>
      </w:r>
      <w:r w:rsidRPr="00AB756C">
        <w:rPr>
          <w:rFonts w:ascii="Times New Roman" w:eastAsiaTheme="minorEastAsia" w:hAnsi="Times New Roman" w:cs="Times New Roman"/>
          <w:b/>
          <w:i/>
          <w:color w:val="000000" w:themeColor="text1"/>
          <w:kern w:val="24"/>
        </w:rPr>
        <w:t>Due to de-regulation in financial services in recent years activities in the investments and banking sectors have converged.</w:t>
      </w:r>
    </w:p>
    <w:p w:rsidR="00AB756C" w:rsidRDefault="00AB756C" w:rsidP="00AB756C">
      <w:pPr>
        <w:pStyle w:val="NormalWeb"/>
        <w:spacing w:before="80" w:beforeAutospacing="0" w:after="0" w:afterAutospacing="0"/>
        <w:ind w:left="360" w:right="101"/>
        <w:rPr>
          <w:rFonts w:eastAsiaTheme="minorEastAsia"/>
          <w:kern w:val="24"/>
          <w:sz w:val="22"/>
          <w:szCs w:val="22"/>
        </w:rPr>
      </w:pPr>
    </w:p>
    <w:p w:rsidR="00AB756C" w:rsidRPr="00AB756C" w:rsidRDefault="00AB756C" w:rsidP="009637A0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B756C">
        <w:rPr>
          <w:rFonts w:ascii="Times New Roman" w:eastAsiaTheme="minorEastAsia" w:hAnsi="Times New Roman" w:cs="Times New Roman"/>
          <w:color w:val="000000" w:themeColor="text1"/>
          <w:kern w:val="24"/>
        </w:rPr>
        <w:t>Growth and diversification in the banking sector has transcended boundaries globally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>.</w:t>
      </w:r>
    </w:p>
    <w:p w:rsidR="00AB756C" w:rsidRDefault="00AB756C" w:rsidP="00AB756C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22"/>
          <w:szCs w:val="22"/>
        </w:rPr>
      </w:pPr>
      <w:r w:rsidRPr="00AB756C">
        <w:rPr>
          <w:rFonts w:eastAsiaTheme="minorEastAsia"/>
          <w:b/>
          <w:i/>
          <w:kern w:val="24"/>
          <w:sz w:val="22"/>
          <w:szCs w:val="22"/>
        </w:rPr>
        <w:t>Answer: True</w:t>
      </w:r>
    </w:p>
    <w:p w:rsidR="00AB756C" w:rsidRDefault="00AB756C" w:rsidP="00AB756C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22"/>
          <w:szCs w:val="22"/>
        </w:rPr>
      </w:pPr>
    </w:p>
    <w:p w:rsidR="009637A0" w:rsidRPr="009637A0" w:rsidRDefault="009637A0" w:rsidP="009637A0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9637A0">
        <w:rPr>
          <w:rFonts w:ascii="Times New Roman" w:eastAsiaTheme="minorEastAsia" w:hAnsi="Times New Roman" w:cs="Times New Roman"/>
          <w:color w:val="000000" w:themeColor="text1"/>
          <w:kern w:val="24"/>
        </w:rPr>
        <w:t>IT and e-banking a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>re</w:t>
      </w:r>
      <w:r w:rsidRPr="009637A0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setting the way for financial institutions to go into virtual financial services.</w:t>
      </w:r>
    </w:p>
    <w:p w:rsidR="00AB756C" w:rsidRDefault="009637A0" w:rsidP="009637A0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22"/>
          <w:szCs w:val="22"/>
        </w:rPr>
      </w:pPr>
      <w:r w:rsidRPr="009637A0">
        <w:rPr>
          <w:rFonts w:eastAsiaTheme="minorEastAsia"/>
          <w:b/>
          <w:i/>
          <w:kern w:val="24"/>
          <w:sz w:val="22"/>
          <w:szCs w:val="22"/>
        </w:rPr>
        <w:t>Answer: True</w:t>
      </w:r>
    </w:p>
    <w:p w:rsidR="009637A0" w:rsidRDefault="009637A0" w:rsidP="009637A0">
      <w:pPr>
        <w:pStyle w:val="NormalWeb"/>
        <w:spacing w:before="80" w:beforeAutospacing="0" w:after="0" w:afterAutospacing="0"/>
        <w:ind w:right="101"/>
        <w:rPr>
          <w:rFonts w:eastAsiaTheme="minorEastAsia"/>
          <w:b/>
          <w:i/>
          <w:kern w:val="24"/>
          <w:sz w:val="22"/>
          <w:szCs w:val="22"/>
        </w:rPr>
      </w:pPr>
    </w:p>
    <w:p w:rsidR="009637A0" w:rsidRPr="009637A0" w:rsidRDefault="009637A0" w:rsidP="009637A0">
      <w:pPr>
        <w:pStyle w:val="NormalWeb"/>
        <w:numPr>
          <w:ilvl w:val="0"/>
          <w:numId w:val="1"/>
        </w:numPr>
        <w:spacing w:before="80" w:beforeAutospacing="0" w:after="0" w:afterAutospacing="0"/>
        <w:ind w:right="101"/>
        <w:rPr>
          <w:rFonts w:eastAsiaTheme="minorEastAsia"/>
          <w:kern w:val="24"/>
          <w:sz w:val="22"/>
          <w:szCs w:val="22"/>
        </w:rPr>
      </w:pPr>
      <w:r w:rsidRPr="009637A0">
        <w:rPr>
          <w:rFonts w:eastAsiaTheme="minorEastAsia"/>
          <w:color w:val="000000" w:themeColor="text1"/>
          <w:kern w:val="24"/>
          <w:sz w:val="22"/>
          <w:szCs w:val="22"/>
        </w:rPr>
        <w:t xml:space="preserve">Social media has also become an </w:t>
      </w:r>
      <w:r>
        <w:rPr>
          <w:rFonts w:eastAsiaTheme="minorEastAsia"/>
          <w:color w:val="000000" w:themeColor="text1"/>
          <w:kern w:val="24"/>
          <w:sz w:val="22"/>
          <w:szCs w:val="22"/>
        </w:rPr>
        <w:t>obstacle in</w:t>
      </w:r>
      <w:r w:rsidRPr="009637A0">
        <w:rPr>
          <w:rFonts w:eastAsiaTheme="minorEastAsia"/>
          <w:color w:val="000000" w:themeColor="text1"/>
          <w:kern w:val="24"/>
          <w:sz w:val="22"/>
          <w:szCs w:val="22"/>
        </w:rPr>
        <w:t xml:space="preserve"> the marketing of financial services.</w:t>
      </w:r>
    </w:p>
    <w:p w:rsidR="009637A0" w:rsidRPr="009637A0" w:rsidRDefault="009637A0" w:rsidP="009637A0">
      <w:pPr>
        <w:pStyle w:val="NormalWeb"/>
        <w:spacing w:before="80" w:beforeAutospacing="0" w:after="0" w:afterAutospacing="0"/>
        <w:ind w:left="720" w:right="101"/>
        <w:rPr>
          <w:rFonts w:eastAsiaTheme="minorEastAsia"/>
          <w:b/>
          <w:i/>
          <w:kern w:val="24"/>
          <w:sz w:val="22"/>
          <w:szCs w:val="22"/>
        </w:rPr>
      </w:pPr>
      <w:r w:rsidRPr="009637A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>Answer: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r w:rsidRPr="009637A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>False s</w:t>
      </w:r>
      <w:r w:rsidRPr="009637A0">
        <w:rPr>
          <w:rFonts w:eastAsiaTheme="minorEastAsia"/>
          <w:b/>
          <w:i/>
          <w:color w:val="000000" w:themeColor="text1"/>
          <w:kern w:val="24"/>
          <w:sz w:val="22"/>
          <w:szCs w:val="22"/>
        </w:rPr>
        <w:t>ocial media has become an excellent resource for the marketing of financial services.</w:t>
      </w:r>
    </w:p>
    <w:sectPr w:rsidR="009637A0" w:rsidRPr="009637A0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6D8B"/>
    <w:multiLevelType w:val="hybridMultilevel"/>
    <w:tmpl w:val="BA00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56E"/>
    <w:multiLevelType w:val="hybridMultilevel"/>
    <w:tmpl w:val="9CAA8C92"/>
    <w:lvl w:ilvl="0" w:tplc="1DB4E4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2AB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BA5D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6471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6221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D0DE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0F5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CC77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825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751B5"/>
    <w:rsid w:val="00094B15"/>
    <w:rsid w:val="000D2460"/>
    <w:rsid w:val="00123601"/>
    <w:rsid w:val="00167217"/>
    <w:rsid w:val="00170E00"/>
    <w:rsid w:val="001A4383"/>
    <w:rsid w:val="002D6D2C"/>
    <w:rsid w:val="002E45C2"/>
    <w:rsid w:val="00320E62"/>
    <w:rsid w:val="00520171"/>
    <w:rsid w:val="00526770"/>
    <w:rsid w:val="005B6F2A"/>
    <w:rsid w:val="006469C6"/>
    <w:rsid w:val="00687A1D"/>
    <w:rsid w:val="006B3F07"/>
    <w:rsid w:val="0071179A"/>
    <w:rsid w:val="0072217C"/>
    <w:rsid w:val="00727B55"/>
    <w:rsid w:val="007D10D0"/>
    <w:rsid w:val="0080398E"/>
    <w:rsid w:val="00804447"/>
    <w:rsid w:val="00896678"/>
    <w:rsid w:val="009637A0"/>
    <w:rsid w:val="00A23669"/>
    <w:rsid w:val="00A34D81"/>
    <w:rsid w:val="00A62687"/>
    <w:rsid w:val="00AB756C"/>
    <w:rsid w:val="00AE08B7"/>
    <w:rsid w:val="00B345F9"/>
    <w:rsid w:val="00BD4306"/>
    <w:rsid w:val="00CE184D"/>
    <w:rsid w:val="00CF11D7"/>
    <w:rsid w:val="00D97150"/>
    <w:rsid w:val="00DB70B7"/>
    <w:rsid w:val="00DC3FB3"/>
    <w:rsid w:val="00DD03EE"/>
    <w:rsid w:val="00DF54EF"/>
    <w:rsid w:val="00E03332"/>
    <w:rsid w:val="00E118BD"/>
    <w:rsid w:val="00EB6398"/>
    <w:rsid w:val="00EB6952"/>
    <w:rsid w:val="00ED4DCD"/>
    <w:rsid w:val="00EF3F79"/>
    <w:rsid w:val="00F0569A"/>
    <w:rsid w:val="00F100F9"/>
    <w:rsid w:val="00F27165"/>
    <w:rsid w:val="00F638E2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53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7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980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6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996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2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9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36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6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08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30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38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2017-05-24T03:07:00Z</dcterms:created>
  <dcterms:modified xsi:type="dcterms:W3CDTF">2017-05-24T03:07:00Z</dcterms:modified>
</cp:coreProperties>
</file>