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aps/>
          <w:color w:val="1B3A6B"/>
          <w:sz w:val="64"/>
          <w:szCs w:val="64"/>
        </w:rPr>
        <w:t xml:space="preserve">PROJECT JASPER</w:t>
      </w:r>
    </w:p>
    <w:p>
      <w:pPr>
        <w:spacing w:after="60" w:before="100"/>
        <w:jc w:val="center"/>
      </w:pPr>
      <w:r>
        <w:rPr>
          <w:rFonts w:ascii="Arial" w:cs="Arial" w:eastAsia="Arial" w:hAnsi="Arial"/>
          <w:i/>
          <w:iCs/>
          <w:color w:val="6B7280"/>
          <w:sz w:val="22"/>
          <w:szCs w:val="22"/>
        </w:rPr>
        <w:t xml:space="preserve">Post-Wildfire Environmental Digital Twin &amp; AI Monitoring System</w:t>
      </w:r>
    </w:p>
    <w:p>
      <w:pPr>
        <w:spacing w:before="600"/>
      </w:pPr>
    </w:p>
    <w:p>
      <w:pPr>
        <w:jc w:val="center"/>
      </w:pPr>
      <w:r>
        <w:rPr>
          <w:rFonts w:ascii="Arial" w:cs="Arial" w:eastAsia="Arial" w:hAnsi="Arial"/>
          <w:b/>
          <w:bCs/>
          <w:color w:val="2563EB"/>
          <w:sz w:val="52"/>
          <w:szCs w:val="52"/>
        </w:rPr>
        <w:t xml:space="preserve">Security Plan</w:t>
      </w:r>
    </w:p>
    <w:p>
      <w:pPr>
        <w:spacing w:before="100"/>
        <w:jc w:val="center"/>
      </w:pPr>
      <w:r>
        <w:rPr>
          <w:rFonts w:ascii="Arial" w:cs="Arial" w:eastAsia="Arial" w:hAnsi="Arial"/>
          <w:color w:val="0F766E"/>
          <w:sz w:val="26"/>
          <w:szCs w:val="26"/>
        </w:rPr>
        <w:t xml:space="preserve">Threat Model, OWASP Controls, Scanning Pipelines &amp; RBAC</w:t>
      </w:r>
    </w:p>
    <w:p>
      <w:pPr>
        <w:spacing w:before="800"/>
      </w:pP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Document ID</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JASPER-SEC-001</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Version</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v1.0</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Prepared By</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Edwin Olaez — PM &amp; Lead QA/Security Engineer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Project Start</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June 9, 2026</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Deadline</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August 3, 2026</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Stakeholders</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SAIT Faculty, SAIT CERCUTS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Status</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DRAFT — Awaiting Review</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28"/>
                <w:szCs w:val="28"/>
              </w:rPr>
              <w:t xml:space="preserve">1. Stakeholders &amp; Security Expectations</w:t>
            </w:r>
          </w:p>
        </w:tc>
      </w:tr>
    </w:tbl>
    <w:p>
      <w:pPr>
        <w:spacing w:before="120"/>
      </w:pPr>
    </w:p>
    <w:p>
      <w:pPr>
        <w:spacing w:after="120"/>
      </w:pPr>
      <w:r>
        <w:rPr>
          <w:rFonts w:ascii="Arial" w:cs="Arial" w:eastAsia="Arial" w:hAnsi="Arial"/>
          <w:sz w:val="22"/>
          <w:szCs w:val="22"/>
        </w:rPr>
        <w:t xml:space="preserve">Security is not optional for environmental research data. CERCUTS needs confidence that sensor and model data cannot be tampered with. SAIT Faculty needs evidence that the team applied defensible security engineering practices.</w:t>
      </w:r>
    </w:p>
    <w:p>
      <w:pPr>
        <w:spacing w:before="8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280"/>
      </w:tblGrid>
      <w:tr>
        <w:trPr>
          <w:tblHeader/>
        </w:trPr>
        <w:tc>
          <w:tcPr>
            <w:tcW w:type="dxa" w:w="2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Stakeholder</w:t>
            </w:r>
          </w:p>
        </w:tc>
        <w:tc>
          <w:tcPr>
            <w:tcW w:type="dxa" w:w="3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Security Concern</w:t>
            </w:r>
          </w:p>
        </w:tc>
        <w:tc>
          <w:tcPr>
            <w:tcW w:type="dxa" w:w="42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Evidence They Receive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SAIT Faculty / Academic Supervisors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Did the team apply secure coding practices and use real security tooling?</w:t>
            </w:r>
          </w:p>
        </w:tc>
        <w:tc>
          <w:tcPr>
            <w:tcW w:type="dxa" w:w="4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Semgrep scan reports, Dependabot CVE history, RBAC design documentation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SAIT CERCUTS Research Centre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Is environmental data protected from unauthorized access or modification?</w:t>
            </w:r>
          </w:p>
        </w:tc>
        <w:tc>
          <w:tcPr>
            <w:tcW w:type="dxa" w:w="4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RBAC role verification, Kong auth configuration, audit log demonstration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 (PM)</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Are all security gates passing in CI? Are there zero HIGH findings at production?</w:t>
            </w:r>
          </w:p>
        </w:tc>
        <w:tc>
          <w:tcPr>
            <w:tcW w:type="dxa" w:w="4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CI pipeline security stage results, Semgrep artifact, Dependabot alert log</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Rahil</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Is database access correctly role-gated? Are no roles over-permissioned?</w:t>
            </w:r>
          </w:p>
        </w:tc>
        <w:tc>
          <w:tcPr>
            <w:tcW w:type="dxa" w:w="4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RBAC policy review, Supabase Row Level Security configuration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Feven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Is the Kong API Gateway properly rejecting unauthorized requests?</w:t>
            </w:r>
          </w:p>
        </w:tc>
        <w:tc>
          <w:tcPr>
            <w:tcW w:type="dxa" w:w="4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Kong auth plugin test results, rate-limit test outcomes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Reyta</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Are there no client-side vulnerabilities in the frontend build?</w:t>
            </w:r>
          </w:p>
        </w:tc>
        <w:tc>
          <w:tcPr>
            <w:tcW w:type="dxa" w:w="4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ESLint security rules, npm audit results, CSP header verification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Richard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Are ML model endpoints protected from abuse or data exfiltration?</w:t>
            </w:r>
          </w:p>
        </w:tc>
        <w:tc>
          <w:tcPr>
            <w:tcW w:type="dxa" w:w="4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Kong rate-limit on model endpoints, API key requirement verified</w:t>
            </w:r>
          </w:p>
        </w:tc>
      </w:tr>
    </w:tbl>
    <w:p>
      <w:pPr>
        <w:spacing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28"/>
                <w:szCs w:val="28"/>
              </w:rPr>
              <w:t xml:space="preserve">2. Security Scope of Work</w:t>
            </w:r>
          </w:p>
        </w:tc>
      </w:tr>
    </w:tbl>
    <w:p>
      <w:pPr>
        <w:spacing w:before="120"/>
      </w:pPr>
    </w:p>
    <w:p>
      <w:pPr>
        <w:pStyle w:val="Heading2"/>
      </w:pPr>
      <w:r>
        <w:rPr>
          <w:rFonts w:ascii="Arial" w:cs="Arial" w:eastAsia="Arial" w:hAnsi="Arial"/>
        </w:rPr>
        <w:t xml:space="preserve">2.1 In Scope</w:t>
      </w:r>
    </w:p>
    <w:p>
      <w:pPr>
        <w:pStyle w:val="ListParagraph"/>
        <w:numPr>
          <w:ilvl w:val="0"/>
          <w:numId w:val="2"/>
        </w:numPr>
        <w:spacing w:after="80"/>
      </w:pPr>
      <w:r>
        <w:rPr>
          <w:rFonts w:ascii="Arial" w:cs="Arial" w:eastAsia="Arial" w:hAnsi="Arial"/>
          <w:b w:val="false"/>
          <w:bCs w:val="false"/>
          <w:sz w:val="22"/>
          <w:szCs w:val="22"/>
        </w:rPr>
        <w:t xml:space="preserve">STRIDE-based threat modeling for the full Project Jasper system architecture</w:t>
      </w:r>
    </w:p>
    <w:p>
      <w:pPr>
        <w:pStyle w:val="ListParagraph"/>
        <w:numPr>
          <w:ilvl w:val="0"/>
          <w:numId w:val="2"/>
        </w:numPr>
        <w:spacing w:after="80"/>
      </w:pPr>
      <w:r>
        <w:rPr>
          <w:rFonts w:ascii="Arial" w:cs="Arial" w:eastAsia="Arial" w:hAnsi="Arial"/>
          <w:b w:val="false"/>
          <w:bCs w:val="false"/>
          <w:sz w:val="22"/>
          <w:szCs w:val="22"/>
        </w:rPr>
        <w:t xml:space="preserve">OWASP Top 10 control mapping — identifying applicable risks and implemented mitigations</w:t>
      </w:r>
    </w:p>
    <w:p>
      <w:pPr>
        <w:pStyle w:val="ListParagraph"/>
        <w:numPr>
          <w:ilvl w:val="0"/>
          <w:numId w:val="2"/>
        </w:numPr>
        <w:spacing w:after="80"/>
      </w:pPr>
      <w:r>
        <w:rPr>
          <w:rFonts w:ascii="Arial" w:cs="Arial" w:eastAsia="Arial" w:hAnsi="Arial"/>
          <w:b w:val="false"/>
          <w:bCs w:val="false"/>
          <w:sz w:val="22"/>
          <w:szCs w:val="22"/>
        </w:rPr>
        <w:t xml:space="preserve">Static Application Security Testing (SAST) via Semgrep on all Python and TypeScript/JavaScript code</w:t>
      </w:r>
    </w:p>
    <w:p>
      <w:pPr>
        <w:pStyle w:val="ListParagraph"/>
        <w:numPr>
          <w:ilvl w:val="0"/>
          <w:numId w:val="2"/>
        </w:numPr>
        <w:spacing w:after="80"/>
      </w:pPr>
      <w:r>
        <w:rPr>
          <w:rFonts w:ascii="Arial" w:cs="Arial" w:eastAsia="Arial" w:hAnsi="Arial"/>
          <w:b w:val="false"/>
          <w:bCs w:val="false"/>
          <w:sz w:val="22"/>
          <w:szCs w:val="22"/>
        </w:rPr>
        <w:t xml:space="preserve">Dependency vulnerability scanning via Dependabot (npm) and pip-audit (Python) in CI pipeline</w:t>
      </w:r>
    </w:p>
    <w:p>
      <w:pPr>
        <w:pStyle w:val="ListParagraph"/>
        <w:numPr>
          <w:ilvl w:val="0"/>
          <w:numId w:val="2"/>
        </w:numPr>
        <w:spacing w:after="80"/>
      </w:pPr>
      <w:r>
        <w:rPr>
          <w:rFonts w:ascii="Arial" w:cs="Arial" w:eastAsia="Arial" w:hAnsi="Arial"/>
          <w:b w:val="false"/>
          <w:bCs w:val="false"/>
          <w:sz w:val="22"/>
          <w:szCs w:val="22"/>
        </w:rPr>
        <w:t xml:space="preserve">Supabase RBAC: role design, Row Level Security policies, privilege verification testing</w:t>
      </w:r>
    </w:p>
    <w:p>
      <w:pPr>
        <w:pStyle w:val="ListParagraph"/>
        <w:numPr>
          <w:ilvl w:val="0"/>
          <w:numId w:val="2"/>
        </w:numPr>
        <w:spacing w:after="80"/>
      </w:pPr>
      <w:r>
        <w:rPr>
          <w:rFonts w:ascii="Arial" w:cs="Arial" w:eastAsia="Arial" w:hAnsi="Arial"/>
          <w:b w:val="false"/>
          <w:bCs w:val="false"/>
          <w:sz w:val="22"/>
          <w:szCs w:val="22"/>
        </w:rPr>
        <w:t xml:space="preserve">Kong API Gateway: authentication plugin, rate limiting, CORS enforcement</w:t>
      </w:r>
    </w:p>
    <w:p>
      <w:pPr>
        <w:pStyle w:val="ListParagraph"/>
        <w:numPr>
          <w:ilvl w:val="0"/>
          <w:numId w:val="2"/>
        </w:numPr>
        <w:spacing w:after="80"/>
      </w:pPr>
      <w:r>
        <w:rPr>
          <w:rFonts w:ascii="Arial" w:cs="Arial" w:eastAsia="Arial" w:hAnsi="Arial"/>
          <w:b w:val="false"/>
          <w:bCs w:val="false"/>
          <w:sz w:val="22"/>
          <w:szCs w:val="22"/>
        </w:rPr>
        <w:t xml:space="preserve">Environment variable and secrets management — no hardcoded credentials at any point</w:t>
      </w:r>
    </w:p>
    <w:p>
      <w:pPr>
        <w:pStyle w:val="ListParagraph"/>
        <w:numPr>
          <w:ilvl w:val="0"/>
          <w:numId w:val="2"/>
        </w:numPr>
        <w:spacing w:after="80"/>
      </w:pPr>
      <w:r>
        <w:rPr>
          <w:rFonts w:ascii="Arial" w:cs="Arial" w:eastAsia="Arial" w:hAnsi="Arial"/>
          <w:b w:val="false"/>
          <w:bCs w:val="false"/>
          <w:sz w:val="22"/>
          <w:szCs w:val="22"/>
        </w:rPr>
        <w:t xml:space="preserve">Input validation and schema enforcement on all API endpoints (Pydantic schemas)</w:t>
      </w:r>
    </w:p>
    <w:p>
      <w:pPr>
        <w:pStyle w:val="ListParagraph"/>
        <w:numPr>
          <w:ilvl w:val="0"/>
          <w:numId w:val="2"/>
        </w:numPr>
        <w:spacing w:after="80"/>
      </w:pPr>
      <w:r>
        <w:rPr>
          <w:rFonts w:ascii="Arial" w:cs="Arial" w:eastAsia="Arial" w:hAnsi="Arial"/>
          <w:b w:val="false"/>
          <w:bCs w:val="false"/>
          <w:sz w:val="22"/>
          <w:szCs w:val="22"/>
        </w:rPr>
        <w:t xml:space="preserve">HTTPS enforcement on all production traffic via Vercel and Cloudflare</w:t>
      </w:r>
    </w:p>
    <w:p>
      <w:pPr>
        <w:pStyle w:val="ListParagraph"/>
        <w:numPr>
          <w:ilvl w:val="0"/>
          <w:numId w:val="2"/>
        </w:numPr>
        <w:spacing w:after="80"/>
      </w:pPr>
      <w:r>
        <w:rPr>
          <w:rFonts w:ascii="Arial" w:cs="Arial" w:eastAsia="Arial" w:hAnsi="Arial"/>
          <w:b w:val="false"/>
          <w:bCs w:val="false"/>
          <w:sz w:val="22"/>
          <w:szCs w:val="22"/>
        </w:rPr>
        <w:t xml:space="preserve">Security gate in CI/CD: build blocked on HIGH severity findings</w:t>
      </w:r>
    </w:p>
    <w:p>
      <w:pPr>
        <w:pStyle w:val="ListParagraph"/>
        <w:numPr>
          <w:ilvl w:val="0"/>
          <w:numId w:val="2"/>
        </w:numPr>
        <w:spacing w:after="80"/>
      </w:pPr>
      <w:r>
        <w:rPr>
          <w:rFonts w:ascii="Arial" w:cs="Arial" w:eastAsia="Arial" w:hAnsi="Arial"/>
          <w:b w:val="false"/>
          <w:bCs w:val="false"/>
          <w:sz w:val="22"/>
          <w:szCs w:val="22"/>
        </w:rPr>
        <w:t xml:space="preserve">Security scan reports produced at M3 and M5 for Faculty and CERCUTS review</w:t>
      </w:r>
    </w:p>
    <w:p>
      <w:pPr>
        <w:spacing w:before="120"/>
      </w:pPr>
    </w:p>
    <w:p>
      <w:pPr>
        <w:pStyle w:val="Heading2"/>
      </w:pPr>
      <w:r>
        <w:rPr>
          <w:rFonts w:ascii="Arial" w:cs="Arial" w:eastAsia="Arial" w:hAnsi="Arial"/>
        </w:rPr>
        <w:t xml:space="preserve">2.2 Out of Scope</w:t>
      </w:r>
    </w:p>
    <w:p>
      <w:pPr>
        <w:pStyle w:val="ListParagraph"/>
        <w:numPr>
          <w:ilvl w:val="0"/>
          <w:numId w:val="2"/>
        </w:numPr>
        <w:spacing w:after="80"/>
      </w:pPr>
      <w:r>
        <w:rPr>
          <w:rFonts w:ascii="Arial" w:cs="Arial" w:eastAsia="Arial" w:hAnsi="Arial"/>
          <w:b w:val="false"/>
          <w:bCs w:val="false"/>
          <w:sz w:val="22"/>
          <w:szCs w:val="22"/>
        </w:rPr>
        <w:t xml:space="preserve">Manual penetration testing or red team exercise — prototype scope</w:t>
      </w:r>
    </w:p>
    <w:p>
      <w:pPr>
        <w:pStyle w:val="ListParagraph"/>
        <w:numPr>
          <w:ilvl w:val="0"/>
          <w:numId w:val="2"/>
        </w:numPr>
        <w:spacing w:after="80"/>
      </w:pPr>
      <w:r>
        <w:rPr>
          <w:rFonts w:ascii="Arial" w:cs="Arial" w:eastAsia="Arial" w:hAnsi="Arial"/>
          <w:b w:val="false"/>
          <w:bCs w:val="false"/>
          <w:sz w:val="22"/>
          <w:szCs w:val="22"/>
        </w:rPr>
        <w:t xml:space="preserve">SOC 2 or ISO 27001 compliance certification</w:t>
      </w:r>
    </w:p>
    <w:p>
      <w:pPr>
        <w:pStyle w:val="ListParagraph"/>
        <w:numPr>
          <w:ilvl w:val="0"/>
          <w:numId w:val="2"/>
        </w:numPr>
        <w:spacing w:after="80"/>
      </w:pPr>
      <w:r>
        <w:rPr>
          <w:rFonts w:ascii="Arial" w:cs="Arial" w:eastAsia="Arial" w:hAnsi="Arial"/>
          <w:b w:val="false"/>
          <w:bCs w:val="false"/>
          <w:sz w:val="22"/>
          <w:szCs w:val="22"/>
        </w:rPr>
        <w:t xml:space="preserve">Data encryption at rest beyond Supabase platform defaults</w:t>
      </w:r>
    </w:p>
    <w:p>
      <w:pPr>
        <w:pStyle w:val="ListParagraph"/>
        <w:numPr>
          <w:ilvl w:val="0"/>
          <w:numId w:val="2"/>
        </w:numPr>
        <w:spacing w:after="80"/>
      </w:pPr>
      <w:r>
        <w:rPr>
          <w:rFonts w:ascii="Arial" w:cs="Arial" w:eastAsia="Arial" w:hAnsi="Arial"/>
          <w:b w:val="false"/>
          <w:bCs w:val="false"/>
          <w:sz w:val="22"/>
          <w:szCs w:val="22"/>
        </w:rPr>
        <w:t xml:space="preserve">Network-level IDS/IPS — Cloud provider perimeter security is vendor responsibility</w:t>
      </w:r>
    </w:p>
    <w:p>
      <w:pPr>
        <w:spacing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28"/>
                <w:szCs w:val="28"/>
              </w:rPr>
              <w:t xml:space="preserve">3. STRIDE Threat Model</w:t>
            </w:r>
          </w:p>
        </w:tc>
      </w:tr>
    </w:tbl>
    <w:p>
      <w:pPr>
        <w:spacing w:before="120"/>
      </w:pPr>
    </w:p>
    <w:p>
      <w:pPr>
        <w:spacing w:after="120"/>
      </w:pPr>
      <w:r>
        <w:rPr>
          <w:rFonts w:ascii="Arial" w:cs="Arial" w:eastAsia="Arial" w:hAnsi="Arial"/>
          <w:sz w:val="22"/>
          <w:szCs w:val="22"/>
        </w:rPr>
        <w:t xml:space="preserve">STRIDE is a structured threat modeling framework: Spoofing, Tampering, Repudiation, Information Disclosure, Denial of Service, Elevation of Privilege. Think of it as walking through your restaurant looking for every way a bad actor could cause harm — fake employees, contaminated ingredients, theft, equipment sabotage.</w:t>
      </w:r>
    </w:p>
    <w:p>
      <w:pPr>
        <w:spacing w:before="8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600"/>
        <w:gridCol w:w="900"/>
        <w:gridCol w:w="2780"/>
      </w:tblGrid>
      <w:tr>
        <w:trPr>
          <w:tblHeader/>
        </w:trPr>
        <w:tc>
          <w:tcPr>
            <w:tcW w:type="dxa" w:w="1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STRIDE Category</w:t>
            </w:r>
          </w:p>
        </w:tc>
        <w:tc>
          <w:tcPr>
            <w:tcW w:type="dxa" w:w="2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Threat Scenario</w:t>
            </w:r>
          </w:p>
        </w:tc>
        <w:tc>
          <w:tcPr>
            <w:tcW w:type="dxa" w:w="1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Component</w:t>
            </w:r>
          </w:p>
        </w:tc>
        <w:tc>
          <w:tcPr>
            <w:tcW w:type="dxa" w:w="9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27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Spoofing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Attacker impersonates a valid API key to submit false ingest data to the pipeline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Kong Gateway + FastAPI ingest</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High</w:t>
            </w:r>
          </w:p>
        </w:tc>
        <w:tc>
          <w:tcPr>
            <w:tcW w:type="dxa" w:w="2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API key auth on all Kong routes; Pydantic schema rejects malformed payloads</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Spoofing</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Unauthorized user authenticates as CERCUTS analyst via stolen JWT</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Supabase Auth</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High</w:t>
            </w:r>
          </w:p>
        </w:tc>
        <w:tc>
          <w:tcPr>
            <w:tcW w:type="dxa" w:w="27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Supabase JWT expiry set to 1 hour; refresh token rotation enabled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Tampering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Attacker modifies environmental records in the database via SQL injection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PostGIS / Supabase</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High</w:t>
            </w:r>
          </w:p>
        </w:tc>
        <w:tc>
          <w:tcPr>
            <w:tcW w:type="dxa" w:w="2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Parameterized queries enforced; Supabase Row Level Security blocks direct table access</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Tampering</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Malicious GeoTIFF file submitted to ingest endpoint to corrupt the data pipeline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FastAPI ingest microservice</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High</w:t>
            </w:r>
          </w:p>
        </w:tc>
        <w:tc>
          <w:tcPr>
            <w:tcW w:type="dxa" w:w="27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File format validation before processing; Pydantic schema rejects unexpected fields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Repudiation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No record of who submitted an ingest record or triggered a model run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FastAPI + Supabase</w:t>
            </w:r>
          </w:p>
        </w:tc>
        <w:tc>
          <w:tcPr>
            <w:tcW w:type="dxa" w:w="9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r>
              <w:rPr>
                <w:rFonts w:ascii="Arial" w:cs="Arial" w:eastAsia="Arial" w:hAnsi="Arial"/>
                <w:b/>
                <w:bCs/>
                <w:color w:val="D97706"/>
                <w:sz w:val="20"/>
                <w:szCs w:val="20"/>
              </w:rPr>
              <w:t xml:space="preserve">Medium</w:t>
            </w:r>
          </w:p>
        </w:tc>
        <w:tc>
          <w:tcPr>
            <w:tcW w:type="dxa" w:w="2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Supabase audit logs enabled; all writes include user_id and timestamp fields</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Information Disclosure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API response leaks internal DB structure, column names, or error stack traces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FastAPI error handlers</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High</w:t>
            </w:r>
          </w:p>
        </w:tc>
        <w:tc>
          <w:tcPr>
            <w:tcW w:type="dxa" w:w="27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Generic error responses in production; DEBUG mode disabled; no stack traces in API responses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Information Disclosure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Frontend exposes Supabase anon key in client bundle — granting read access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Next.js frontend build</w:t>
            </w:r>
          </w:p>
        </w:tc>
        <w:tc>
          <w:tcPr>
            <w:tcW w:type="dxa" w:w="9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r>
              <w:rPr>
                <w:rFonts w:ascii="Arial" w:cs="Arial" w:eastAsia="Arial" w:hAnsi="Arial"/>
                <w:b/>
                <w:bCs/>
                <w:color w:val="D97706"/>
                <w:sz w:val="20"/>
                <w:szCs w:val="20"/>
              </w:rPr>
              <w:t xml:space="preserve">Medium</w:t>
            </w:r>
          </w:p>
        </w:tc>
        <w:tc>
          <w:tcPr>
            <w:tcW w:type="dxa" w:w="2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Anon key is public by design; Row Level Security ensures viewer role cannot access sensitive tables</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Denial of Service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Attacker floods the model endpoint with requests, causing pipeline outage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Kong Gateway + FastAPI model endpoint</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High</w:t>
            </w:r>
          </w:p>
        </w:tc>
        <w:tc>
          <w:tcPr>
            <w:tcW w:type="dxa" w:w="27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Kong rate limit: 20 req/min on model endpoints; Railway auto-scaling handles spike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Denial of Service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Large malicious file upload to ingest endpoint exhausts server memory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FastAPI ingest</w:t>
            </w:r>
          </w:p>
        </w:tc>
        <w:tc>
          <w:tcPr>
            <w:tcW w:type="dxa" w:w="9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r>
              <w:rPr>
                <w:rFonts w:ascii="Arial" w:cs="Arial" w:eastAsia="Arial" w:hAnsi="Arial"/>
                <w:b/>
                <w:bCs/>
                <w:color w:val="D97706"/>
                <w:sz w:val="20"/>
                <w:szCs w:val="20"/>
              </w:rPr>
              <w:t xml:space="preserve">Medium</w:t>
            </w:r>
          </w:p>
        </w:tc>
        <w:tc>
          <w:tcPr>
            <w:tcW w:type="dxa" w:w="2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File size limit enforced in FastAPI (max 50MB per request); validation before processing</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Elevation of Privilege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Viewer role exploits a Supabase RLS misconfiguration to gain analyst write access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Supabase RBAC</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High</w:t>
            </w:r>
          </w:p>
        </w:tc>
        <w:tc>
          <w:tcPr>
            <w:tcW w:type="dxa" w:w="27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RLS policies tested for all role/action combinations in CI; Rahil reviews policy changes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Elevation of Privilege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Compromised ingest service key used to read admin-only tables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Supabase RBAC</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High</w:t>
            </w:r>
          </w:p>
        </w:tc>
        <w:tc>
          <w:tcPr>
            <w:tcW w:type="dxa" w:w="2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Ingest role scoped to INSERT only on ingest tables; no SELECT on admin or model tables</w:t>
            </w:r>
          </w:p>
        </w:tc>
      </w:tr>
    </w:tbl>
    <w:p>
      <w:pPr>
        <w:spacing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28"/>
                <w:szCs w:val="28"/>
              </w:rPr>
              <w:t xml:space="preserve">4. OWASP Top 10 Control Mapping</w:t>
            </w:r>
          </w:p>
        </w:tc>
      </w:tr>
    </w:tbl>
    <w:p>
      <w:pPr>
        <w:spacing w:before="120"/>
      </w:pPr>
    </w:p>
    <w:p>
      <w:pPr>
        <w:spacing w:after="120"/>
      </w:pPr>
      <w:r>
        <w:rPr>
          <w:rFonts w:ascii="Arial" w:cs="Arial" w:eastAsia="Arial" w:hAnsi="Arial"/>
          <w:sz w:val="22"/>
          <w:szCs w:val="22"/>
        </w:rPr>
        <w:t xml:space="preserve">The OWASP Top 10 is the industry-standard list of the most critical web application security risks. Every applicable risk is mapped to a specific control in Project Jasper.</w:t>
      </w:r>
    </w:p>
    <w:p>
      <w:pPr>
        <w:spacing w:before="8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480"/>
      </w:tblGrid>
      <w:tr>
        <w:trPr>
          <w:tblHeader/>
        </w:trPr>
        <w:tc>
          <w:tcPr>
            <w:tcW w:type="dxa" w:w="26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OWASP Risk</w:t>
            </w:r>
          </w:p>
        </w:tc>
        <w:tc>
          <w:tcPr>
            <w:tcW w:type="dxa" w:w="1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Applicable to Jasper?</w:t>
            </w:r>
          </w:p>
        </w:tc>
        <w:tc>
          <w:tcPr>
            <w:tcW w:type="dxa" w:w="548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 Implemented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A01 — Broken Access Control</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Yes</w:t>
            </w:r>
          </w:p>
        </w:tc>
        <w:tc>
          <w:tcPr>
            <w:tcW w:type="dxa" w:w="5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Supabase RLS policies; RBAC roles (admin, analyst, ingest, viewer); RBAC test suite in CI</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A02 — Cryptographic Failures</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r>
              <w:rPr>
                <w:rFonts w:ascii="Arial" w:cs="Arial" w:eastAsia="Arial" w:hAnsi="Arial"/>
                <w:b/>
                <w:bCs/>
                <w:color w:val="D97706"/>
                <w:sz w:val="20"/>
                <w:szCs w:val="20"/>
              </w:rPr>
              <w:t xml:space="preserve">Partial</w:t>
            </w:r>
          </w:p>
        </w:tc>
        <w:tc>
          <w:tcPr>
            <w:tcW w:type="dxa" w:w="5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HTTPS enforced via Vercel + Cloudflare; Supabase encrypts data in transit; secrets in env vars only</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A03 — Injection</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Yes</w:t>
            </w:r>
          </w:p>
        </w:tc>
        <w:tc>
          <w:tcPr>
            <w:tcW w:type="dxa" w:w="5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Parameterized queries via Supabase client; Pydantic schema validation on all FastAPI inputs; no raw SQL string building</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A04 — Insecure Design</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Yes</w:t>
            </w:r>
          </w:p>
        </w:tc>
        <w:tc>
          <w:tcPr>
            <w:tcW w:type="dxa" w:w="5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STRIDE threat model completed before Sprint 2; Kong Gateway as single API entry point; RBAC designed upfront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A05 — Security Misconfiguration</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Yes</w:t>
            </w:r>
          </w:p>
        </w:tc>
        <w:tc>
          <w:tcPr>
            <w:tcW w:type="dxa" w:w="5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DEBUG disabled in production; generic error messages; CORS restricted to known domains; Semgrep detects misconfigs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A06 — Vulnerable Components</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Yes</w:t>
            </w:r>
          </w:p>
        </w:tc>
        <w:tc>
          <w:tcPr>
            <w:tcW w:type="dxa" w:w="5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Dependabot weekly scan (npm); pip-audit on Python deps; CI blocks on HIGH CVE; patch PRs auto-created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A07 — Auth &amp; Session Failures</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Yes</w:t>
            </w:r>
          </w:p>
        </w:tc>
        <w:tc>
          <w:tcPr>
            <w:tcW w:type="dxa" w:w="5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Kong API key auth on all routes; Supabase JWT with 1-hour expiry + rotation; no session stored in localStorage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A08 — Software Integrity Failures</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r>
              <w:rPr>
                <w:rFonts w:ascii="Arial" w:cs="Arial" w:eastAsia="Arial" w:hAnsi="Arial"/>
                <w:b/>
                <w:bCs/>
                <w:color w:val="D97706"/>
                <w:sz w:val="20"/>
                <w:szCs w:val="20"/>
              </w:rPr>
              <w:t xml:space="preserve">Partial</w:t>
            </w:r>
          </w:p>
        </w:tc>
        <w:tc>
          <w:tcPr>
            <w:tcW w:type="dxa" w:w="5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GitHub Actions CI/CD with branch protection; Edwin manual approval for production deploy; no unsigned artifacts deployed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A09 — Logging &amp; Monitoring Failures</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Yes</w:t>
            </w:r>
          </w:p>
        </w:tc>
        <w:tc>
          <w:tcPr>
            <w:tcW w:type="dxa" w:w="5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Supabase audit logs; Kong access logs; Prometheus pipeline metrics; Railway log stream; alerts on 5xx spike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A10 — SSRF</w:t>
            </w:r>
          </w:p>
        </w:tc>
        <w:tc>
          <w:tcPr>
            <w:tcW w:type="dxa" w:w="12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vAlign w:val="center"/>
          </w:tcPr>
          <w:p>
            <w:r>
              <w:rPr>
                <w:rFonts w:ascii="Arial" w:cs="Arial" w:eastAsia="Arial" w:hAnsi="Arial"/>
                <w:b/>
                <w:bCs/>
                <w:color w:val="0F766E"/>
                <w:sz w:val="20"/>
                <w:szCs w:val="20"/>
              </w:rPr>
              <w:t xml:space="preserve">Low</w:t>
            </w:r>
          </w:p>
        </w:tc>
        <w:tc>
          <w:tcPr>
            <w:tcW w:type="dxa" w:w="5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No user-supplied URLs fetched by backend; ingest sources are hardcoded or schema-validated; low risk at prototype scope</w:t>
            </w:r>
          </w:p>
        </w:tc>
      </w:tr>
    </w:tbl>
    <w:p>
      <w:pPr>
        <w:spacing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28"/>
                <w:szCs w:val="28"/>
              </w:rPr>
              <w:t xml:space="preserve">5. Security Pipeline (CI/CD Integration)</w:t>
            </w:r>
          </w:p>
        </w:tc>
      </w:tr>
    </w:tbl>
    <w:p>
      <w:pPr>
        <w:spacing w:before="120"/>
      </w:pPr>
    </w:p>
    <w:p>
      <w:pPr>
        <w:spacing w:after="120"/>
      </w:pPr>
      <w:r>
        <w:rPr>
          <w:rFonts w:ascii="Arial" w:cs="Arial" w:eastAsia="Arial" w:hAnsi="Arial"/>
          <w:sz w:val="22"/>
          <w:szCs w:val="22"/>
        </w:rPr>
        <w:t xml:space="preserve">Security scanning is not a one-time activity — it runs on every single push. Like a restaurant's food safety system: you don't check ingredients once a year, you check them every single delivery.</w:t>
      </w:r>
    </w:p>
    <w:p>
      <w:pPr>
        <w:spacing w:before="8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800"/>
        <w:gridCol w:w="2000"/>
        <w:gridCol w:w="1680"/>
      </w:tblGrid>
      <w:tr>
        <w:trPr>
          <w:tblHeader/>
        </w:trPr>
        <w:tc>
          <w:tcPr>
            <w:tcW w:type="dxa" w:w="1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2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Scans</w:t>
            </w:r>
          </w:p>
        </w:tc>
        <w:tc>
          <w:tcPr>
            <w:tcW w:type="dxa" w:w="1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It Runs</w:t>
            </w:r>
          </w:p>
        </w:tc>
        <w:tc>
          <w:tcPr>
            <w:tcW w:type="dxa" w:w="2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 Condition</w:t>
            </w:r>
          </w:p>
        </w:tc>
        <w:tc>
          <w:tcPr>
            <w:tcW w:type="dxa" w:w="16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Report Output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Semgrep</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Python FastAPI code + TypeScript/JavaScript frontend for SAST vulnerabilities, insecure patterns, hardcoded secrets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Every push and PR via GitHub Actions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HIGH severity finding blocks PR merge and deployment</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Semgrep JSON artifact uploaded to GitHub Actions run</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Dependabot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npm dependencies (frontend + Node tools) for known CVEs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Weekly automated scan; triggered on package.json change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HIGH CVE alert blocks production deploy; MEDIUM raises alert</w:t>
            </w:r>
          </w:p>
        </w:tc>
        <w:tc>
          <w:tcPr>
            <w:tcW w:type="dxa" w:w="1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Dependabot PR auto-created for patch updates; alert in Security tab</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pip-audit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Python pip dependencies for known CVEs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Every push (part of CI Stage 2)</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HIGH CVE finding blocks PR merge</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pip-audit report logged in CI output</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ESLint Security Rules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Frontend TypeScript for security-relevant antipatterns (eval, dangerouslySetInnerHTML, etc.)</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Every push (Stage 1 lint)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Lint error blocks PR merge</w:t>
            </w:r>
          </w:p>
        </w:tc>
        <w:tc>
          <w:tcPr>
            <w:tcW w:type="dxa" w:w="1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ESLint report in CI output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Pylint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Python code quality including security-relevant patterns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Every push (Stage 1 lint)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Lint error blocks PR merge</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Pylint report in CI output</w:t>
            </w:r>
          </w:p>
        </w:tc>
      </w:tr>
    </w:tbl>
    <w:p>
      <w:pPr>
        <w:spacing w:before="120"/>
      </w:pPr>
    </w:p>
    <w:p>
      <w:pPr>
        <w:pStyle w:val="Heading2"/>
      </w:pPr>
      <w:r>
        <w:rPr>
          <w:rFonts w:ascii="Arial" w:cs="Arial" w:eastAsia="Arial" w:hAnsi="Arial"/>
        </w:rPr>
        <w:t xml:space="preserve">5.1 Security Pipeline Milestone Gates</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880"/>
      </w:tblGrid>
      <w:tr>
        <w:trPr>
          <w:tblHeader/>
        </w:trPr>
        <w:tc>
          <w:tcPr>
            <w:tcW w:type="dxa" w:w="24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50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Security Requirement</w:t>
            </w:r>
          </w:p>
        </w:tc>
        <w:tc>
          <w:tcPr>
            <w:tcW w:type="dxa" w:w="188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M1</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Semgrep + Dependabot + pip-audit configured in CI; first clean baseline scan documented</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June 20, 2026</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M2</w:t>
            </w:r>
          </w:p>
        </w:tc>
        <w:tc>
          <w:tcPr>
            <w:tcW w:type="dxa" w:w="5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All ingest endpoints passing Semgrep; Kong auth plugin tested and verified</w:t>
            </w:r>
          </w:p>
        </w:tc>
        <w:tc>
          <w:tcPr>
            <w:tcW w:type="dxa" w:w="1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July 4, 2026</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M3</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Sprint 3 security sweep: 0 HIGH Semgrep findings; RBAC policies tested in CI; full OWASP mapping reviewed</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July 18, 2026</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M4</w:t>
            </w:r>
          </w:p>
        </w:tc>
        <w:tc>
          <w:tcPr>
            <w:tcW w:type="dxa" w:w="5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Full security regression on staging: 0 HIGH findings; RBAC audit clean; CORS verified</w:t>
            </w:r>
          </w:p>
        </w:tc>
        <w:tc>
          <w:tcPr>
            <w:tcW w:type="dxa" w:w="1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July 25, 2026</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M5</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Security sign-off: Semgrep report artifact + Dependabot clean status attached to go-live checklist</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August 1, 2026</w:t>
            </w:r>
          </w:p>
        </w:tc>
      </w:tr>
    </w:tbl>
    <w:p>
      <w:pPr>
        <w:spacing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28"/>
                <w:szCs w:val="28"/>
              </w:rPr>
              <w:t xml:space="preserve">6. Role-Based Access Control Design</w:t>
            </w:r>
          </w:p>
        </w:tc>
      </w:tr>
    </w:tbl>
    <w:p>
      <w:pPr>
        <w:spacing w:before="120"/>
      </w:pPr>
    </w:p>
    <w:p>
      <w:pPr>
        <w:spacing w:after="120"/>
      </w:pPr>
      <w:r>
        <w:rPr>
          <w:rFonts w:ascii="Arial" w:cs="Arial" w:eastAsia="Arial" w:hAnsi="Arial"/>
          <w:sz w:val="22"/>
          <w:szCs w:val="22"/>
        </w:rPr>
        <w:t xml:space="preserve">RBAC is the restaurant's access card system — the dishwasher has keys to the back-of-house, not the safe. Every role is scoped to the minimum access needed to do the job.</w:t>
      </w:r>
    </w:p>
    <w:p>
      <w:pPr>
        <w:spacing w:before="8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000"/>
        <w:gridCol w:w="2080"/>
      </w:tblGrid>
      <w:tr>
        <w:trPr>
          <w:tblHeader/>
        </w:trPr>
        <w:tc>
          <w:tcPr>
            <w:tcW w:type="dxa" w:w="1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Assigned To</w:t>
            </w:r>
          </w:p>
        </w:tc>
        <w:tc>
          <w:tcPr>
            <w:tcW w:type="dxa" w:w="4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Permissions</w:t>
            </w:r>
          </w:p>
        </w:tc>
        <w:tc>
          <w:tcPr>
            <w:tcW w:type="dxa" w:w="20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Denied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 Olaez</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Full read/write/delete on all tables; manage other roles; access audit logs</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Nothing — full access</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analyst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Richard + CERCUTS users</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Read all environmental data tables; read model outputs; export data</w:t>
            </w:r>
          </w:p>
        </w:tc>
        <w:tc>
          <w:tcPr>
            <w:tcW w:type="dxa" w:w="2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Write/delete any record; access admin config tables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ingest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Feven (API service account)</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INSERT on ingest tables only; no SELECT on other tables</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Read model outputs; read admin tables; delete any record</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viewer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SAIT Faculty; read-only demo accounts</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SELECT on published environmental layers only</w:t>
            </w:r>
          </w:p>
        </w:tc>
        <w:tc>
          <w:tcPr>
            <w:tcW w:type="dxa" w:w="2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All write operations; all admin tables; raw telemetry data</w:t>
            </w:r>
          </w:p>
        </w:tc>
      </w:tr>
    </w:tbl>
    <w:p>
      <w:pPr>
        <w:spacing w:before="120"/>
      </w:pPr>
    </w:p>
    <w:p>
      <w:pPr>
        <w:pStyle w:val="Heading2"/>
      </w:pPr>
      <w:r>
        <w:rPr>
          <w:rFonts w:ascii="Arial" w:cs="Arial" w:eastAsia="Arial" w:hAnsi="Arial"/>
        </w:rPr>
        <w:t xml:space="preserve">6.1 Row Level Security Policies</w:t>
      </w:r>
    </w:p>
    <w:p>
      <w:pPr>
        <w:pStyle w:val="ListParagraph"/>
        <w:numPr>
          <w:ilvl w:val="0"/>
          <w:numId w:val="2"/>
        </w:numPr>
        <w:spacing w:after="80"/>
      </w:pPr>
      <w:r>
        <w:rPr>
          <w:rFonts w:ascii="Arial" w:cs="Arial" w:eastAsia="Arial" w:hAnsi="Arial"/>
          <w:b w:val="false"/>
          <w:bCs w:val="false"/>
          <w:sz w:val="22"/>
          <w:szCs w:val="22"/>
        </w:rPr>
        <w:t xml:space="preserve">All tables have RLS enabled in Supabase — no table is publicly accessible without a matching policy</w:t>
      </w:r>
    </w:p>
    <w:p>
      <w:pPr>
        <w:pStyle w:val="ListParagraph"/>
        <w:numPr>
          <w:ilvl w:val="0"/>
          <w:numId w:val="2"/>
        </w:numPr>
        <w:spacing w:after="80"/>
      </w:pPr>
      <w:r>
        <w:rPr>
          <w:rFonts w:ascii="Arial" w:cs="Arial" w:eastAsia="Arial" w:hAnsi="Arial"/>
          <w:b w:val="false"/>
          <w:bCs w:val="false"/>
          <w:sz w:val="22"/>
          <w:szCs w:val="22"/>
        </w:rPr>
        <w:t xml:space="preserve">Ingest table: only ingest role may INSERT; analyst and admin may SELECT; viewer has no access</w:t>
      </w:r>
    </w:p>
    <w:p>
      <w:pPr>
        <w:pStyle w:val="ListParagraph"/>
        <w:numPr>
          <w:ilvl w:val="0"/>
          <w:numId w:val="2"/>
        </w:numPr>
        <w:spacing w:after="80"/>
      </w:pPr>
      <w:r>
        <w:rPr>
          <w:rFonts w:ascii="Arial" w:cs="Arial" w:eastAsia="Arial" w:hAnsi="Arial"/>
          <w:b w:val="false"/>
          <w:bCs w:val="false"/>
          <w:sz w:val="22"/>
          <w:szCs w:val="22"/>
        </w:rPr>
        <w:t xml:space="preserve">Model output table: analyst, admin may SELECT; ingest role may INSERT model results; viewer has no access</w:t>
      </w:r>
    </w:p>
    <w:p>
      <w:pPr>
        <w:pStyle w:val="ListParagraph"/>
        <w:numPr>
          <w:ilvl w:val="0"/>
          <w:numId w:val="2"/>
        </w:numPr>
        <w:spacing w:after="80"/>
      </w:pPr>
      <w:r>
        <w:rPr>
          <w:rFonts w:ascii="Arial" w:cs="Arial" w:eastAsia="Arial" w:hAnsi="Arial"/>
          <w:b w:val="false"/>
          <w:bCs w:val="false"/>
          <w:sz w:val="22"/>
          <w:szCs w:val="22"/>
        </w:rPr>
        <w:t xml:space="preserve">Published environmental layer table: all authenticated roles may SELECT; only admin may write</w:t>
      </w:r>
    </w:p>
    <w:p>
      <w:pPr>
        <w:pStyle w:val="ListParagraph"/>
        <w:numPr>
          <w:ilvl w:val="0"/>
          <w:numId w:val="2"/>
        </w:numPr>
        <w:spacing w:after="80"/>
      </w:pPr>
      <w:r>
        <w:rPr>
          <w:rFonts w:ascii="Arial" w:cs="Arial" w:eastAsia="Arial" w:hAnsi="Arial"/>
          <w:b w:val="false"/>
          <w:bCs w:val="false"/>
          <w:sz w:val="22"/>
          <w:szCs w:val="22"/>
        </w:rPr>
        <w:t xml:space="preserve">Admin config table: admin only for all operations; no other role has any access</w:t>
      </w:r>
    </w:p>
    <w:p>
      <w:pPr>
        <w:pStyle w:val="ListParagraph"/>
        <w:numPr>
          <w:ilvl w:val="0"/>
          <w:numId w:val="2"/>
        </w:numPr>
        <w:spacing w:after="80"/>
      </w:pPr>
      <w:r>
        <w:rPr>
          <w:rFonts w:ascii="Arial" w:cs="Arial" w:eastAsia="Arial" w:hAnsi="Arial"/>
          <w:b w:val="false"/>
          <w:bCs w:val="false"/>
          <w:sz w:val="22"/>
          <w:szCs w:val="22"/>
        </w:rPr>
        <w:t xml:space="preserve">Audit log table: admin read-only; no role may INSERT or DELETE (append-only enforced by policy)</w:t>
      </w:r>
    </w:p>
    <w:p>
      <w:pPr>
        <w:spacing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28"/>
                <w:szCs w:val="28"/>
              </w:rPr>
              <w:t xml:space="preserve">7. Secrets &amp; Credentials Management</w:t>
            </w:r>
          </w:p>
        </w:tc>
      </w:tr>
    </w:tbl>
    <w:p>
      <w:pPr>
        <w:spacing w:before="12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080"/>
      </w:tblGrid>
      <w:tr>
        <w:trPr>
          <w:tblHeader/>
        </w:trPr>
        <w:tc>
          <w:tcPr>
            <w:tcW w:type="dxa" w:w="20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Secret</w:t>
            </w:r>
          </w:p>
        </w:tc>
        <w:tc>
          <w:tcPr>
            <w:tcW w:type="dxa" w:w="28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Where Stored</w:t>
            </w:r>
          </w:p>
        </w:tc>
        <w:tc>
          <w:tcPr>
            <w:tcW w:type="dxa" w:w="24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Who Has Access</w:t>
            </w:r>
          </w:p>
        </w:tc>
        <w:tc>
          <w:tcPr>
            <w:tcW w:type="dxa" w:w="208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Rotation Plan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Supabase service role key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Vercel + Railway environment secrets only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 (admin)</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Rotated if compromised; post-project rotation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Supabase anon key</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Vercel environment secret (NEXT_PUBLIC)</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All authenticated users (by design — RLS protects data)</w:t>
            </w:r>
          </w:p>
        </w:tc>
        <w:tc>
          <w:tcPr>
            <w:tcW w:type="dxa" w:w="2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Rotate if RLS misconfiguration detected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Kong API keys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Railway environment secret; issued per service account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Feven (ingest), Richard (model service)</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Rotate at project end; revoke ingest key if pipeline is decommissioned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Cloudflare API token</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 local + Vercel deploy secret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 only</w:t>
            </w:r>
          </w:p>
        </w:tc>
        <w:tc>
          <w:tcPr>
            <w:tcW w:type="dxa" w:w="2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Rotate post-project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GitHub Actions secrets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GitHub repository secrets (encrypted)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 + GitHub Actions runner</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Review and prune post-project</w:t>
            </w:r>
          </w:p>
        </w:tc>
      </w:tr>
    </w:tbl>
    <w:p>
      <w:pPr>
        <w:spacing w:before="80"/>
      </w:pPr>
    </w:p>
    <w:p>
      <w:pPr>
        <w:spacing w:after="120"/>
      </w:pPr>
      <w:r>
        <w:rPr>
          <w:rFonts w:ascii="Arial" w:cs="Arial" w:eastAsia="Arial" w:hAnsi="Arial"/>
          <w:b/>
          <w:bCs/>
          <w:color w:val="DC2626"/>
          <w:sz w:val="22"/>
          <w:szCs w:val="22"/>
        </w:rPr>
        <w:t xml:space="preserve">CRITICAL RULE: Any commit that contains a plaintext secret triggers an immediate CI failure via Semgrep secret-detection rules. The secret must be revoked and rotated before the PR can be merged. No exceptions.</w:t>
      </w:r>
    </w:p>
    <w:p>
      <w:pPr>
        <w:spacing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28"/>
                <w:szCs w:val="28"/>
              </w:rPr>
              <w:t xml:space="preserve">8. Security Milestones</w:t>
            </w:r>
          </w:p>
        </w:tc>
      </w:tr>
    </w:tbl>
    <w:p>
      <w:pPr>
        <w:spacing w:before="120"/>
      </w:pPr>
    </w:p>
    <w:tbl>
      <w:tblPr>
        <w:tblW w:type="dxa" w:w="10280"/>
        <w:tblBorders>
          <w:top w:val="single" w:color="auto" w:sz="4"/>
          <w:left w:val="single" w:color="auto" w:sz="4"/>
          <w:bottom w:val="single" w:color="auto" w:sz="4"/>
          <w:right w:val="single" w:color="auto" w:sz="4"/>
          <w:insideH w:val="single" w:color="auto" w:sz="4"/>
          <w:insideV w:val="single" w:color="auto" w:sz="4"/>
        </w:tblBorders>
      </w:tblPr>
      <w:tblGrid>
        <w:gridCol w:w="360"/>
        <w:gridCol w:w="3200"/>
        <w:gridCol w:w="1400"/>
        <w:gridCol w:w="3600"/>
        <w:gridCol w:w="1720"/>
      </w:tblGrid>
      <w:tr>
        <w:trPr>
          <w:tblHeader/>
        </w:trPr>
        <w:tc>
          <w:tcPr>
            <w:tcW w:type="dxa" w:w="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3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Security Deliverable</w:t>
            </w:r>
          </w:p>
        </w:tc>
        <w:tc>
          <w:tcPr>
            <w:tcW w:type="dxa" w:w="1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3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Sign-Off</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M0</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Security Plan (this document) reviewed and approved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June 9, 2026</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w:t>
            </w:r>
          </w:p>
        </w:tc>
      </w:tr>
      <w:tr>
        <w:tc>
          <w:tcPr>
            <w:tcW w:type="dxa" w:w="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M1</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Semgrep + Dependabot + pip-audit live in CI; baseline scan clean</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June 20, 2026</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M2</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Kong auth + rate limiting verified; RBAC roles created and tested; RLS policies active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July 4, 2026</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 + Rahil</w:t>
            </w:r>
          </w:p>
        </w:tc>
      </w:tr>
      <w:tr>
        <w:tc>
          <w:tcPr>
            <w:tcW w:type="dxa" w:w="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M3</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Sprint 3 security sweep: 0 HIGH findings; OWASP mapping reviewed against implemented controls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July 18, 2026</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M4</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Full security regression on staging; CORS verified; secrets audit clean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July 25, 2026</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w:t>
            </w:r>
          </w:p>
        </w:tc>
      </w:tr>
      <w:tr>
        <w:tc>
          <w:tcPr>
            <w:tcW w:type="dxa" w:w="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M5</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Security sign-off: Semgrep artifact + Dependabot clean status attached to go-live checklist</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August 1, 2026</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 (PM)</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M6</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Security summary presented to SAIT Faculty and CERCUTS in final demo</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August 3, 2026</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 (PM)</w:t>
            </w:r>
          </w:p>
        </w:tc>
      </w:tr>
    </w:tbl>
    <w:p>
      <w:pPr>
        <w:spacing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28"/>
                <w:szCs w:val="28"/>
              </w:rPr>
              <w:t xml:space="preserve">9. Cross-Document References</w:t>
            </w:r>
          </w:p>
        </w:tc>
      </w:tr>
    </w:tbl>
    <w:p>
      <w:pPr>
        <w:spacing w:before="12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880"/>
      </w:tblGrid>
      <w:tr>
        <w:trPr>
          <w:tblHeader/>
        </w:trPr>
        <w:tc>
          <w:tcPr>
            <w:tcW w:type="dxa" w:w="24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20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Doc ID</w:t>
            </w:r>
          </w:p>
        </w:tc>
        <w:tc>
          <w:tcPr>
            <w:tcW w:type="dxa" w:w="488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Implementation Plan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JASPER-IMPL-001</w:t>
            </w:r>
          </w:p>
        </w:tc>
        <w:tc>
          <w:tcPr>
            <w:tcW w:type="dxa" w:w="4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Defines the architecture this security plan protects; RBAC roles align with team structure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Deployment Plan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JASPER-DEPLOY-001</w:t>
            </w:r>
          </w:p>
        </w:tc>
        <w:tc>
          <w:tcPr>
            <w:tcW w:type="dxa" w:w="4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CI pipeline security stages (Semgrep, Dependabot) are defined here and enforced there; go-live checklist items 2–3 come from this plan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Testing Plan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JASPER-TEST-001</w:t>
            </w:r>
          </w:p>
        </w:tc>
        <w:tc>
          <w:tcPr>
            <w:tcW w:type="dxa" w:w="4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RBAC access control tests and Semgrep results are shared artifacts counted in both test completion and security sign-off</w:t>
            </w:r>
          </w:p>
        </w:tc>
      </w:tr>
    </w:tbl>
    <w:p>
      <w:pPr>
        <w:spacing w:before="160"/>
      </w:pPr>
    </w:p>
    <w:p>
      <w:pPr>
        <w:spacing w:after="120"/>
      </w:pPr>
      <w:r>
        <w:rPr>
          <w:rFonts w:ascii="Arial" w:cs="Arial" w:eastAsia="Arial" w:hAnsi="Arial"/>
          <w:i/>
          <w:iCs/>
          <w:color w:val="6B7280"/>
          <w:sz w:val="22"/>
          <w:szCs w:val="22"/>
        </w:rPr>
        <w:t xml:space="preserve">Document prepared by Edwin Olaez, PM &amp; Lead QA/Security Engineer — Project Jasper | Deadline: August 3,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2"/>
      </w:pBdr>
      <w:tabs>
        <w:tab w:val="right" w:pos="9360"/>
      </w:tabs>
    </w:pPr>
    <w:r>
      <w:rPr>
        <w:rFonts w:ascii="Arial" w:cs="Arial" w:eastAsia="Arial" w:hAnsi="Arial"/>
        <w:color w:val="6B7280"/>
        <w:sz w:val="16"/>
        <w:szCs w:val="16"/>
      </w:rPr>
      <w:t xml:space="preserve">Confidential — SAIT / CERCUTS  |  Edwin Olaez, PM</w:t>
    </w:r>
    <w:r>
      <w:rPr>
        <w:rFonts w:ascii="Arial" w:cs="Arial" w:eastAsia="Arial" w:hAnsi="Arial"/>
        <w:sz w:val="16"/>
        <w:szCs w:val="16"/>
      </w:rPr>
      <w:t xml:space="preserve">	</w:t>
    </w:r>
    <w:r>
      <w:rPr>
        <w:rFonts w:ascii="Arial" w:cs="Arial" w:eastAsia="Arial" w:hAnsi="Arial"/>
        <w:color w:val="6B7280"/>
        <w:sz w:val="16"/>
        <w:szCs w:val="16"/>
      </w:rPr>
      <w:t xml:space="preserve">Page </w:t>
    </w:r>
    <w:fldSimple w:instr="PAGE">
      <w:r>
        <w:rPr>
          <w:rFonts w:ascii="Arial" w:cs="Arial" w:eastAsia="Arial" w:hAnsi="Arial"/>
          <w:color w:val="6B7280"/>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2"/>
      </w:pBdr>
    </w:pPr>
    <w:r>
      <w:rPr>
        <w:rFonts w:ascii="Arial" w:cs="Arial" w:eastAsia="Arial" w:hAnsi="Arial"/>
        <w:b/>
        <w:bCs/>
        <w:color w:val="6B7280"/>
        <w:sz w:val="18"/>
        <w:szCs w:val="18"/>
      </w:rPr>
      <w:t xml:space="preserve">PROJECT JASPER  |  </w:t>
    </w:r>
    <w:r>
      <w:rPr>
        <w:rFonts w:ascii="Arial" w:cs="Arial" w:eastAsia="Arial" w:hAnsi="Arial"/>
        <w:b/>
        <w:bCs/>
        <w:color w:val="1B3A6B"/>
        <w:sz w:val="18"/>
        <w:szCs w:val="18"/>
      </w:rPr>
      <w:t xml:space="preserve">Security Plan</w:t>
    </w:r>
    <w:r>
      <w:rPr>
        <w:rFonts w:ascii="Arial" w:cs="Arial" w:eastAsia="Arial" w:hAnsi="Arial"/>
        <w:color w:val="6B7280"/>
        <w:sz w:val="18"/>
        <w:szCs w:val="18"/>
      </w:rPr>
      <w:t xml:space="preserve">  |  Deadline: August 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4" w:space="4"/>
      </w:pBdr>
      <w:spacing w:after="120" w:before="360"/>
      <w:outlineLvl w:val="0"/>
    </w:pPr>
    <w:rPr>
      <w:rFonts w:ascii="Arial" w:cs="Arial" w:eastAsia="Arial" w:hAnsi="Arial"/>
      <w:b/>
      <w:bCs/>
      <w:color w:val="1B3A6B"/>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0F766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2026-06-09T16:00:01.156Z</dcterms:created>
  <dcterms:modified xsi:type="dcterms:W3CDTF">2026-06-09T16:00:01.156Z</dcterms:modified>
</cp:coreProperties>
</file>

<file path=docProps/custom.xml><?xml version="1.0" encoding="utf-8"?>
<Properties xmlns="http://schemas.openxmlformats.org/officeDocument/2006/custom-properties" xmlns:vt="http://schemas.openxmlformats.org/officeDocument/2006/docPropsVTypes"/>
</file>