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4"/>
        </w:rPr>
        <w:t>PROJECT JASPER</w:t>
      </w:r>
    </w:p>
    <w:p>
      <w:pPr>
        <w:jc w:val="center"/>
      </w:pPr>
      <w:r>
        <w:rPr>
          <w:color w:val="2E6DA4"/>
          <w:sz w:val="30"/>
        </w:rPr>
        <w:t>Technical Review Preparation Summary</w:t>
      </w:r>
    </w:p>
    <w:p>
      <w:pPr>
        <w:jc w:val="center"/>
      </w:pPr>
      <w:r>
        <w:rPr>
          <w:i/>
          <w:sz w:val="22"/>
        </w:rPr>
        <w:t>Edwin Olaez  |  PM + QA/Security Lead  |  July 28, 2026</w:t>
      </w:r>
    </w:p>
    <w:p>
      <w:pPr>
        <w:spacing w:before="40" w:after="40"/>
        <w:pBdr>
          <w:bottom w:val="single" w:sz="6" w:space="1" w:color="2e6da4"/>
        </w:pBdr>
      </w:pPr>
    </w:p>
    <w:p/>
    <w:p>
      <w:pPr>
        <w:pStyle w:val="Heading1"/>
      </w:pPr>
      <w:r>
        <w:rPr>
          <w:color w:val="1A3A5C"/>
        </w:rPr>
        <w:t>1. Project Overview</w:t>
      </w:r>
    </w:p>
    <w:p>
      <w:r>
        <w:rPr>
          <w:b w:val="0"/>
          <w:sz w:val="22"/>
        </w:rPr>
        <w:t>Project Jasper is a post-wildfire environmental monitoring platform for the Athabasca watershed, built as a SAIT capstone for client CIRUS (Applied Research at SAIT). The team has five members, each owning a distinct service area.</w:t>
      </w:r>
    </w:p>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1a3a5c"/>
          </w:tcPr>
          <w:p>
            <w:r>
              <w:rPr>
                <w:b/>
                <w:color w:val="FFFFFF"/>
                <w:sz w:val="20"/>
              </w:rPr>
              <w:t>Person</w:t>
            </w:r>
          </w:p>
        </w:tc>
        <w:tc>
          <w:tcPr>
            <w:tcW w:type="dxa" w:w="3168"/>
            <w:shd w:val="clear" w:color="auto" w:fill="1a3a5c"/>
          </w:tcPr>
          <w:p>
            <w:r>
              <w:rPr>
                <w:b/>
                <w:color w:val="FFFFFF"/>
                <w:sz w:val="20"/>
              </w:rPr>
              <w:t>Role</w:t>
            </w:r>
          </w:p>
        </w:tc>
        <w:tc>
          <w:tcPr>
            <w:tcW w:type="dxa" w:w="4032"/>
            <w:shd w:val="clear" w:color="auto" w:fill="1a3a5c"/>
          </w:tcPr>
          <w:p>
            <w:r>
              <w:rPr>
                <w:b/>
                <w:color w:val="FFFFFF"/>
                <w:sz w:val="20"/>
              </w:rPr>
              <w:t>Owns</w:t>
            </w:r>
          </w:p>
        </w:tc>
      </w:tr>
      <w:tr>
        <w:tc>
          <w:tcPr>
            <w:tcW w:type="dxa" w:w="1872"/>
            <w:shd w:val="clear" w:color="auto" w:fill="f0f4f8"/>
          </w:tcPr>
          <w:p>
            <w:r>
              <w:rPr>
                <w:sz w:val="20"/>
              </w:rPr>
              <w:t>Edwin Olaez</w:t>
            </w:r>
          </w:p>
        </w:tc>
        <w:tc>
          <w:tcPr>
            <w:tcW w:type="dxa" w:w="3168"/>
            <w:shd w:val="clear" w:color="auto" w:fill="f0f4f8"/>
          </w:tcPr>
          <w:p>
            <w:r>
              <w:rPr>
                <w:sz w:val="20"/>
              </w:rPr>
              <w:t>PM + QA/Security Lead</w:t>
            </w:r>
          </w:p>
        </w:tc>
        <w:tc>
          <w:tcPr>
            <w:tcW w:type="dxa" w:w="4032"/>
            <w:shd w:val="clear" w:color="auto" w:fill="f0f4f8"/>
          </w:tcPr>
          <w:p>
            <w:r>
              <w:rPr>
                <w:sz w:val="20"/>
              </w:rPr>
              <w:t>/tests, /docs, /.github</w:t>
            </w:r>
          </w:p>
        </w:tc>
      </w:tr>
      <w:tr>
        <w:tc>
          <w:tcPr>
            <w:tcW w:type="dxa" w:w="1872"/>
            <w:shd w:val="clear" w:color="auto" w:fill="ffffff"/>
          </w:tcPr>
          <w:p>
            <w:r>
              <w:rPr>
                <w:sz w:val="20"/>
              </w:rPr>
              <w:t>Feven</w:t>
            </w:r>
          </w:p>
        </w:tc>
        <w:tc>
          <w:tcPr>
            <w:tcW w:type="dxa" w:w="3168"/>
            <w:shd w:val="clear" w:color="auto" w:fill="ffffff"/>
          </w:tcPr>
          <w:p>
            <w:r>
              <w:rPr>
                <w:sz w:val="20"/>
              </w:rPr>
              <w:t>Data Pipeline &amp; API (FastAPI)</w:t>
            </w:r>
          </w:p>
        </w:tc>
        <w:tc>
          <w:tcPr>
            <w:tcW w:type="dxa" w:w="4032"/>
            <w:shd w:val="clear" w:color="auto" w:fill="ffffff"/>
          </w:tcPr>
          <w:p>
            <w:r>
              <w:rPr>
                <w:sz w:val="20"/>
              </w:rPr>
              <w:t>/jasper-backend</w:t>
            </w:r>
          </w:p>
        </w:tc>
      </w:tr>
      <w:tr>
        <w:tc>
          <w:tcPr>
            <w:tcW w:type="dxa" w:w="1872"/>
            <w:shd w:val="clear" w:color="auto" w:fill="f0f4f8"/>
          </w:tcPr>
          <w:p>
            <w:r>
              <w:rPr>
                <w:sz w:val="20"/>
              </w:rPr>
              <w:t>Richard</w:t>
            </w:r>
          </w:p>
        </w:tc>
        <w:tc>
          <w:tcPr>
            <w:tcW w:type="dxa" w:w="3168"/>
            <w:shd w:val="clear" w:color="auto" w:fill="f0f4f8"/>
          </w:tcPr>
          <w:p>
            <w:r>
              <w:rPr>
                <w:sz w:val="20"/>
              </w:rPr>
              <w:t>AI/ML &amp; Simulation</w:t>
            </w:r>
          </w:p>
        </w:tc>
        <w:tc>
          <w:tcPr>
            <w:tcW w:type="dxa" w:w="4032"/>
            <w:shd w:val="clear" w:color="auto" w:fill="f0f4f8"/>
          </w:tcPr>
          <w:p>
            <w:r>
              <w:rPr>
                <w:sz w:val="20"/>
              </w:rPr>
              <w:t>/jasper-ml</w:t>
            </w:r>
          </w:p>
        </w:tc>
      </w:tr>
      <w:tr>
        <w:tc>
          <w:tcPr>
            <w:tcW w:type="dxa" w:w="1872"/>
            <w:shd w:val="clear" w:color="auto" w:fill="ffffff"/>
          </w:tcPr>
          <w:p>
            <w:r>
              <w:rPr>
                <w:sz w:val="20"/>
              </w:rPr>
              <w:t>Reyta</w:t>
            </w:r>
          </w:p>
        </w:tc>
        <w:tc>
          <w:tcPr>
            <w:tcW w:type="dxa" w:w="3168"/>
            <w:shd w:val="clear" w:color="auto" w:fill="ffffff"/>
          </w:tcPr>
          <w:p>
            <w:r>
              <w:rPr>
                <w:sz w:val="20"/>
              </w:rPr>
              <w:t>Frontend GIS (Next.js 14)</w:t>
            </w:r>
          </w:p>
        </w:tc>
        <w:tc>
          <w:tcPr>
            <w:tcW w:type="dxa" w:w="4032"/>
            <w:shd w:val="clear" w:color="auto" w:fill="ffffff"/>
          </w:tcPr>
          <w:p>
            <w:r>
              <w:rPr>
                <w:sz w:val="20"/>
              </w:rPr>
              <w:t>/jasper-frontend</w:t>
            </w:r>
          </w:p>
        </w:tc>
      </w:tr>
      <w:tr>
        <w:tc>
          <w:tcPr>
            <w:tcW w:type="dxa" w:w="1872"/>
            <w:shd w:val="clear" w:color="auto" w:fill="f0f4f8"/>
          </w:tcPr>
          <w:p>
            <w:r>
              <w:rPr>
                <w:sz w:val="20"/>
              </w:rPr>
              <w:t>Rahil</w:t>
            </w:r>
          </w:p>
        </w:tc>
        <w:tc>
          <w:tcPr>
            <w:tcW w:type="dxa" w:w="3168"/>
            <w:shd w:val="clear" w:color="auto" w:fill="f0f4f8"/>
          </w:tcPr>
          <w:p>
            <w:r>
              <w:rPr>
                <w:sz w:val="20"/>
              </w:rPr>
              <w:t>DB &amp; Analytics (Supabase + PostGIS + Convex)</w:t>
            </w:r>
          </w:p>
        </w:tc>
        <w:tc>
          <w:tcPr>
            <w:tcW w:type="dxa" w:w="4032"/>
            <w:shd w:val="clear" w:color="auto" w:fill="f0f4f8"/>
          </w:tcPr>
          <w:p>
            <w:r>
              <w:rPr>
                <w:sz w:val="20"/>
              </w:rPr>
              <w:t>/jasper-db, /convex</w:t>
            </w:r>
          </w:p>
        </w:tc>
      </w:tr>
    </w:tbl>
    <w:p/>
    <w:p>
      <w:pPr>
        <w:pStyle w:val="Heading2"/>
      </w:pPr>
      <w:r>
        <w:rPr>
          <w:color w:val="2E6DA4"/>
        </w:rPr>
        <w:t>Tech Stack</w:t>
      </w:r>
    </w:p>
    <w:p>
      <w:pPr>
        <w:pStyle w:val="ListBullet"/>
      </w:pPr>
      <w:r>
        <w:rPr>
          <w:sz w:val="22"/>
        </w:rPr>
        <w:t>Frontend: Next.js 14 + TypeScript + React-Leaflet + Convex real-time client</w:t>
      </w:r>
    </w:p>
    <w:p>
      <w:pPr>
        <w:pStyle w:val="ListBullet"/>
      </w:pPr>
      <w:r>
        <w:rPr>
          <w:sz w:val="22"/>
        </w:rPr>
        <w:t>Backend: FastAPI + Kong Gateway (Railway)</w:t>
      </w:r>
    </w:p>
    <w:p>
      <w:pPr>
        <w:pStyle w:val="ListBullet"/>
      </w:pPr>
      <w:r>
        <w:rPr>
          <w:sz w:val="22"/>
        </w:rPr>
        <w:t>ML: scikit-learn / TensorFlow + rasterio + SciPy</w:t>
      </w:r>
    </w:p>
    <w:p>
      <w:pPr>
        <w:pStyle w:val="ListBullet"/>
      </w:pPr>
      <w:r>
        <w:rPr>
          <w:sz w:val="22"/>
        </w:rPr>
        <w:t>DB: Supabase + PostGIS + Convex real-time</w:t>
      </w:r>
    </w:p>
    <w:p>
      <w:pPr>
        <w:pStyle w:val="ListBullet"/>
      </w:pPr>
      <w:r>
        <w:rPr>
          <w:sz w:val="22"/>
        </w:rPr>
        <w:t>Deploy: Vercel (frontend) + Railway (backend/ML)</w:t>
      </w:r>
    </w:p>
    <w:p>
      <w:pPr>
        <w:pStyle w:val="ListBullet"/>
      </w:pPr>
      <w:r>
        <w:rPr>
          <w:sz w:val="22"/>
        </w:rPr>
        <w:t>CI/CD: GitHub Actions — 6-stage pipeline (Edwin owns)</w:t>
      </w:r>
    </w:p>
    <w:p/>
    <w:p>
      <w:pPr>
        <w:pStyle w:val="Heading2"/>
      </w:pPr>
      <w:r>
        <w:rPr>
          <w:color w:val="2E6DA4"/>
        </w:rPr>
        <w:t>Milestones</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a3a5c"/>
          </w:tcPr>
          <w:p>
            <w:r>
              <w:rPr>
                <w:b/>
                <w:color w:val="FFFFFF"/>
                <w:sz w:val="20"/>
              </w:rPr>
              <w:t>Milestone</w:t>
            </w:r>
          </w:p>
        </w:tc>
        <w:tc>
          <w:tcPr>
            <w:tcW w:type="dxa" w:w="2592"/>
            <w:shd w:val="clear" w:color="auto" w:fill="1a3a5c"/>
          </w:tcPr>
          <w:p>
            <w:r>
              <w:rPr>
                <w:b/>
                <w:color w:val="FFFFFF"/>
                <w:sz w:val="20"/>
              </w:rPr>
              <w:t>Date</w:t>
            </w:r>
          </w:p>
        </w:tc>
        <w:tc>
          <w:tcPr>
            <w:tcW w:type="dxa" w:w="2160"/>
            <w:shd w:val="clear" w:color="auto" w:fill="1a3a5c"/>
          </w:tcPr>
          <w:p>
            <w:r>
              <w:rPr>
                <w:b/>
                <w:color w:val="FFFFFF"/>
                <w:sz w:val="20"/>
              </w:rPr>
              <w:t>Status</w:t>
            </w:r>
          </w:p>
        </w:tc>
      </w:tr>
      <w:tr>
        <w:tc>
          <w:tcPr>
            <w:tcW w:type="dxa" w:w="3312"/>
            <w:shd w:val="clear" w:color="auto" w:fill="f0f4f8"/>
          </w:tcPr>
          <w:p>
            <w:r>
              <w:rPr>
                <w:sz w:val="20"/>
              </w:rPr>
              <w:t>M1 — Foundation</w:t>
            </w:r>
          </w:p>
        </w:tc>
        <w:tc>
          <w:tcPr>
            <w:tcW w:type="dxa" w:w="2592"/>
            <w:shd w:val="clear" w:color="auto" w:fill="f0f4f8"/>
          </w:tcPr>
          <w:p>
            <w:r>
              <w:rPr>
                <w:sz w:val="20"/>
              </w:rPr>
              <w:t>June 20, 2026</w:t>
            </w:r>
          </w:p>
        </w:tc>
        <w:tc>
          <w:tcPr>
            <w:tcW w:type="dxa" w:w="2160"/>
            <w:shd w:val="clear" w:color="auto" w:fill="f0f4f8"/>
          </w:tcPr>
          <w:p>
            <w:r>
              <w:rPr>
                <w:sz w:val="20"/>
              </w:rPr>
              <w:t>COMPLETE</w:t>
            </w:r>
          </w:p>
        </w:tc>
      </w:tr>
      <w:tr>
        <w:tc>
          <w:tcPr>
            <w:tcW w:type="dxa" w:w="3312"/>
            <w:shd w:val="clear" w:color="auto" w:fill="ffffff"/>
          </w:tcPr>
          <w:p>
            <w:r>
              <w:rPr>
                <w:sz w:val="20"/>
              </w:rPr>
              <w:t>M2 — Pipeline Live</w:t>
            </w:r>
          </w:p>
        </w:tc>
        <w:tc>
          <w:tcPr>
            <w:tcW w:type="dxa" w:w="2592"/>
            <w:shd w:val="clear" w:color="auto" w:fill="ffffff"/>
          </w:tcPr>
          <w:p>
            <w:r>
              <w:rPr>
                <w:sz w:val="20"/>
              </w:rPr>
              <w:t>July 4, 2026</w:t>
            </w:r>
          </w:p>
        </w:tc>
        <w:tc>
          <w:tcPr>
            <w:tcW w:type="dxa" w:w="2160"/>
            <w:shd w:val="clear" w:color="auto" w:fill="ffffff"/>
          </w:tcPr>
          <w:p>
            <w:r>
              <w:rPr>
                <w:sz w:val="20"/>
              </w:rPr>
              <w:t>COMPLETE</w:t>
            </w:r>
          </w:p>
        </w:tc>
      </w:tr>
      <w:tr>
        <w:tc>
          <w:tcPr>
            <w:tcW w:type="dxa" w:w="3312"/>
            <w:shd w:val="clear" w:color="auto" w:fill="f0f4f8"/>
          </w:tcPr>
          <w:p>
            <w:r>
              <w:rPr>
                <w:sz w:val="20"/>
              </w:rPr>
              <w:t>M3 — AI Live</w:t>
            </w:r>
          </w:p>
        </w:tc>
        <w:tc>
          <w:tcPr>
            <w:tcW w:type="dxa" w:w="2592"/>
            <w:shd w:val="clear" w:color="auto" w:fill="f0f4f8"/>
          </w:tcPr>
          <w:p>
            <w:r>
              <w:rPr>
                <w:sz w:val="20"/>
              </w:rPr>
              <w:t>July 18, 2026</w:t>
            </w:r>
          </w:p>
        </w:tc>
        <w:tc>
          <w:tcPr>
            <w:tcW w:type="dxa" w:w="2160"/>
            <w:shd w:val="clear" w:color="auto" w:fill="f0f4f8"/>
          </w:tcPr>
          <w:p>
            <w:r>
              <w:rPr>
                <w:sz w:val="20"/>
              </w:rPr>
              <w:t>COMPLETE</w:t>
            </w:r>
          </w:p>
        </w:tc>
      </w:tr>
      <w:tr>
        <w:tc>
          <w:tcPr>
            <w:tcW w:type="dxa" w:w="3312"/>
            <w:shd w:val="clear" w:color="auto" w:fill="ffffff"/>
          </w:tcPr>
          <w:p>
            <w:r>
              <w:rPr>
                <w:sz w:val="20"/>
              </w:rPr>
              <w:t>M4 — Staging Verified</w:t>
            </w:r>
          </w:p>
        </w:tc>
        <w:tc>
          <w:tcPr>
            <w:tcW w:type="dxa" w:w="2592"/>
            <w:shd w:val="clear" w:color="auto" w:fill="ffffff"/>
          </w:tcPr>
          <w:p>
            <w:r>
              <w:rPr>
                <w:sz w:val="20"/>
              </w:rPr>
              <w:t>July 25, 2026</w:t>
            </w:r>
          </w:p>
        </w:tc>
        <w:tc>
          <w:tcPr>
            <w:tcW w:type="dxa" w:w="2160"/>
            <w:shd w:val="clear" w:color="auto" w:fill="ffffff"/>
          </w:tcPr>
          <w:p>
            <w:r>
              <w:rPr>
                <w:sz w:val="20"/>
              </w:rPr>
              <w:t>COMPLETE</w:t>
            </w:r>
          </w:p>
        </w:tc>
      </w:tr>
      <w:tr>
        <w:tc>
          <w:tcPr>
            <w:tcW w:type="dxa" w:w="3312"/>
            <w:shd w:val="clear" w:color="auto" w:fill="f0f4f8"/>
          </w:tcPr>
          <w:p>
            <w:r>
              <w:rPr>
                <w:sz w:val="20"/>
              </w:rPr>
              <w:t>M5 — Production Live</w:t>
            </w:r>
          </w:p>
        </w:tc>
        <w:tc>
          <w:tcPr>
            <w:tcW w:type="dxa" w:w="2592"/>
            <w:shd w:val="clear" w:color="auto" w:fill="f0f4f8"/>
          </w:tcPr>
          <w:p>
            <w:r>
              <w:rPr>
                <w:sz w:val="20"/>
              </w:rPr>
              <w:t>August 1, 2026</w:t>
            </w:r>
          </w:p>
        </w:tc>
        <w:tc>
          <w:tcPr>
            <w:tcW w:type="dxa" w:w="2160"/>
            <w:shd w:val="clear" w:color="auto" w:fill="f0f4f8"/>
          </w:tcPr>
          <w:p>
            <w:r>
              <w:rPr>
                <w:sz w:val="20"/>
              </w:rPr>
              <w:t>UPCOMING</w:t>
            </w:r>
          </w:p>
        </w:tc>
      </w:tr>
      <w:tr>
        <w:tc>
          <w:tcPr>
            <w:tcW w:type="dxa" w:w="3312"/>
            <w:shd w:val="clear" w:color="auto" w:fill="ffffff"/>
          </w:tcPr>
          <w:p>
            <w:r>
              <w:rPr>
                <w:sz w:val="20"/>
              </w:rPr>
              <w:t>M6 — Demo Day (SAIT/CIRUS)</w:t>
            </w:r>
          </w:p>
        </w:tc>
        <w:tc>
          <w:tcPr>
            <w:tcW w:type="dxa" w:w="2592"/>
            <w:shd w:val="clear" w:color="auto" w:fill="ffffff"/>
          </w:tcPr>
          <w:p>
            <w:r>
              <w:rPr>
                <w:sz w:val="20"/>
              </w:rPr>
              <w:t>August 3, 2026</w:t>
            </w:r>
          </w:p>
        </w:tc>
        <w:tc>
          <w:tcPr>
            <w:tcW w:type="dxa" w:w="2160"/>
            <w:shd w:val="clear" w:color="auto" w:fill="ffffff"/>
          </w:tcPr>
          <w:p>
            <w:r>
              <w:rPr>
                <w:sz w:val="20"/>
              </w:rPr>
              <w:t>UPCOMING</w:t>
            </w:r>
          </w:p>
        </w:tc>
      </w:tr>
    </w:tbl>
    <w:p/>
    <w:p>
      <w:pPr>
        <w:spacing w:before="40" w:after="40"/>
        <w:pBdr>
          <w:bottom w:val="single" w:sz="6" w:space="1" w:color="2e6da4"/>
        </w:pBdr>
      </w:pPr>
    </w:p>
    <w:p>
      <w:pPr>
        <w:pStyle w:val="Heading1"/>
      </w:pPr>
      <w:r>
        <w:rPr>
          <w:color w:val="1A3A5C"/>
        </w:rPr>
        <w:t>2. Repository &amp; Branch Status (as of July 28, 2026)</w:t>
      </w:r>
    </w:p>
    <w:p>
      <w:pPr>
        <w:pStyle w:val="Heading2"/>
      </w:pPr>
      <w:r>
        <w:rPr>
          <w:color w:val="2E6DA4"/>
        </w:rPr>
        <w:t>Main Branch</w:t>
      </w:r>
    </w:p>
    <w:p>
      <w:r>
        <w:rPr>
          <w:b w:val="0"/>
          <w:sz w:val="22"/>
        </w:rPr>
        <w:t>Main is green and stable. The tip commit is the staging deploy CI fixes (2b2bf13). All 6 CI stages are green.</w:t>
      </w:r>
    </w:p>
    <w:p>
      <w:pPr>
        <w:pStyle w:val="Heading2"/>
      </w:pPr>
      <w:r>
        <w:rPr>
          <w:color w:val="2E6DA4"/>
        </w:rPr>
        <w:t>Pending Branches — Not Yet Merged to Main</w:t>
      </w:r>
    </w:p>
    <w:p>
      <w:pPr>
        <w:pStyle w:val="Heading3"/>
      </w:pPr>
      <w:r>
        <w:rPr>
          <w:color w:val="3A3A3A"/>
        </w:rPr>
        <w:t>fix/security-api-key  (PR #29) — 6 commits ahead of main</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a3a5c"/>
          </w:tcPr>
          <w:p>
            <w:r>
              <w:rPr>
                <w:b/>
                <w:color w:val="FFFFFF"/>
                <w:sz w:val="20"/>
              </w:rPr>
              <w:t>Commit</w:t>
            </w:r>
          </w:p>
        </w:tc>
        <w:tc>
          <w:tcPr>
            <w:tcW w:type="dxa" w:w="6192"/>
            <w:shd w:val="clear" w:color="auto" w:fill="1a3a5c"/>
          </w:tcPr>
          <w:p>
            <w:r>
              <w:rPr>
                <w:b/>
                <w:color w:val="FFFFFF"/>
                <w:sz w:val="20"/>
              </w:rPr>
              <w:t>What it adds</w:t>
            </w:r>
          </w:p>
        </w:tc>
      </w:tr>
      <w:tr>
        <w:tc>
          <w:tcPr>
            <w:tcW w:type="dxa" w:w="2880"/>
            <w:shd w:val="clear" w:color="auto" w:fill="f0f4f8"/>
          </w:tcPr>
          <w:p>
            <w:r>
              <w:rPr>
                <w:sz w:val="20"/>
              </w:rPr>
              <w:t>6c84cb2</w:t>
            </w:r>
          </w:p>
        </w:tc>
        <w:tc>
          <w:tcPr>
            <w:tcW w:type="dxa" w:w="6192"/>
            <w:shd w:val="clear" w:color="auto" w:fill="f0f4f8"/>
          </w:tcPr>
          <w:p>
            <w:r>
              <w:rPr>
                <w:sz w:val="20"/>
              </w:rPr>
              <w:t>Security fix — API key moved server-side; 5 Next.js proxy routes created</w:t>
            </w:r>
          </w:p>
        </w:tc>
      </w:tr>
      <w:tr>
        <w:tc>
          <w:tcPr>
            <w:tcW w:type="dxa" w:w="2880"/>
            <w:shd w:val="clear" w:color="auto" w:fill="ffffff"/>
          </w:tcPr>
          <w:p>
            <w:r>
              <w:rPr>
                <w:sz w:val="20"/>
              </w:rPr>
              <w:t>9d2185f / 368ef4f</w:t>
            </w:r>
          </w:p>
        </w:tc>
        <w:tc>
          <w:tcPr>
            <w:tcW w:type="dxa" w:w="6192"/>
            <w:shd w:val="clear" w:color="auto" w:fill="ffffff"/>
          </w:tcPr>
          <w:p>
            <w:r>
              <w:rPr>
                <w:sz w:val="20"/>
              </w:rPr>
              <w:t>CI + test fallback for ML_API_KEY during migration</w:t>
            </w:r>
          </w:p>
        </w:tc>
      </w:tr>
      <w:tr>
        <w:tc>
          <w:tcPr>
            <w:tcW w:type="dxa" w:w="2880"/>
            <w:shd w:val="clear" w:color="auto" w:fill="f0f4f8"/>
          </w:tcPr>
          <w:p>
            <w:r>
              <w:rPr>
                <w:sz w:val="20"/>
              </w:rPr>
              <w:t>7e1854c</w:t>
            </w:r>
          </w:p>
        </w:tc>
        <w:tc>
          <w:tcPr>
            <w:tcW w:type="dxa" w:w="6192"/>
            <w:shd w:val="clear" w:color="auto" w:fill="f0f4f8"/>
          </w:tcPr>
          <w:p>
            <w:r>
              <w:rPr>
                <w:sz w:val="20"/>
              </w:rPr>
              <w:t>Lighthouse + P95 benchmark results filled into test-completion-report</w:t>
            </w:r>
          </w:p>
        </w:tc>
      </w:tr>
      <w:tr>
        <w:tc>
          <w:tcPr>
            <w:tcW w:type="dxa" w:w="2880"/>
            <w:shd w:val="clear" w:color="auto" w:fill="ffffff"/>
          </w:tcPr>
          <w:p>
            <w:r>
              <w:rPr>
                <w:sz w:val="20"/>
              </w:rPr>
              <w:t>3a9c30a</w:t>
            </w:r>
          </w:p>
        </w:tc>
        <w:tc>
          <w:tcPr>
            <w:tcW w:type="dxa" w:w="6192"/>
            <w:shd w:val="clear" w:color="auto" w:fill="ffffff"/>
          </w:tcPr>
          <w:p>
            <w:r>
              <w:rPr>
                <w:sz w:val="20"/>
              </w:rPr>
              <w:t>Backend coverage results filled in (69%, 631 statements)</w:t>
            </w:r>
          </w:p>
        </w:tc>
      </w:tr>
      <w:tr>
        <w:tc>
          <w:tcPr>
            <w:tcW w:type="dxa" w:w="2880"/>
            <w:shd w:val="clear" w:color="auto" w:fill="f0f4f8"/>
          </w:tcPr>
          <w:p>
            <w:r>
              <w:rPr>
                <w:sz w:val="20"/>
              </w:rPr>
              <w:t>77ea9e6</w:t>
            </w:r>
          </w:p>
        </w:tc>
        <w:tc>
          <w:tcPr>
            <w:tcW w:type="dxa" w:w="6192"/>
            <w:shd w:val="clear" w:color="auto" w:fill="f0f4f8"/>
          </w:tcPr>
          <w:p>
            <w:r>
              <w:rPr>
                <w:sz w:val="20"/>
              </w:rPr>
              <w:t>CI/CD config comments + security rules documented</w:t>
            </w:r>
          </w:p>
        </w:tc>
      </w:tr>
    </w:tbl>
    <w:p/>
    <w:p>
      <w:r>
        <w:rPr>
          <w:b/>
          <w:sz w:val="22"/>
        </w:rPr>
        <w:t>Blocked on two manual steps before merge:</w:t>
      </w:r>
    </w:p>
    <w:p>
      <w:pPr>
        <w:pStyle w:val="ListBullet"/>
      </w:pPr>
      <w:r>
        <w:rPr>
          <w:sz w:val="22"/>
        </w:rPr>
        <w:t>GitHub Secrets → add ML_API_KEY = jasper-dev-api-key-2026</w:t>
      </w:r>
    </w:p>
    <w:p>
      <w:pPr>
        <w:pStyle w:val="ListBullet"/>
      </w:pPr>
      <w:r>
        <w:rPr>
          <w:sz w:val="22"/>
        </w:rPr>
        <w:t>Vercel → add ML_API_KEY = jasper-dev-api-key-2026 (all environments)</w:t>
      </w:r>
    </w:p>
    <w:p/>
    <w:p>
      <w:pPr>
        <w:pStyle w:val="Heading3"/>
      </w:pPr>
      <w:r>
        <w:rPr>
          <w:color w:val="3A3A3A"/>
        </w:rPr>
        <w:t>feature/simulation-map-link — 19+ commits ahead of main</w:t>
      </w:r>
    </w:p>
    <w:p>
      <w:pPr>
        <w:pStyle w:val="ListBullet"/>
      </w:pPr>
      <w:r>
        <w:rPr>
          <w:sz w:val="22"/>
        </w:rPr>
        <w:t>ArcGIS simulation layers and elevation risk zones</w:t>
      </w:r>
    </w:p>
    <w:p>
      <w:pPr>
        <w:pStyle w:val="ListBullet"/>
      </w:pPr>
      <w:r>
        <w:rPr>
          <w:sz w:val="22"/>
        </w:rPr>
        <w:t>Field photo upload with simulation tagging</w:t>
      </w:r>
    </w:p>
    <w:p>
      <w:pPr>
        <w:pStyle w:val="ListBullet"/>
      </w:pPr>
      <w:r>
        <w:rPr>
          <w:sz w:val="22"/>
        </w:rPr>
        <w:t>133 tests green</w:t>
      </w:r>
    </w:p>
    <w:p>
      <w:pPr>
        <w:pStyle w:val="ListBullet"/>
      </w:pPr>
      <w:r>
        <w:rPr>
          <w:sz w:val="22"/>
        </w:rPr>
        <w:t>Includes its own copy of the security fix</w:t>
      </w:r>
    </w:p>
    <w:p>
      <w:pPr>
        <w:pStyle w:val="ListBullet"/>
      </w:pPr>
      <w:r>
        <w:rPr>
          <w:sz w:val="22"/>
        </w:rPr>
        <w:t>Not yet merged — decision pending before July 29</w:t>
      </w:r>
    </w:p>
    <w:p>
      <w:pPr>
        <w:spacing w:before="40" w:after="40"/>
        <w:pBdr>
          <w:bottom w:val="single" w:sz="6" w:space="1" w:color="2e6da4"/>
        </w:pBdr>
      </w:pPr>
    </w:p>
    <w:p>
      <w:pPr>
        <w:pStyle w:val="Heading1"/>
      </w:pPr>
      <w:r>
        <w:rPr>
          <w:color w:val="1A3A5C"/>
        </w:rPr>
        <w:t>3. Edwin's Contributions</w:t>
      </w:r>
    </w:p>
    <w:p>
      <w:r>
        <w:rPr>
          <w:b w:val="0"/>
          <w:sz w:val="22"/>
        </w:rPr>
        <w:t>Edwin is the gatekeeper of the project. No code reaches main without his review and CI sign-off. He owns three areas: the CI/CD pipeline, the test suite, and security.</w:t>
      </w:r>
    </w:p>
    <w:p>
      <w:pPr>
        <w:pStyle w:val="Heading2"/>
      </w:pPr>
      <w:r>
        <w:rPr>
          <w:color w:val="2E6DA4"/>
        </w:rPr>
        <w:t>3a. CI/CD Pipeline  (.github/workflows/)</w:t>
      </w:r>
    </w:p>
    <w:p>
      <w:r>
        <w:rPr>
          <w:b w:val="0"/>
          <w:sz w:val="22"/>
        </w:rPr>
        <w:t>A 6-stage GitHub Actions pipeline runs automatically on every push from any team member. If any stage fails, the PR is blocked from merging.</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3a5c"/>
          </w:tcPr>
          <w:p>
            <w:r>
              <w:rPr>
                <w:b/>
                <w:color w:val="FFFFFF"/>
                <w:sz w:val="20"/>
              </w:rPr>
              <w:t>Stage</w:t>
            </w:r>
          </w:p>
        </w:tc>
        <w:tc>
          <w:tcPr>
            <w:tcW w:type="dxa" w:w="5904"/>
            <w:shd w:val="clear" w:color="auto" w:fill="1a3a5c"/>
          </w:tcPr>
          <w:p>
            <w:r>
              <w:rPr>
                <w:b/>
                <w:color w:val="FFFFFF"/>
                <w:sz w:val="20"/>
              </w:rPr>
              <w:t>What it does</w:t>
            </w:r>
          </w:p>
        </w:tc>
      </w:tr>
      <w:tr>
        <w:tc>
          <w:tcPr>
            <w:tcW w:type="dxa" w:w="3168"/>
            <w:shd w:val="clear" w:color="auto" w:fill="f0f4f8"/>
          </w:tcPr>
          <w:p>
            <w:r>
              <w:rPr>
                <w:sz w:val="20"/>
              </w:rPr>
              <w:t>Stage 1 — Lint</w:t>
            </w:r>
          </w:p>
        </w:tc>
        <w:tc>
          <w:tcPr>
            <w:tcW w:type="dxa" w:w="5904"/>
            <w:shd w:val="clear" w:color="auto" w:fill="f0f4f8"/>
          </w:tcPr>
          <w:p>
            <w:r>
              <w:rPr>
                <w:sz w:val="20"/>
              </w:rPr>
              <w:t>Checks code formatting</w:t>
            </w:r>
          </w:p>
        </w:tc>
      </w:tr>
      <w:tr>
        <w:tc>
          <w:tcPr>
            <w:tcW w:type="dxa" w:w="3168"/>
            <w:shd w:val="clear" w:color="auto" w:fill="ffffff"/>
          </w:tcPr>
          <w:p>
            <w:r>
              <w:rPr>
                <w:sz w:val="20"/>
              </w:rPr>
              <w:t>Stage 2 — Security</w:t>
            </w:r>
          </w:p>
        </w:tc>
        <w:tc>
          <w:tcPr>
            <w:tcW w:type="dxa" w:w="5904"/>
            <w:shd w:val="clear" w:color="auto" w:fill="ffffff"/>
          </w:tcPr>
          <w:p>
            <w:r>
              <w:rPr>
                <w:sz w:val="20"/>
              </w:rPr>
              <w:t>Runs Semgrep SAST — scans for security vulnerabilities</w:t>
            </w:r>
          </w:p>
        </w:tc>
      </w:tr>
      <w:tr>
        <w:tc>
          <w:tcPr>
            <w:tcW w:type="dxa" w:w="3168"/>
            <w:shd w:val="clear" w:color="auto" w:fill="f0f4f8"/>
          </w:tcPr>
          <w:p>
            <w:r>
              <w:rPr>
                <w:sz w:val="20"/>
              </w:rPr>
              <w:t>Stage 3 — Unit</w:t>
            </w:r>
          </w:p>
        </w:tc>
        <w:tc>
          <w:tcPr>
            <w:tcW w:type="dxa" w:w="5904"/>
            <w:shd w:val="clear" w:color="auto" w:fill="f0f4f8"/>
          </w:tcPr>
          <w:p>
            <w:r>
              <w:rPr>
                <w:sz w:val="20"/>
              </w:rPr>
              <w:t>Runs fast unit tests on individual functions</w:t>
            </w:r>
          </w:p>
        </w:tc>
      </w:tr>
      <w:tr>
        <w:tc>
          <w:tcPr>
            <w:tcW w:type="dxa" w:w="3168"/>
            <w:shd w:val="clear" w:color="auto" w:fill="ffffff"/>
          </w:tcPr>
          <w:p>
            <w:r>
              <w:rPr>
                <w:sz w:val="20"/>
              </w:rPr>
              <w:t>Stage 4 — Integration</w:t>
            </w:r>
          </w:p>
        </w:tc>
        <w:tc>
          <w:tcPr>
            <w:tcW w:type="dxa" w:w="5904"/>
            <w:shd w:val="clear" w:color="auto" w:fill="ffffff"/>
          </w:tcPr>
          <w:p>
            <w:r>
              <w:rPr>
                <w:sz w:val="20"/>
              </w:rPr>
              <w:t>Tests that all 4 services talk to each other correctly</w:t>
            </w:r>
          </w:p>
        </w:tc>
      </w:tr>
      <w:tr>
        <w:tc>
          <w:tcPr>
            <w:tcW w:type="dxa" w:w="3168"/>
            <w:shd w:val="clear" w:color="auto" w:fill="f0f4f8"/>
          </w:tcPr>
          <w:p>
            <w:r>
              <w:rPr>
                <w:sz w:val="20"/>
              </w:rPr>
              <w:t>Stage 5 — Build</w:t>
            </w:r>
          </w:p>
        </w:tc>
        <w:tc>
          <w:tcPr>
            <w:tcW w:type="dxa" w:w="5904"/>
            <w:shd w:val="clear" w:color="auto" w:fill="f0f4f8"/>
          </w:tcPr>
          <w:p>
            <w:r>
              <w:rPr>
                <w:sz w:val="20"/>
              </w:rPr>
              <w:t>Builds the Next.js frontend and proves it compiles</w:t>
            </w:r>
          </w:p>
        </w:tc>
      </w:tr>
      <w:tr>
        <w:tc>
          <w:tcPr>
            <w:tcW w:type="dxa" w:w="3168"/>
            <w:shd w:val="clear" w:color="auto" w:fill="ffffff"/>
          </w:tcPr>
          <w:p>
            <w:r>
              <w:rPr>
                <w:sz w:val="20"/>
              </w:rPr>
              <w:t>Stage 6 — Performance</w:t>
            </w:r>
          </w:p>
        </w:tc>
        <w:tc>
          <w:tcPr>
            <w:tcW w:type="dxa" w:w="5904"/>
            <w:shd w:val="clear" w:color="auto" w:fill="ffffff"/>
          </w:tcPr>
          <w:p>
            <w:r>
              <w:rPr>
                <w:sz w:val="20"/>
              </w:rPr>
              <w:t>Measures API P95 response times under load</w:t>
            </w:r>
          </w:p>
        </w:tc>
      </w:tr>
    </w:tbl>
    <w:p/>
    <w:p>
      <w:r>
        <w:rPr>
          <w:b w:val="0"/>
          <w:sz w:val="22"/>
        </w:rPr>
        <w:t>Edwin also built deploy-staging.yml (auto-deploys on every merge to develop) and deploy-production.yml (manual-only, requires typed DEPLOY confirmation + GitHub environment approval).</w:t>
      </w:r>
    </w:p>
    <w:p/>
    <w:p>
      <w:pPr>
        <w:pStyle w:val="Heading2"/>
      </w:pPr>
      <w:r>
        <w:rPr>
          <w:color w:val="2E6DA4"/>
        </w:rPr>
        <w:t>3b. Test Suite  (tests/)</w:t>
      </w:r>
    </w:p>
    <w:p>
      <w:r>
        <w:rPr>
          <w:b w:val="0"/>
          <w:sz w:val="22"/>
        </w:rPr>
        <w:t>79 tests across 7 files. Result: 71 passed, 3 expected skips, 0 failed.</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3a5c"/>
          </w:tcPr>
          <w:p>
            <w:r>
              <w:rPr>
                <w:b/>
                <w:color w:val="FFFFFF"/>
                <w:sz w:val="20"/>
              </w:rPr>
              <w:t>File</w:t>
            </w:r>
          </w:p>
        </w:tc>
        <w:tc>
          <w:tcPr>
            <w:tcW w:type="dxa" w:w="4896"/>
            <w:shd w:val="clear" w:color="auto" w:fill="1a3a5c"/>
          </w:tcPr>
          <w:p>
            <w:r>
              <w:rPr>
                <w:b/>
                <w:color w:val="FFFFFF"/>
                <w:sz w:val="20"/>
              </w:rPr>
              <w:t>What it proves</w:t>
            </w:r>
          </w:p>
        </w:tc>
        <w:tc>
          <w:tcPr>
            <w:tcW w:type="dxa" w:w="1008"/>
            <w:shd w:val="clear" w:color="auto" w:fill="1a3a5c"/>
          </w:tcPr>
          <w:p>
            <w:r>
              <w:rPr>
                <w:b/>
                <w:color w:val="FFFFFF"/>
                <w:sz w:val="20"/>
              </w:rPr>
              <w:t>Tests</w:t>
            </w:r>
          </w:p>
        </w:tc>
      </w:tr>
      <w:tr>
        <w:tc>
          <w:tcPr>
            <w:tcW w:type="dxa" w:w="3168"/>
            <w:shd w:val="clear" w:color="auto" w:fill="f0f4f8"/>
          </w:tcPr>
          <w:p>
            <w:r>
              <w:rPr>
                <w:sz w:val="20"/>
              </w:rPr>
              <w:t>test_health.py</w:t>
            </w:r>
          </w:p>
        </w:tc>
        <w:tc>
          <w:tcPr>
            <w:tcW w:type="dxa" w:w="4896"/>
            <w:shd w:val="clear" w:color="auto" w:fill="f0f4f8"/>
          </w:tcPr>
          <w:p>
            <w:r>
              <w:rPr>
                <w:sz w:val="20"/>
              </w:rPr>
              <w:t>Backend is alive; API gateway rejects bad keys</w:t>
            </w:r>
          </w:p>
        </w:tc>
        <w:tc>
          <w:tcPr>
            <w:tcW w:type="dxa" w:w="1008"/>
            <w:shd w:val="clear" w:color="auto" w:fill="f0f4f8"/>
          </w:tcPr>
          <w:p>
            <w:r>
              <w:rPr>
                <w:sz w:val="20"/>
              </w:rPr>
              <w:t>6</w:t>
            </w:r>
          </w:p>
        </w:tc>
      </w:tr>
      <w:tr>
        <w:tc>
          <w:tcPr>
            <w:tcW w:type="dxa" w:w="3168"/>
            <w:shd w:val="clear" w:color="auto" w:fill="ffffff"/>
          </w:tcPr>
          <w:p>
            <w:r>
              <w:rPr>
                <w:sz w:val="20"/>
              </w:rPr>
              <w:t>test_api_contracts.py</w:t>
            </w:r>
          </w:p>
        </w:tc>
        <w:tc>
          <w:tcPr>
            <w:tcW w:type="dxa" w:w="4896"/>
            <w:shd w:val="clear" w:color="auto" w:fill="ffffff"/>
          </w:tcPr>
          <w:p>
            <w:r>
              <w:rPr>
                <w:sz w:val="20"/>
              </w:rPr>
              <w:t>Every teammate's API returns exactly the promised shape</w:t>
            </w:r>
          </w:p>
        </w:tc>
        <w:tc>
          <w:tcPr>
            <w:tcW w:type="dxa" w:w="1008"/>
            <w:shd w:val="clear" w:color="auto" w:fill="ffffff"/>
          </w:tcPr>
          <w:p>
            <w:r>
              <w:rPr>
                <w:sz w:val="20"/>
              </w:rPr>
              <w:t>16</w:t>
            </w:r>
          </w:p>
        </w:tc>
      </w:tr>
      <w:tr>
        <w:tc>
          <w:tcPr>
            <w:tcW w:type="dxa" w:w="3168"/>
            <w:shd w:val="clear" w:color="auto" w:fill="f0f4f8"/>
          </w:tcPr>
          <w:p>
            <w:r>
              <w:rPr>
                <w:sz w:val="20"/>
              </w:rPr>
              <w:t>test_rbac.py</w:t>
            </w:r>
          </w:p>
        </w:tc>
        <w:tc>
          <w:tcPr>
            <w:tcW w:type="dxa" w:w="4896"/>
            <w:shd w:val="clear" w:color="auto" w:fill="f0f4f8"/>
          </w:tcPr>
          <w:p>
            <w:r>
              <w:rPr>
                <w:sz w:val="20"/>
              </w:rPr>
              <w:t>Role permissions enforced — viewer can't write, ingest can't read</w:t>
            </w:r>
          </w:p>
        </w:tc>
        <w:tc>
          <w:tcPr>
            <w:tcW w:type="dxa" w:w="1008"/>
            <w:shd w:val="clear" w:color="auto" w:fill="f0f4f8"/>
          </w:tcPr>
          <w:p>
            <w:r>
              <w:rPr>
                <w:sz w:val="20"/>
              </w:rPr>
              <w:t>10</w:t>
            </w:r>
          </w:p>
        </w:tc>
      </w:tr>
      <w:tr>
        <w:tc>
          <w:tcPr>
            <w:tcW w:type="dxa" w:w="3168"/>
            <w:shd w:val="clear" w:color="auto" w:fill="ffffff"/>
          </w:tcPr>
          <w:p>
            <w:r>
              <w:rPr>
                <w:sz w:val="20"/>
              </w:rPr>
              <w:t>test_e2e_pipeline.py</w:t>
            </w:r>
          </w:p>
        </w:tc>
        <w:tc>
          <w:tcPr>
            <w:tcW w:type="dxa" w:w="4896"/>
            <w:shd w:val="clear" w:color="auto" w:fill="ffffff"/>
          </w:tcPr>
          <w:p>
            <w:r>
              <w:rPr>
                <w:sz w:val="20"/>
              </w:rPr>
              <w:t>Sensor reading flows: ingest → DB → API → frontend</w:t>
            </w:r>
          </w:p>
        </w:tc>
        <w:tc>
          <w:tcPr>
            <w:tcW w:type="dxa" w:w="1008"/>
            <w:shd w:val="clear" w:color="auto" w:fill="ffffff"/>
          </w:tcPr>
          <w:p>
            <w:r>
              <w:rPr>
                <w:sz w:val="20"/>
              </w:rPr>
              <w:t>12</w:t>
            </w:r>
          </w:p>
        </w:tc>
      </w:tr>
      <w:tr>
        <w:tc>
          <w:tcPr>
            <w:tcW w:type="dxa" w:w="3168"/>
            <w:shd w:val="clear" w:color="auto" w:fill="f0f4f8"/>
          </w:tcPr>
          <w:p>
            <w:r>
              <w:rPr>
                <w:sz w:val="20"/>
              </w:rPr>
              <w:t>test_convex_integration.py</w:t>
            </w:r>
          </w:p>
        </w:tc>
        <w:tc>
          <w:tcPr>
            <w:tcW w:type="dxa" w:w="4896"/>
            <w:shd w:val="clear" w:color="auto" w:fill="f0f4f8"/>
          </w:tcPr>
          <w:p>
            <w:r>
              <w:rPr>
                <w:sz w:val="20"/>
              </w:rPr>
              <w:t>Convex real-time queries and mutations work correctly</w:t>
            </w:r>
          </w:p>
        </w:tc>
        <w:tc>
          <w:tcPr>
            <w:tcW w:type="dxa" w:w="1008"/>
            <w:shd w:val="clear" w:color="auto" w:fill="f0f4f8"/>
          </w:tcPr>
          <w:p>
            <w:r>
              <w:rPr>
                <w:sz w:val="20"/>
              </w:rPr>
              <w:t>11</w:t>
            </w:r>
          </w:p>
        </w:tc>
      </w:tr>
      <w:tr>
        <w:tc>
          <w:tcPr>
            <w:tcW w:type="dxa" w:w="3168"/>
            <w:shd w:val="clear" w:color="auto" w:fill="ffffff"/>
          </w:tcPr>
          <w:p>
            <w:r>
              <w:rPr>
                <w:sz w:val="20"/>
              </w:rPr>
              <w:t>test_ml_integration.py</w:t>
            </w:r>
          </w:p>
        </w:tc>
        <w:tc>
          <w:tcPr>
            <w:tcW w:type="dxa" w:w="4896"/>
            <w:shd w:val="clear" w:color="auto" w:fill="ffffff"/>
          </w:tcPr>
          <w:p>
            <w:r>
              <w:rPr>
                <w:sz w:val="20"/>
              </w:rPr>
              <w:t>ML model returns predictions within performance budget</w:t>
            </w:r>
          </w:p>
        </w:tc>
        <w:tc>
          <w:tcPr>
            <w:tcW w:type="dxa" w:w="1008"/>
            <w:shd w:val="clear" w:color="auto" w:fill="ffffff"/>
          </w:tcPr>
          <w:p>
            <w:r>
              <w:rPr>
                <w:sz w:val="20"/>
              </w:rPr>
              <w:t>19</w:t>
            </w:r>
          </w:p>
        </w:tc>
      </w:tr>
      <w:tr>
        <w:tc>
          <w:tcPr>
            <w:tcW w:type="dxa" w:w="3168"/>
            <w:shd w:val="clear" w:color="auto" w:fill="f0f4f8"/>
          </w:tcPr>
          <w:p>
            <w:r>
              <w:rPr>
                <w:sz w:val="20"/>
              </w:rPr>
              <w:t>benchmark_api.py</w:t>
            </w:r>
          </w:p>
        </w:tc>
        <w:tc>
          <w:tcPr>
            <w:tcW w:type="dxa" w:w="4896"/>
            <w:shd w:val="clear" w:color="auto" w:fill="f0f4f8"/>
          </w:tcPr>
          <w:p>
            <w:r>
              <w:rPr>
                <w:sz w:val="20"/>
              </w:rPr>
              <w:t>P95 response times measured across all endpoints</w:t>
            </w:r>
          </w:p>
        </w:tc>
        <w:tc>
          <w:tcPr>
            <w:tcW w:type="dxa" w:w="1008"/>
            <w:shd w:val="clear" w:color="auto" w:fill="f0f4f8"/>
          </w:tcPr>
          <w:p>
            <w:r>
              <w:rPr>
                <w:sz w:val="20"/>
              </w:rPr>
              <w:t>5</w:t>
            </w:r>
          </w:p>
        </w:tc>
      </w:tr>
    </w:tbl>
    <w:p/>
    <w:p/>
    <w:p>
      <w:pPr>
        <w:pStyle w:val="Heading2"/>
      </w:pPr>
      <w:r>
        <w:rPr>
          <w:color w:val="2E6DA4"/>
        </w:rPr>
        <w:t>3c. Security Work</w:t>
      </w:r>
    </w:p>
    <w:p>
      <w:pPr>
        <w:pStyle w:val="Heading3"/>
      </w:pPr>
      <w:r>
        <w:rPr>
          <w:color w:val="3A3A3A"/>
        </w:rPr>
        <w:t>OWASP Top 10 Audit  (docs/owasp-mapping.md)</w:t>
      </w:r>
    </w:p>
    <w:p>
      <w:r>
        <w:rPr>
          <w:b w:val="0"/>
          <w:sz w:val="22"/>
        </w:rPr>
        <w:t>Every one of the 10 most common web application security risks was reviewed against Project Jasper's architecture, and controls were documented and verified.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3a5c"/>
          </w:tcPr>
          <w:p>
            <w:r>
              <w:rPr>
                <w:b/>
                <w:color w:val="FFFFFF"/>
                <w:sz w:val="20"/>
              </w:rPr>
              <w:t>OWASP Risk</w:t>
            </w:r>
          </w:p>
        </w:tc>
        <w:tc>
          <w:tcPr>
            <w:tcW w:type="dxa" w:w="4464"/>
            <w:shd w:val="clear" w:color="auto" w:fill="1a3a5c"/>
          </w:tcPr>
          <w:p>
            <w:r>
              <w:rPr>
                <w:b/>
                <w:color w:val="FFFFFF"/>
                <w:sz w:val="20"/>
              </w:rPr>
              <w:t>Control in place</w:t>
            </w:r>
          </w:p>
        </w:tc>
        <w:tc>
          <w:tcPr>
            <w:tcW w:type="dxa" w:w="1584"/>
            <w:shd w:val="clear" w:color="auto" w:fill="1a3a5c"/>
          </w:tcPr>
          <w:p>
            <w:r>
              <w:rPr>
                <w:b/>
                <w:color w:val="FFFFFF"/>
                <w:sz w:val="20"/>
              </w:rPr>
              <w:t>Status</w:t>
            </w:r>
          </w:p>
        </w:tc>
      </w:tr>
      <w:tr>
        <w:tc>
          <w:tcPr>
            <w:tcW w:type="dxa" w:w="3024"/>
            <w:shd w:val="clear" w:color="auto" w:fill="f0f4f8"/>
          </w:tcPr>
          <w:p>
            <w:r>
              <w:rPr>
                <w:sz w:val="20"/>
              </w:rPr>
              <w:t>A01 Broken Access Control</w:t>
            </w:r>
          </w:p>
        </w:tc>
        <w:tc>
          <w:tcPr>
            <w:tcW w:type="dxa" w:w="4464"/>
            <w:shd w:val="clear" w:color="auto" w:fill="f0f4f8"/>
          </w:tcPr>
          <w:p>
            <w:r>
              <w:rPr>
                <w:sz w:val="20"/>
              </w:rPr>
              <w:t>Supabase RLS + Kong API key + RBAC tests</w:t>
            </w:r>
          </w:p>
        </w:tc>
        <w:tc>
          <w:tcPr>
            <w:tcW w:type="dxa" w:w="1584"/>
            <w:shd w:val="clear" w:color="auto" w:fill="f0f4f8"/>
          </w:tcPr>
          <w:p>
            <w:r>
              <w:rPr>
                <w:sz w:val="20"/>
              </w:rPr>
              <w:t>CONFIRMED</w:t>
            </w:r>
          </w:p>
        </w:tc>
      </w:tr>
      <w:tr>
        <w:tc>
          <w:tcPr>
            <w:tcW w:type="dxa" w:w="3024"/>
            <w:shd w:val="clear" w:color="auto" w:fill="ffffff"/>
          </w:tcPr>
          <w:p>
            <w:r>
              <w:rPr>
                <w:sz w:val="20"/>
              </w:rPr>
              <w:t>A02 Cryptographic Failures</w:t>
            </w:r>
          </w:p>
        </w:tc>
        <w:tc>
          <w:tcPr>
            <w:tcW w:type="dxa" w:w="4464"/>
            <w:shd w:val="clear" w:color="auto" w:fill="ffffff"/>
          </w:tcPr>
          <w:p>
            <w:r>
              <w:rPr>
                <w:sz w:val="20"/>
              </w:rPr>
              <w:t>Secrets in env vars only; HTTPS everywhere; AES-256 at rest</w:t>
            </w:r>
          </w:p>
        </w:tc>
        <w:tc>
          <w:tcPr>
            <w:tcW w:type="dxa" w:w="1584"/>
            <w:shd w:val="clear" w:color="auto" w:fill="ffffff"/>
          </w:tcPr>
          <w:p>
            <w:r>
              <w:rPr>
                <w:sz w:val="20"/>
              </w:rPr>
              <w:t>CONFIRMED</w:t>
            </w:r>
          </w:p>
        </w:tc>
      </w:tr>
      <w:tr>
        <w:tc>
          <w:tcPr>
            <w:tcW w:type="dxa" w:w="3024"/>
            <w:shd w:val="clear" w:color="auto" w:fill="f0f4f8"/>
          </w:tcPr>
          <w:p>
            <w:r>
              <w:rPr>
                <w:sz w:val="20"/>
              </w:rPr>
              <w:t>A03 Injection</w:t>
            </w:r>
          </w:p>
        </w:tc>
        <w:tc>
          <w:tcPr>
            <w:tcW w:type="dxa" w:w="4464"/>
            <w:shd w:val="clear" w:color="auto" w:fill="f0f4f8"/>
          </w:tcPr>
          <w:p>
            <w:r>
              <w:rPr>
                <w:sz w:val="20"/>
              </w:rPr>
              <w:t>Pydantic validation + parameterized queries + Semgrep</w:t>
            </w:r>
          </w:p>
        </w:tc>
        <w:tc>
          <w:tcPr>
            <w:tcW w:type="dxa" w:w="1584"/>
            <w:shd w:val="clear" w:color="auto" w:fill="f0f4f8"/>
          </w:tcPr>
          <w:p>
            <w:r>
              <w:rPr>
                <w:sz w:val="20"/>
              </w:rPr>
              <w:t>CONFIRMED</w:t>
            </w:r>
          </w:p>
        </w:tc>
      </w:tr>
      <w:tr>
        <w:tc>
          <w:tcPr>
            <w:tcW w:type="dxa" w:w="3024"/>
            <w:shd w:val="clear" w:color="auto" w:fill="ffffff"/>
          </w:tcPr>
          <w:p>
            <w:r>
              <w:rPr>
                <w:sz w:val="20"/>
              </w:rPr>
              <w:t>A04 Insecure Design</w:t>
            </w:r>
          </w:p>
        </w:tc>
        <w:tc>
          <w:tcPr>
            <w:tcW w:type="dxa" w:w="4464"/>
            <w:shd w:val="clear" w:color="auto" w:fill="ffffff"/>
          </w:tcPr>
          <w:p>
            <w:r>
              <w:rPr>
                <w:sz w:val="20"/>
              </w:rPr>
              <w:t>Rate limiting (20 req/min); 404 on unknown sectors</w:t>
            </w:r>
          </w:p>
        </w:tc>
        <w:tc>
          <w:tcPr>
            <w:tcW w:type="dxa" w:w="1584"/>
            <w:shd w:val="clear" w:color="auto" w:fill="ffffff"/>
          </w:tcPr>
          <w:p>
            <w:r>
              <w:rPr>
                <w:sz w:val="20"/>
              </w:rPr>
              <w:t>CONFIRMED</w:t>
            </w:r>
          </w:p>
        </w:tc>
      </w:tr>
      <w:tr>
        <w:tc>
          <w:tcPr>
            <w:tcW w:type="dxa" w:w="3024"/>
            <w:shd w:val="clear" w:color="auto" w:fill="f0f4f8"/>
          </w:tcPr>
          <w:p>
            <w:r>
              <w:rPr>
                <w:sz w:val="20"/>
              </w:rPr>
              <w:t>A05 Security Misconfiguration</w:t>
            </w:r>
          </w:p>
        </w:tc>
        <w:tc>
          <w:tcPr>
            <w:tcW w:type="dxa" w:w="4464"/>
            <w:shd w:val="clear" w:color="auto" w:fill="f0f4f8"/>
          </w:tcPr>
          <w:p>
            <w:r>
              <w:rPr>
                <w:sz w:val="20"/>
              </w:rPr>
              <w:t>Semgrep DEBUG rules; CORS whitelist</w:t>
            </w:r>
          </w:p>
        </w:tc>
        <w:tc>
          <w:tcPr>
            <w:tcW w:type="dxa" w:w="1584"/>
            <w:shd w:val="clear" w:color="auto" w:fill="f0f4f8"/>
          </w:tcPr>
          <w:p>
            <w:r>
              <w:rPr>
                <w:sz w:val="20"/>
              </w:rPr>
              <w:t>CONFIRMED</w:t>
            </w:r>
          </w:p>
        </w:tc>
      </w:tr>
      <w:tr>
        <w:tc>
          <w:tcPr>
            <w:tcW w:type="dxa" w:w="3024"/>
            <w:shd w:val="clear" w:color="auto" w:fill="ffffff"/>
          </w:tcPr>
          <w:p>
            <w:r>
              <w:rPr>
                <w:sz w:val="20"/>
              </w:rPr>
              <w:t>A06 Vulnerable Components</w:t>
            </w:r>
          </w:p>
        </w:tc>
        <w:tc>
          <w:tcPr>
            <w:tcW w:type="dxa" w:w="4464"/>
            <w:shd w:val="clear" w:color="auto" w:fill="ffffff"/>
          </w:tcPr>
          <w:p>
            <w:r>
              <w:rPr>
                <w:sz w:val="20"/>
              </w:rPr>
              <w:t>Dependabot + pip-audit on every push</w:t>
            </w:r>
          </w:p>
        </w:tc>
        <w:tc>
          <w:tcPr>
            <w:tcW w:type="dxa" w:w="1584"/>
            <w:shd w:val="clear" w:color="auto" w:fill="ffffff"/>
          </w:tcPr>
          <w:p>
            <w:r>
              <w:rPr>
                <w:sz w:val="20"/>
              </w:rPr>
              <w:t>CONFIRMED</w:t>
            </w:r>
          </w:p>
        </w:tc>
      </w:tr>
      <w:tr>
        <w:tc>
          <w:tcPr>
            <w:tcW w:type="dxa" w:w="3024"/>
            <w:shd w:val="clear" w:color="auto" w:fill="f0f4f8"/>
          </w:tcPr>
          <w:p>
            <w:r>
              <w:rPr>
                <w:sz w:val="20"/>
              </w:rPr>
              <w:t>A07 Auth Failures</w:t>
            </w:r>
          </w:p>
        </w:tc>
        <w:tc>
          <w:tcPr>
            <w:tcW w:type="dxa" w:w="4464"/>
            <w:shd w:val="clear" w:color="auto" w:fill="f0f4f8"/>
          </w:tcPr>
          <w:p>
            <w:r>
              <w:rPr>
                <w:sz w:val="20"/>
              </w:rPr>
              <w:t>Kong + Supabase JWT + 2FA on admin</w:t>
            </w:r>
          </w:p>
        </w:tc>
        <w:tc>
          <w:tcPr>
            <w:tcW w:type="dxa" w:w="1584"/>
            <w:shd w:val="clear" w:color="auto" w:fill="f0f4f8"/>
          </w:tcPr>
          <w:p>
            <w:r>
              <w:rPr>
                <w:sz w:val="20"/>
              </w:rPr>
              <w:t>CONFIRMED</w:t>
            </w:r>
          </w:p>
        </w:tc>
      </w:tr>
      <w:tr>
        <w:tc>
          <w:tcPr>
            <w:tcW w:type="dxa" w:w="3024"/>
            <w:shd w:val="clear" w:color="auto" w:fill="ffffff"/>
          </w:tcPr>
          <w:p>
            <w:r>
              <w:rPr>
                <w:sz w:val="20"/>
              </w:rPr>
              <w:t>A08 Integrity Failures</w:t>
            </w:r>
          </w:p>
        </w:tc>
        <w:tc>
          <w:tcPr>
            <w:tcW w:type="dxa" w:w="4464"/>
            <w:shd w:val="clear" w:color="auto" w:fill="ffffff"/>
          </w:tcPr>
          <w:p>
            <w:r>
              <w:rPr>
                <w:sz w:val="20"/>
              </w:rPr>
              <w:t>Branch protection; pinned dependencies; required review</w:t>
            </w:r>
          </w:p>
        </w:tc>
        <w:tc>
          <w:tcPr>
            <w:tcW w:type="dxa" w:w="1584"/>
            <w:shd w:val="clear" w:color="auto" w:fill="ffffff"/>
          </w:tcPr>
          <w:p>
            <w:r>
              <w:rPr>
                <w:sz w:val="20"/>
              </w:rPr>
              <w:t>CONFIRMED</w:t>
            </w:r>
          </w:p>
        </w:tc>
      </w:tr>
      <w:tr>
        <w:tc>
          <w:tcPr>
            <w:tcW w:type="dxa" w:w="3024"/>
            <w:shd w:val="clear" w:color="auto" w:fill="f0f4f8"/>
          </w:tcPr>
          <w:p>
            <w:r>
              <w:rPr>
                <w:sz w:val="20"/>
              </w:rPr>
              <w:t>A09 Logging Failures</w:t>
            </w:r>
          </w:p>
        </w:tc>
        <w:tc>
          <w:tcPr>
            <w:tcW w:type="dxa" w:w="4464"/>
            <w:shd w:val="clear" w:color="auto" w:fill="f0f4f8"/>
          </w:tcPr>
          <w:p>
            <w:r>
              <w:rPr>
                <w:sz w:val="20"/>
              </w:rPr>
              <w:t>Railway + Kong + Supabase + Semgrep artifact logs</w:t>
            </w:r>
          </w:p>
        </w:tc>
        <w:tc>
          <w:tcPr>
            <w:tcW w:type="dxa" w:w="1584"/>
            <w:shd w:val="clear" w:color="auto" w:fill="f0f4f8"/>
          </w:tcPr>
          <w:p>
            <w:r>
              <w:rPr>
                <w:sz w:val="20"/>
              </w:rPr>
              <w:t>CONFIRMED</w:t>
            </w:r>
          </w:p>
        </w:tc>
      </w:tr>
      <w:tr>
        <w:tc>
          <w:tcPr>
            <w:tcW w:type="dxa" w:w="3024"/>
            <w:shd w:val="clear" w:color="auto" w:fill="ffffff"/>
          </w:tcPr>
          <w:p>
            <w:r>
              <w:rPr>
                <w:sz w:val="20"/>
              </w:rPr>
              <w:t>A10 SSRF</w:t>
            </w:r>
          </w:p>
        </w:tc>
        <w:tc>
          <w:tcPr>
            <w:tcW w:type="dxa" w:w="4464"/>
            <w:shd w:val="clear" w:color="auto" w:fill="ffffff"/>
          </w:tcPr>
          <w:p>
            <w:r>
              <w:rPr>
                <w:sz w:val="20"/>
              </w:rPr>
              <w:t>No URL-type params; all HTTP calls use hardcoded constants</w:t>
            </w:r>
          </w:p>
        </w:tc>
        <w:tc>
          <w:tcPr>
            <w:tcW w:type="dxa" w:w="1584"/>
            <w:shd w:val="clear" w:color="auto" w:fill="ffffff"/>
          </w:tcPr>
          <w:p>
            <w:r>
              <w:rPr>
                <w:sz w:val="20"/>
              </w:rPr>
              <w:t>CONFIRMED</w:t>
            </w:r>
          </w:p>
        </w:tc>
      </w:tr>
    </w:tbl>
    <w:p/>
    <w:p>
      <w:pPr>
        <w:pStyle w:val="Heading3"/>
      </w:pPr>
      <w:r>
        <w:rPr>
          <w:color w:val="3A3A3A"/>
        </w:rPr>
        <w:t>API Key Security Fix  (commit 6c84cb2)</w:t>
      </w:r>
    </w:p>
    <w:p>
      <w:r>
        <w:rPr>
          <w:b w:val="0"/>
          <w:sz w:val="22"/>
        </w:rPr>
        <w:t>Discovered that NEXT_PUBLIC_API_KEY was being bundled into the browser JavaScript bundle by Next.js — meaning any user could open DevTools and steal the Kong Gateway credential. Fixed by:</w:t>
      </w:r>
    </w:p>
    <w:p>
      <w:pPr>
        <w:pStyle w:val="ListBullet"/>
      </w:pPr>
      <w:r>
        <w:rPr>
          <w:sz w:val="22"/>
        </w:rPr>
        <w:t>Creating 5 Next.js Route Handler proxies (app/api/backend/*, app/api/ml/*) that read ML_API_KEY server-side</w:t>
      </w:r>
    </w:p>
    <w:p>
      <w:pPr>
        <w:pStyle w:val="ListBullet"/>
      </w:pPr>
      <w:r>
        <w:rPr>
          <w:sz w:val="22"/>
        </w:rPr>
        <w:t>Refactoring lib/api.ts so all fetch calls go to local /api/* routes — key never reaches the browser</w:t>
      </w:r>
    </w:p>
    <w:p>
      <w:pPr>
        <w:pStyle w:val="ListBullet"/>
      </w:pPr>
      <w:r>
        <w:rPr>
          <w:sz w:val="22"/>
        </w:rPr>
        <w:t>Renaming NEXT_PUBLIC_API_KEY → ML_API_KEY across CI workflows and all test files</w:t>
      </w:r>
    </w:p>
    <w:p>
      <w:pPr>
        <w:spacing w:before="40" w:after="40"/>
        <w:pBdr>
          <w:bottom w:val="single" w:sz="6" w:space="1" w:color="2e6da4"/>
        </w:pBdr>
      </w:pPr>
    </w:p>
    <w:p>
      <w:pPr>
        <w:pStyle w:val="Heading1"/>
      </w:pPr>
      <w:r>
        <w:rPr>
          <w:color w:val="1A3A5C"/>
        </w:rPr>
        <w:t>4. Testing Tools &amp; Why Those Choices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a3a5c"/>
          </w:tcPr>
          <w:p>
            <w:r>
              <w:rPr>
                <w:b/>
                <w:color w:val="FFFFFF"/>
                <w:sz w:val="20"/>
              </w:rPr>
              <w:t>Tool</w:t>
            </w:r>
          </w:p>
        </w:tc>
        <w:tc>
          <w:tcPr>
            <w:tcW w:type="dxa" w:w="3312"/>
            <w:shd w:val="clear" w:color="auto" w:fill="1a3a5c"/>
          </w:tcPr>
          <w:p>
            <w:r>
              <w:rPr>
                <w:b/>
                <w:color w:val="FFFFFF"/>
                <w:sz w:val="20"/>
              </w:rPr>
              <w:t>What it does</w:t>
            </w:r>
          </w:p>
        </w:tc>
        <w:tc>
          <w:tcPr>
            <w:tcW w:type="dxa" w:w="3600"/>
            <w:shd w:val="clear" w:color="auto" w:fill="1a3a5c"/>
          </w:tcPr>
          <w:p>
            <w:r>
              <w:rPr>
                <w:b/>
                <w:color w:val="FFFFFF"/>
                <w:sz w:val="20"/>
              </w:rPr>
              <w:t>Why it was chosen</w:t>
            </w:r>
          </w:p>
        </w:tc>
      </w:tr>
      <w:tr>
        <w:tc>
          <w:tcPr>
            <w:tcW w:type="dxa" w:w="2160"/>
            <w:shd w:val="clear" w:color="auto" w:fill="f0f4f8"/>
          </w:tcPr>
          <w:p>
            <w:r>
              <w:rPr>
                <w:sz w:val="20"/>
              </w:rPr>
              <w:t>pytest</w:t>
            </w:r>
          </w:p>
        </w:tc>
        <w:tc>
          <w:tcPr>
            <w:tcW w:type="dxa" w:w="3312"/>
            <w:shd w:val="clear" w:color="auto" w:fill="f0f4f8"/>
          </w:tcPr>
          <w:p>
            <w:r>
              <w:rPr>
                <w:sz w:val="20"/>
              </w:rPr>
              <w:t>Runs all tests; reports pass/fail/skip</w:t>
            </w:r>
          </w:p>
        </w:tc>
        <w:tc>
          <w:tcPr>
            <w:tcW w:type="dxa" w:w="3600"/>
            <w:shd w:val="clear" w:color="auto" w:fill="f0f4f8"/>
          </w:tcPr>
          <w:p>
            <w:r>
              <w:rPr>
                <w:sz w:val="20"/>
              </w:rPr>
              <w:t>Industry standard; integrates cleanly into GitHub Actions</w:t>
            </w:r>
          </w:p>
        </w:tc>
      </w:tr>
      <w:tr>
        <w:tc>
          <w:tcPr>
            <w:tcW w:type="dxa" w:w="2160"/>
            <w:shd w:val="clear" w:color="auto" w:fill="ffffff"/>
          </w:tcPr>
          <w:p>
            <w:r>
              <w:rPr>
                <w:sz w:val="20"/>
              </w:rPr>
              <w:t>httpx</w:t>
            </w:r>
          </w:p>
        </w:tc>
        <w:tc>
          <w:tcPr>
            <w:tcW w:type="dxa" w:w="3312"/>
            <w:shd w:val="clear" w:color="auto" w:fill="ffffff"/>
          </w:tcPr>
          <w:p>
            <w:r>
              <w:rPr>
                <w:sz w:val="20"/>
              </w:rPr>
              <w:t>Sends real HTTP requests to real live endpoints</w:t>
            </w:r>
          </w:p>
        </w:tc>
        <w:tc>
          <w:tcPr>
            <w:tcW w:type="dxa" w:w="3600"/>
            <w:shd w:val="clear" w:color="auto" w:fill="ffffff"/>
          </w:tcPr>
          <w:p>
            <w:r>
              <w:rPr>
                <w:sz w:val="20"/>
              </w:rPr>
              <w:t>No mocks — tests what actually runs in production</w:t>
            </w:r>
          </w:p>
        </w:tc>
      </w:tr>
      <w:tr>
        <w:tc>
          <w:tcPr>
            <w:tcW w:type="dxa" w:w="2160"/>
            <w:shd w:val="clear" w:color="auto" w:fill="f0f4f8"/>
          </w:tcPr>
          <w:p>
            <w:r>
              <w:rPr>
                <w:sz w:val="20"/>
              </w:rPr>
              <w:t>conftest.py</w:t>
            </w:r>
          </w:p>
        </w:tc>
        <w:tc>
          <w:tcPr>
            <w:tcW w:type="dxa" w:w="3312"/>
            <w:shd w:val="clear" w:color="auto" w:fill="f0f4f8"/>
          </w:tcPr>
          <w:p>
            <w:r>
              <w:rPr>
                <w:sz w:val="20"/>
              </w:rPr>
              <w:t>Shared fixtures: URLs, auth headers, HTTP client</w:t>
            </w:r>
          </w:p>
        </w:tc>
        <w:tc>
          <w:tcPr>
            <w:tcW w:type="dxa" w:w="3600"/>
            <w:shd w:val="clear" w:color="auto" w:fill="f0f4f8"/>
          </w:tcPr>
          <w:p>
            <w:r>
              <w:rPr>
                <w:sz w:val="20"/>
              </w:rPr>
              <w:t>Write setup once, use it in every test file</w:t>
            </w:r>
          </w:p>
        </w:tc>
      </w:tr>
      <w:tr>
        <w:tc>
          <w:tcPr>
            <w:tcW w:type="dxa" w:w="2160"/>
            <w:shd w:val="clear" w:color="auto" w:fill="ffffff"/>
          </w:tcPr>
          <w:p>
            <w:r>
              <w:rPr>
                <w:sz w:val="20"/>
              </w:rPr>
              <w:t>Contract tests</w:t>
            </w:r>
          </w:p>
        </w:tc>
        <w:tc>
          <w:tcPr>
            <w:tcW w:type="dxa" w:w="3312"/>
            <w:shd w:val="clear" w:color="auto" w:fill="ffffff"/>
          </w:tcPr>
          <w:p>
            <w:r>
              <w:rPr>
                <w:sz w:val="20"/>
              </w:rPr>
              <w:t>Verifies every teammate's API response shape</w:t>
            </w:r>
          </w:p>
        </w:tc>
        <w:tc>
          <w:tcPr>
            <w:tcW w:type="dxa" w:w="3600"/>
            <w:shd w:val="clear" w:color="auto" w:fill="ffffff"/>
          </w:tcPr>
          <w:p>
            <w:r>
              <w:rPr>
                <w:sz w:val="20"/>
              </w:rPr>
              <w:t>Catches breaking changes before they reach the frontend</w:t>
            </w:r>
          </w:p>
        </w:tc>
      </w:tr>
      <w:tr>
        <w:tc>
          <w:tcPr>
            <w:tcW w:type="dxa" w:w="2160"/>
            <w:shd w:val="clear" w:color="auto" w:fill="f0f4f8"/>
          </w:tcPr>
          <w:p>
            <w:r>
              <w:rPr>
                <w:sz w:val="20"/>
              </w:rPr>
              <w:t>RBAC tests</w:t>
            </w:r>
          </w:p>
        </w:tc>
        <w:tc>
          <w:tcPr>
            <w:tcW w:type="dxa" w:w="3312"/>
            <w:shd w:val="clear" w:color="auto" w:fill="f0f4f8"/>
          </w:tcPr>
          <w:p>
            <w:r>
              <w:rPr>
                <w:sz w:val="20"/>
              </w:rPr>
              <w:t>Logs in as each role and tries forbidden actions</w:t>
            </w:r>
          </w:p>
        </w:tc>
        <w:tc>
          <w:tcPr>
            <w:tcW w:type="dxa" w:w="3600"/>
            <w:shd w:val="clear" w:color="auto" w:fill="f0f4f8"/>
          </w:tcPr>
          <w:p>
            <w:r>
              <w:rPr>
                <w:sz w:val="20"/>
              </w:rPr>
              <w:t>Proves database security policies actually enforce permissions</w:t>
            </w:r>
          </w:p>
        </w:tc>
      </w:tr>
      <w:tr>
        <w:tc>
          <w:tcPr>
            <w:tcW w:type="dxa" w:w="2160"/>
            <w:shd w:val="clear" w:color="auto" w:fill="ffffff"/>
          </w:tcPr>
          <w:p>
            <w:r>
              <w:rPr>
                <w:sz w:val="20"/>
              </w:rPr>
              <w:t>P95 benchmarks</w:t>
            </w:r>
          </w:p>
        </w:tc>
        <w:tc>
          <w:tcPr>
            <w:tcW w:type="dxa" w:w="3312"/>
            <w:shd w:val="clear" w:color="auto" w:fill="ffffff"/>
          </w:tcPr>
          <w:p>
            <w:r>
              <w:rPr>
                <w:sz w:val="20"/>
              </w:rPr>
              <w:t>Measures 95th percentile response time across 20 requests</w:t>
            </w:r>
          </w:p>
        </w:tc>
        <w:tc>
          <w:tcPr>
            <w:tcW w:type="dxa" w:w="3600"/>
            <w:shd w:val="clear" w:color="auto" w:fill="ffffff"/>
          </w:tcPr>
          <w:p>
            <w:r>
              <w:rPr>
                <w:sz w:val="20"/>
              </w:rPr>
              <w:t>Surfaces slow outliers that averages would hide</w:t>
            </w:r>
          </w:p>
        </w:tc>
      </w:tr>
      <w:tr>
        <w:tc>
          <w:tcPr>
            <w:tcW w:type="dxa" w:w="2160"/>
            <w:shd w:val="clear" w:color="auto" w:fill="f0f4f8"/>
          </w:tcPr>
          <w:p>
            <w:r>
              <w:rPr>
                <w:sz w:val="20"/>
              </w:rPr>
              <w:t>Semgrep SAST</w:t>
            </w:r>
          </w:p>
        </w:tc>
        <w:tc>
          <w:tcPr>
            <w:tcW w:type="dxa" w:w="3312"/>
            <w:shd w:val="clear" w:color="auto" w:fill="f0f4f8"/>
          </w:tcPr>
          <w:p>
            <w:r>
              <w:rPr>
                <w:sz w:val="20"/>
              </w:rPr>
              <w:t>Scans code for security vulnerabilities on every push</w:t>
            </w:r>
          </w:p>
        </w:tc>
        <w:tc>
          <w:tcPr>
            <w:tcW w:type="dxa" w:w="3600"/>
            <w:shd w:val="clear" w:color="auto" w:fill="f0f4f8"/>
          </w:tcPr>
          <w:p>
            <w:r>
              <w:rPr>
                <w:sz w:val="20"/>
              </w:rPr>
              <w:t>Automated security gate — zero HIGH findings blocks merge</w:t>
            </w:r>
          </w:p>
        </w:tc>
      </w:tr>
    </w:tbl>
    <w:p/>
    <w:p>
      <w:pPr>
        <w:pStyle w:val="Heading2"/>
      </w:pPr>
      <w:r>
        <w:rPr>
          <w:color w:val="2E6DA4"/>
        </w:rPr>
        <w:t>Why P95 instead of average?</w:t>
      </w:r>
    </w:p>
    <w:p>
      <w:r>
        <w:rPr>
          <w:b w:val="0"/>
          <w:sz w:val="22"/>
        </w:rPr>
        <w:t>An average hides outliers. If 19 requests take 100ms but one takes 2,000ms, the average looks fine — but one in twenty users gets a terrible experience. P95 means 95% of requests must finish within the budget (500ms). That is the industry standard for monitoring dashboards.</w:t>
      </w:r>
    </w:p>
    <w:p>
      <w:pPr>
        <w:pStyle w:val="Heading2"/>
      </w:pPr>
      <w:r>
        <w:rPr>
          <w:color w:val="2E6DA4"/>
        </w:rPr>
        <w:t>Why real HTTP calls instead of mocks?</w:t>
      </w:r>
    </w:p>
    <w:p>
      <w:r>
        <w:rPr>
          <w:b w:val="0"/>
          <w:sz w:val="22"/>
        </w:rPr>
        <w:t>A mocked test can pass even when the real endpoint is broken. This project is a live integrated system across 4 services built by 4 different people. Real HTTP calls against the deployed staging backend is the only way to prove the integrations actually work end-to-end.</w:t>
      </w:r>
    </w:p>
    <w:p>
      <w:pPr>
        <w:spacing w:before="40" w:after="40"/>
        <w:pBdr>
          <w:bottom w:val="single" w:sz="6" w:space="1" w:color="2e6da4"/>
        </w:pBdr>
      </w:pPr>
    </w:p>
    <w:p>
      <w:pPr>
        <w:pStyle w:val="Heading1"/>
      </w:pPr>
      <w:r>
        <w:rPr>
          <w:color w:val="1A3A5C"/>
        </w:rPr>
        <w:t>5. Instructor Feedback (Mehdi) vs. What Was Done</w:t>
      </w:r>
    </w:p>
    <w:p>
      <w:pPr>
        <w:pStyle w:val="Heading2"/>
      </w:pPr>
      <w:r>
        <w:rPr>
          <w:color w:val="2E6DA4"/>
        </w:rPr>
        <w:t>Technical Items — Edwin's Responsibility</w:t>
      </w:r>
    </w:p>
    <w:tbl>
      <w:tblPr>
        <w:tblStyle w:val="TableGrid"/>
        <w:tblW w:type="auto" w:w="0"/>
        <w:jc w:val="left"/>
        <w:tblLook w:firstColumn="1" w:firstRow="1" w:lastColumn="0" w:lastRow="0" w:noHBand="0" w:noVBand="1" w:val="04A0"/>
      </w:tblPr>
      <w:tblGrid>
        <w:gridCol w:w="3024"/>
        <w:gridCol w:w="3024"/>
        <w:gridCol w:w="3024"/>
      </w:tblGrid>
      <w:tr>
        <w:tc>
          <w:tcPr>
            <w:tcW w:type="dxa" w:w="2736"/>
            <w:shd w:val="clear" w:color="auto" w:fill="1a3a5c"/>
          </w:tcPr>
          <w:p>
            <w:r>
              <w:rPr>
                <w:b/>
                <w:color w:val="FFFFFF"/>
                <w:sz w:val="20"/>
              </w:rPr>
              <w:t>Mehdi's Feedback</w:t>
            </w:r>
          </w:p>
        </w:tc>
        <w:tc>
          <w:tcPr>
            <w:tcW w:type="dxa" w:w="4608"/>
            <w:shd w:val="clear" w:color="auto" w:fill="1a3a5c"/>
          </w:tcPr>
          <w:p>
            <w:r>
              <w:rPr>
                <w:b/>
                <w:color w:val="FFFFFF"/>
                <w:sz w:val="20"/>
              </w:rPr>
              <w:t>What Was Done</w:t>
            </w:r>
          </w:p>
        </w:tc>
        <w:tc>
          <w:tcPr>
            <w:tcW w:type="dxa" w:w="1728"/>
            <w:shd w:val="clear" w:color="auto" w:fill="1a3a5c"/>
          </w:tcPr>
          <w:p>
            <w:r>
              <w:rPr>
                <w:b/>
                <w:color w:val="FFFFFF"/>
                <w:sz w:val="20"/>
              </w:rPr>
              <w:t>Status</w:t>
            </w:r>
          </w:p>
        </w:tc>
      </w:tr>
      <w:tr>
        <w:tc>
          <w:tcPr>
            <w:tcW w:type="dxa" w:w="2736"/>
            <w:shd w:val="clear" w:color="auto" w:fill="f0f4f8"/>
          </w:tcPr>
          <w:p>
            <w:r>
              <w:rPr>
                <w:sz w:val="20"/>
              </w:rPr>
              <w:t>Display source, timestamp, quality, and refresh status for environmental data</w:t>
            </w:r>
          </w:p>
        </w:tc>
        <w:tc>
          <w:tcPr>
            <w:tcW w:type="dxa" w:w="4608"/>
            <w:shd w:val="clear" w:color="auto" w:fill="f0f4f8"/>
          </w:tcPr>
          <w:p>
            <w:r>
              <w:rPr>
                <w:sz w:val="20"/>
              </w:rPr>
              <w:t>Added Simulated vs Live·Observed badges to WaterQualityWidget. Per-sensor Online/Offline status in PipelineStatusWidget. Observed·IoT Sensors badge on DashboardPage.</w:t>
            </w:r>
          </w:p>
        </w:tc>
        <w:tc>
          <w:tcPr>
            <w:tcW w:type="dxa" w:w="1728"/>
            <w:shd w:val="clear" w:color="auto" w:fill="f0f4f8"/>
          </w:tcPr>
          <w:p>
            <w:r>
              <w:rPr>
                <w:sz w:val="20"/>
              </w:rPr>
              <w:t>DONE</w:t>
              <w:br/>
              <w:t>commit c7889f7</w:t>
            </w:r>
          </w:p>
        </w:tc>
      </w:tr>
      <w:tr>
        <w:tc>
          <w:tcPr>
            <w:tcW w:type="dxa" w:w="2736"/>
            <w:shd w:val="clear" w:color="auto" w:fill="ffffff"/>
          </w:tcPr>
          <w:p>
            <w:r>
              <w:rPr>
                <w:sz w:val="20"/>
              </w:rPr>
              <w:t>Include model confidence, uncertainty, and limitations in AI output</w:t>
            </w:r>
          </w:p>
        </w:tc>
        <w:tc>
          <w:tcPr>
            <w:tcW w:type="dxa" w:w="4608"/>
            <w:shd w:val="clear" w:color="auto" w:fill="ffffff"/>
          </w:tcPr>
          <w:p>
            <w:r>
              <w:rPr>
                <w:sz w:val="20"/>
              </w:rPr>
              <w:t>AiOverviewPage now labels predictions as 'AI Prediction' and sensor inputs as 'Observed'. AI badges added to summary table columns.</w:t>
            </w:r>
          </w:p>
        </w:tc>
        <w:tc>
          <w:tcPr>
            <w:tcW w:type="dxa" w:w="1728"/>
            <w:shd w:val="clear" w:color="auto" w:fill="ffffff"/>
          </w:tcPr>
          <w:p>
            <w:r>
              <w:rPr>
                <w:sz w:val="20"/>
              </w:rPr>
              <w:t>DONE</w:t>
              <w:br/>
              <w:t>commit c7889f7</w:t>
            </w:r>
          </w:p>
        </w:tc>
      </w:tr>
      <w:tr>
        <w:tc>
          <w:tcPr>
            <w:tcW w:type="dxa" w:w="2736"/>
            <w:shd w:val="clear" w:color="auto" w:fill="f0f4f8"/>
          </w:tcPr>
          <w:p>
            <w:r>
              <w:rPr>
                <w:sz w:val="20"/>
              </w:rPr>
              <w:t>Deploy complete application to the cloud</w:t>
            </w:r>
          </w:p>
        </w:tc>
        <w:tc>
          <w:tcPr>
            <w:tcW w:type="dxa" w:w="4608"/>
            <w:shd w:val="clear" w:color="auto" w:fill="f0f4f8"/>
          </w:tcPr>
          <w:p>
            <w:r>
              <w:rPr>
                <w:sz w:val="20"/>
              </w:rPr>
              <w:t>Staging live on Vercel since July 24. Railway backend + ML service live. All 6 CI stages green.</w:t>
            </w:r>
          </w:p>
        </w:tc>
        <w:tc>
          <w:tcPr>
            <w:tcW w:type="dxa" w:w="1728"/>
            <w:shd w:val="clear" w:color="auto" w:fill="f0f4f8"/>
          </w:tcPr>
          <w:p>
            <w:r>
              <w:rPr>
                <w:sz w:val="20"/>
              </w:rPr>
              <w:t>DONE</w:t>
              <w:br/>
              <w:t>July 24</w:t>
            </w:r>
          </w:p>
        </w:tc>
      </w:tr>
      <w:tr>
        <w:tc>
          <w:tcPr>
            <w:tcW w:type="dxa" w:w="2736"/>
            <w:shd w:val="clear" w:color="auto" w:fill="ffffff"/>
          </w:tcPr>
          <w:p>
            <w:r>
              <w:rPr>
                <w:sz w:val="20"/>
              </w:rPr>
              <w:t>Secure secrets / failure handling</w:t>
            </w:r>
          </w:p>
        </w:tc>
        <w:tc>
          <w:tcPr>
            <w:tcW w:type="dxa" w:w="4608"/>
            <w:shd w:val="clear" w:color="auto" w:fill="ffffff"/>
          </w:tcPr>
          <w:p>
            <w:r>
              <w:rPr>
                <w:sz w:val="20"/>
              </w:rPr>
              <w:t>API key moved server-side (5 proxy routes). ConvexErrorBoundary shows user-facing message instead of blank crash.</w:t>
            </w:r>
          </w:p>
        </w:tc>
        <w:tc>
          <w:tcPr>
            <w:tcW w:type="dxa" w:w="1728"/>
            <w:shd w:val="clear" w:color="auto" w:fill="ffffff"/>
          </w:tcPr>
          <w:p>
            <w:r>
              <w:rPr>
                <w:sz w:val="20"/>
              </w:rPr>
              <w:t>DONE</w:t>
              <w:br/>
              <w:t>commits 6c84cb2 + c7889f7</w:t>
            </w:r>
          </w:p>
        </w:tc>
      </w:tr>
      <w:tr>
        <w:tc>
          <w:tcPr>
            <w:tcW w:type="dxa" w:w="2736"/>
            <w:shd w:val="clear" w:color="auto" w:fill="f0f4f8"/>
          </w:tcPr>
          <w:p>
            <w:r>
              <w:rPr>
                <w:sz w:val="20"/>
              </w:rPr>
              <w:t>Maintain clear service boundaries</w:t>
            </w:r>
          </w:p>
        </w:tc>
        <w:tc>
          <w:tcPr>
            <w:tcW w:type="dxa" w:w="4608"/>
            <w:shd w:val="clear" w:color="auto" w:fill="f0f4f8"/>
          </w:tcPr>
          <w:p>
            <w:r>
              <w:rPr>
                <w:sz w:val="20"/>
              </w:rPr>
              <w:t>6-stage CI pipeline tests each service boundary independently. Contract tests lock API shapes. OWASP doc maps each service's security controls.</w:t>
            </w:r>
          </w:p>
        </w:tc>
        <w:tc>
          <w:tcPr>
            <w:tcW w:type="dxa" w:w="1728"/>
            <w:shd w:val="clear" w:color="auto" w:fill="f0f4f8"/>
          </w:tcPr>
          <w:p>
            <w:r>
              <w:rPr>
                <w:sz w:val="20"/>
              </w:rPr>
              <w:t>DONE</w:t>
              <w:br/>
              <w:t>ongoing</w:t>
            </w:r>
          </w:p>
        </w:tc>
      </w:tr>
      <w:tr>
        <w:tc>
          <w:tcPr>
            <w:tcW w:type="dxa" w:w="2736"/>
            <w:shd w:val="clear" w:color="auto" w:fill="ffffff"/>
          </w:tcPr>
          <w:p>
            <w:r>
              <w:rPr>
                <w:sz w:val="20"/>
              </w:rPr>
              <w:t>Audit logs and monitoring</w:t>
            </w:r>
          </w:p>
        </w:tc>
        <w:tc>
          <w:tcPr>
            <w:tcW w:type="dxa" w:w="4608"/>
            <w:shd w:val="clear" w:color="auto" w:fill="ffffff"/>
          </w:tcPr>
          <w:p>
            <w:r>
              <w:rPr>
                <w:sz w:val="20"/>
              </w:rPr>
              <w:t>Railway logs capture all FastAPI requests. Kong logs auth failures. Semgrep artifacts attached to every CI run. Documented in owasp-mapping.md (A09 section).</w:t>
            </w:r>
          </w:p>
        </w:tc>
        <w:tc>
          <w:tcPr>
            <w:tcW w:type="dxa" w:w="1728"/>
            <w:shd w:val="clear" w:color="auto" w:fill="ffffff"/>
          </w:tcPr>
          <w:p>
            <w:r>
              <w:rPr>
                <w:sz w:val="20"/>
              </w:rPr>
              <w:t>PARTIAL</w:t>
              <w:br/>
              <w:t>logs exist; no auto-alert yet</w:t>
            </w:r>
          </w:p>
        </w:tc>
      </w:tr>
    </w:tbl>
    <w:p/>
    <w:p/>
    <w:p>
      <w:pPr>
        <w:pStyle w:val="Heading2"/>
      </w:pPr>
      <w:r>
        <w:rPr>
          <w:color w:val="2E6DA4"/>
        </w:rPr>
        <w:t>Optional / Industry-Level Items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3a5c"/>
          </w:tcPr>
          <w:p>
            <w:r>
              <w:rPr>
                <w:b/>
                <w:color w:val="FFFFFF"/>
                <w:sz w:val="20"/>
              </w:rPr>
              <w:t>Mehdi's Suggestion</w:t>
            </w:r>
          </w:p>
        </w:tc>
        <w:tc>
          <w:tcPr>
            <w:tcW w:type="dxa" w:w="4464"/>
            <w:shd w:val="clear" w:color="auto" w:fill="1a3a5c"/>
          </w:tcPr>
          <w:p>
            <w:r>
              <w:rPr>
                <w:b/>
                <w:color w:val="FFFFFF"/>
                <w:sz w:val="20"/>
              </w:rPr>
              <w:t>What Was Done</w:t>
            </w:r>
          </w:p>
        </w:tc>
        <w:tc>
          <w:tcPr>
            <w:tcW w:type="dxa" w:w="1728"/>
            <w:shd w:val="clear" w:color="auto" w:fill="1a3a5c"/>
          </w:tcPr>
          <w:p>
            <w:r>
              <w:rPr>
                <w:b/>
                <w:color w:val="FFFFFF"/>
                <w:sz w:val="20"/>
              </w:rPr>
              <w:t>Status</w:t>
            </w:r>
          </w:p>
        </w:tc>
      </w:tr>
      <w:tr>
        <w:tc>
          <w:tcPr>
            <w:tcW w:type="dxa" w:w="2880"/>
            <w:shd w:val="clear" w:color="auto" w:fill="f0f4f8"/>
          </w:tcPr>
          <w:p>
            <w:r>
              <w:rPr>
                <w:sz w:val="20"/>
              </w:rPr>
              <w:t>Sensor-health and missing-data warnings</w:t>
            </w:r>
          </w:p>
        </w:tc>
        <w:tc>
          <w:tcPr>
            <w:tcW w:type="dxa" w:w="4464"/>
            <w:shd w:val="clear" w:color="auto" w:fill="f0f4f8"/>
          </w:tcPr>
          <w:p>
            <w:r>
              <w:rPr>
                <w:sz w:val="20"/>
              </w:rPr>
              <w:t>PipelineStatusWidget shows per-sensor Online/No Link status with colour indicators.</w:t>
            </w:r>
          </w:p>
        </w:tc>
        <w:tc>
          <w:tcPr>
            <w:tcW w:type="dxa" w:w="1728"/>
            <w:shd w:val="clear" w:color="auto" w:fill="f0f4f8"/>
          </w:tcPr>
          <w:p>
            <w:r>
              <w:rPr>
                <w:sz w:val="20"/>
              </w:rPr>
              <w:t>DONE</w:t>
            </w:r>
          </w:p>
        </w:tc>
      </w:tr>
      <w:tr>
        <w:tc>
          <w:tcPr>
            <w:tcW w:type="dxa" w:w="2880"/>
            <w:shd w:val="clear" w:color="auto" w:fill="ffffff"/>
          </w:tcPr>
          <w:p>
            <w:r>
              <w:rPr>
                <w:sz w:val="20"/>
              </w:rPr>
              <w:t>Clear separation: observed vs predicted</w:t>
            </w:r>
          </w:p>
        </w:tc>
        <w:tc>
          <w:tcPr>
            <w:tcW w:type="dxa" w:w="4464"/>
            <w:shd w:val="clear" w:color="auto" w:fill="ffffff"/>
          </w:tcPr>
          <w:p>
            <w:r>
              <w:rPr>
                <w:sz w:val="20"/>
              </w:rPr>
              <w:t>Every data point on AiOverviewPage and DashboardPage is now labelled as either AI Prediction or Observed.</w:t>
            </w:r>
          </w:p>
        </w:tc>
        <w:tc>
          <w:tcPr>
            <w:tcW w:type="dxa" w:w="1728"/>
            <w:shd w:val="clear" w:color="auto" w:fill="ffffff"/>
          </w:tcPr>
          <w:p>
            <w:r>
              <w:rPr>
                <w:sz w:val="20"/>
              </w:rPr>
              <w:t>DONE</w:t>
            </w:r>
          </w:p>
        </w:tc>
      </w:tr>
      <w:tr>
        <w:tc>
          <w:tcPr>
            <w:tcW w:type="dxa" w:w="2880"/>
            <w:shd w:val="clear" w:color="auto" w:fill="f0f4f8"/>
          </w:tcPr>
          <w:p>
            <w:r>
              <w:rPr>
                <w:sz w:val="20"/>
              </w:rPr>
              <w:t>Layer controls (fire severity, vegetation, water, sensors)</w:t>
            </w:r>
          </w:p>
        </w:tc>
        <w:tc>
          <w:tcPr>
            <w:tcW w:type="dxa" w:w="4464"/>
            <w:shd w:val="clear" w:color="auto" w:fill="f0f4f8"/>
          </w:tcPr>
          <w:p>
            <w:r>
              <w:rPr>
                <w:sz w:val="20"/>
              </w:rPr>
              <w:t>On feature/simulation-map-link — ArcGIS simulation layers, elevation risk zones added.</w:t>
            </w:r>
          </w:p>
        </w:tc>
        <w:tc>
          <w:tcPr>
            <w:tcW w:type="dxa" w:w="1728"/>
            <w:shd w:val="clear" w:color="auto" w:fill="f0f4f8"/>
          </w:tcPr>
          <w:p>
            <w:r>
              <w:rPr>
                <w:sz w:val="20"/>
              </w:rPr>
              <w:t>DONE</w:t>
              <w:br/>
              <w:t>(not yet merged)</w:t>
            </w:r>
          </w:p>
        </w:tc>
      </w:tr>
      <w:tr>
        <w:tc>
          <w:tcPr>
            <w:tcW w:type="dxa" w:w="2880"/>
            <w:shd w:val="clear" w:color="auto" w:fill="ffffff"/>
          </w:tcPr>
          <w:p>
            <w:r>
              <w:rPr>
                <w:sz w:val="20"/>
              </w:rPr>
              <w:t>Before/after satellite image comparison</w:t>
            </w:r>
          </w:p>
        </w:tc>
        <w:tc>
          <w:tcPr>
            <w:tcW w:type="dxa" w:w="4464"/>
            <w:shd w:val="clear" w:color="auto" w:fill="ffffff"/>
          </w:tcPr>
          <w:p>
            <w:r>
              <w:rPr>
                <w:sz w:val="20"/>
              </w:rPr>
              <w:t>Not done — requires Richard's imagery data pipeline.</w:t>
            </w:r>
          </w:p>
        </w:tc>
        <w:tc>
          <w:tcPr>
            <w:tcW w:type="dxa" w:w="1728"/>
            <w:shd w:val="clear" w:color="auto" w:fill="ffffff"/>
          </w:tcPr>
          <w:p>
            <w:r>
              <w:rPr>
                <w:sz w:val="20"/>
              </w:rPr>
              <w:t>NOT DONE</w:t>
            </w:r>
          </w:p>
        </w:tc>
      </w:tr>
      <w:tr>
        <w:tc>
          <w:tcPr>
            <w:tcW w:type="dxa" w:w="2880"/>
            <w:shd w:val="clear" w:color="auto" w:fill="f0f4f8"/>
          </w:tcPr>
          <w:p>
            <w:r>
              <w:rPr>
                <w:sz w:val="20"/>
              </w:rPr>
              <w:t>Exportable maps and research reports</w:t>
            </w:r>
          </w:p>
        </w:tc>
        <w:tc>
          <w:tcPr>
            <w:tcW w:type="dxa" w:w="4464"/>
            <w:shd w:val="clear" w:color="auto" w:fill="f0f4f8"/>
          </w:tcPr>
          <w:p>
            <w:r>
              <w:rPr>
                <w:sz w:val="20"/>
              </w:rPr>
              <w:t>Not done — out of scope for this sprint.</w:t>
            </w:r>
          </w:p>
        </w:tc>
        <w:tc>
          <w:tcPr>
            <w:tcW w:type="dxa" w:w="1728"/>
            <w:shd w:val="clear" w:color="auto" w:fill="f0f4f8"/>
          </w:tcPr>
          <w:p>
            <w:r>
              <w:rPr>
                <w:sz w:val="20"/>
              </w:rPr>
              <w:t>NOT DONE</w:t>
            </w:r>
          </w:p>
        </w:tc>
      </w:tr>
    </w:tbl>
    <w:p/>
    <w:p/>
    <w:p>
      <w:pPr>
        <w:pStyle w:val="Heading2"/>
      </w:pPr>
      <w:r>
        <w:rPr>
          <w:color w:val="2E6DA4"/>
        </w:rPr>
        <w:t>AI-Specific Suggestions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3a5c"/>
          </w:tcPr>
          <w:p>
            <w:r>
              <w:rPr>
                <w:b/>
                <w:color w:val="FFFFFF"/>
                <w:sz w:val="20"/>
              </w:rPr>
              <w:t>Mehdi's Suggestion</w:t>
            </w:r>
          </w:p>
        </w:tc>
        <w:tc>
          <w:tcPr>
            <w:tcW w:type="dxa" w:w="4464"/>
            <w:shd w:val="clear" w:color="auto" w:fill="1a3a5c"/>
          </w:tcPr>
          <w:p>
            <w:r>
              <w:rPr>
                <w:b/>
                <w:color w:val="FFFFFF"/>
                <w:sz w:val="20"/>
              </w:rPr>
              <w:t>What Was Done</w:t>
            </w:r>
          </w:p>
        </w:tc>
        <w:tc>
          <w:tcPr>
            <w:tcW w:type="dxa" w:w="1728"/>
            <w:shd w:val="clear" w:color="auto" w:fill="1a3a5c"/>
          </w:tcPr>
          <w:p>
            <w:r>
              <w:rPr>
                <w:b/>
                <w:color w:val="FFFFFF"/>
                <w:sz w:val="20"/>
              </w:rPr>
              <w:t>Status</w:t>
            </w:r>
          </w:p>
        </w:tc>
      </w:tr>
      <w:tr>
        <w:tc>
          <w:tcPr>
            <w:tcW w:type="dxa" w:w="2880"/>
            <w:shd w:val="clear" w:color="auto" w:fill="f0f4f8"/>
          </w:tcPr>
          <w:p>
            <w:r>
              <w:rPr>
                <w:sz w:val="20"/>
              </w:rPr>
              <w:t>Do NOT present AI results as confirmed conclusions</w:t>
            </w:r>
          </w:p>
        </w:tc>
        <w:tc>
          <w:tcPr>
            <w:tcW w:type="dxa" w:w="4464"/>
            <w:shd w:val="clear" w:color="auto" w:fill="f0f4f8"/>
          </w:tcPr>
          <w:p>
            <w:r>
              <w:rPr>
                <w:sz w:val="20"/>
              </w:rPr>
              <w:t>AiOverviewPage labels all predictions with 'AI Prediction' badges — visually separated from observed data.</w:t>
            </w:r>
          </w:p>
        </w:tc>
        <w:tc>
          <w:tcPr>
            <w:tcW w:type="dxa" w:w="1728"/>
            <w:shd w:val="clear" w:color="auto" w:fill="f0f4f8"/>
          </w:tcPr>
          <w:p>
            <w:r>
              <w:rPr>
                <w:sz w:val="20"/>
              </w:rPr>
              <w:t>DONE</w:t>
            </w:r>
          </w:p>
        </w:tc>
      </w:tr>
      <w:tr>
        <w:tc>
          <w:tcPr>
            <w:tcW w:type="dxa" w:w="2880"/>
            <w:shd w:val="clear" w:color="auto" w:fill="ffffff"/>
          </w:tcPr>
          <w:p>
            <w:r>
              <w:rPr>
                <w:sz w:val="20"/>
              </w:rPr>
              <w:t>Require expert review before important decisions</w:t>
            </w:r>
          </w:p>
        </w:tc>
        <w:tc>
          <w:tcPr>
            <w:tcW w:type="dxa" w:w="4464"/>
            <w:shd w:val="clear" w:color="auto" w:fill="ffffff"/>
          </w:tcPr>
          <w:p>
            <w:r>
              <w:rPr>
                <w:sz w:val="20"/>
              </w:rPr>
              <w:t>Researcher Chatbot (AI Overview page) is live — designed for researchers to query and validate, not for automated decisions.</w:t>
            </w:r>
          </w:p>
        </w:tc>
        <w:tc>
          <w:tcPr>
            <w:tcW w:type="dxa" w:w="1728"/>
            <w:shd w:val="clear" w:color="auto" w:fill="ffffff"/>
          </w:tcPr>
          <w:p>
            <w:r>
              <w:rPr>
                <w:sz w:val="20"/>
              </w:rPr>
              <w:t>DONE</w:t>
            </w:r>
          </w:p>
        </w:tc>
      </w:tr>
      <w:tr>
        <w:tc>
          <w:tcPr>
            <w:tcW w:type="dxa" w:w="2880"/>
            <w:shd w:val="clear" w:color="auto" w:fill="f0f4f8"/>
          </w:tcPr>
          <w:p>
            <w:r>
              <w:rPr>
                <w:sz w:val="20"/>
              </w:rPr>
              <w:t>Summarize important changes for researchers</w:t>
            </w:r>
          </w:p>
        </w:tc>
        <w:tc>
          <w:tcPr>
            <w:tcW w:type="dxa" w:w="4464"/>
            <w:shd w:val="clear" w:color="auto" w:fill="f0f4f8"/>
          </w:tcPr>
          <w:p>
            <w:r>
              <w:rPr>
                <w:sz w:val="20"/>
              </w:rPr>
              <w:t>Chatbot uses Claude API with tool use to query ML endpoints and summarise findings in plain language.</w:t>
            </w:r>
          </w:p>
        </w:tc>
        <w:tc>
          <w:tcPr>
            <w:tcW w:type="dxa" w:w="1728"/>
            <w:shd w:val="clear" w:color="auto" w:fill="f0f4f8"/>
          </w:tcPr>
          <w:p>
            <w:r>
              <w:rPr>
                <w:sz w:val="20"/>
              </w:rPr>
              <w:t>DONE</w:t>
            </w:r>
          </w:p>
        </w:tc>
      </w:tr>
      <w:tr>
        <w:tc>
          <w:tcPr>
            <w:tcW w:type="dxa" w:w="2880"/>
            <w:shd w:val="clear" w:color="auto" w:fill="ffffff"/>
          </w:tcPr>
          <w:p>
            <w:r>
              <w:rPr>
                <w:sz w:val="20"/>
              </w:rPr>
              <w:t>Explain which data contributed to each prediction</w:t>
            </w:r>
          </w:p>
        </w:tc>
        <w:tc>
          <w:tcPr>
            <w:tcW w:type="dxa" w:w="4464"/>
            <w:shd w:val="clear" w:color="auto" w:fill="ffffff"/>
          </w:tcPr>
          <w:p>
            <w:r>
              <w:rPr>
                <w:sz w:val="20"/>
              </w:rPr>
              <w:t>Model card has F1/precision/recall but no per-prediction feature explanation.</w:t>
            </w:r>
          </w:p>
        </w:tc>
        <w:tc>
          <w:tcPr>
            <w:tcW w:type="dxa" w:w="1728"/>
            <w:shd w:val="clear" w:color="auto" w:fill="ffffff"/>
          </w:tcPr>
          <w:p>
            <w:r>
              <w:rPr>
                <w:sz w:val="20"/>
              </w:rPr>
              <w:t>PARTIAL</w:t>
            </w:r>
          </w:p>
        </w:tc>
      </w:tr>
    </w:tbl>
    <w:p/>
    <w:p>
      <w:pPr>
        <w:spacing w:before="40" w:after="40"/>
        <w:pBdr>
          <w:bottom w:val="single" w:sz="6" w:space="1" w:color="2e6da4"/>
        </w:pBdr>
      </w:pPr>
    </w:p>
    <w:p>
      <w:pPr>
        <w:pStyle w:val="Heading1"/>
      </w:pPr>
      <w:r>
        <w:rPr>
          <w:color w:val="1A3A5C"/>
        </w:rPr>
        <w:t>6. Key Metrics — What to Quote Tomorrow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744"/>
            <w:shd w:val="clear" w:color="auto" w:fill="1a3a5c"/>
          </w:tcPr>
          <w:p>
            <w:r>
              <w:rPr>
                <w:b/>
                <w:color w:val="FFFFFF"/>
                <w:sz w:val="20"/>
              </w:rPr>
              <w:t>Metric</w:t>
            </w:r>
          </w:p>
        </w:tc>
        <w:tc>
          <w:tcPr>
            <w:tcW w:type="dxa" w:w="1584"/>
            <w:shd w:val="clear" w:color="auto" w:fill="1a3a5c"/>
          </w:tcPr>
          <w:p>
            <w:r>
              <w:rPr>
                <w:b/>
                <w:color w:val="FFFFFF"/>
                <w:sz w:val="20"/>
              </w:rPr>
              <w:t>Target</w:t>
            </w:r>
          </w:p>
        </w:tc>
        <w:tc>
          <w:tcPr>
            <w:tcW w:type="dxa" w:w="2736"/>
            <w:shd w:val="clear" w:color="auto" w:fill="1a3a5c"/>
          </w:tcPr>
          <w:p>
            <w:r>
              <w:rPr>
                <w:b/>
                <w:color w:val="FFFFFF"/>
                <w:sz w:val="20"/>
              </w:rPr>
              <w:t>Actual</w:t>
            </w:r>
          </w:p>
        </w:tc>
        <w:tc>
          <w:tcPr>
            <w:tcW w:type="dxa" w:w="1440"/>
            <w:shd w:val="clear" w:color="auto" w:fill="1a3a5c"/>
          </w:tcPr>
          <w:p>
            <w:r>
              <w:rPr>
                <w:b/>
                <w:color w:val="FFFFFF"/>
                <w:sz w:val="20"/>
              </w:rPr>
              <w:t>Status</w:t>
            </w:r>
          </w:p>
        </w:tc>
      </w:tr>
      <w:tr>
        <w:tc>
          <w:tcPr>
            <w:tcW w:type="dxa" w:w="3744"/>
            <w:shd w:val="clear" w:color="auto" w:fill="f0f4f8"/>
          </w:tcPr>
          <w:p>
            <w:r>
              <w:rPr>
                <w:sz w:val="20"/>
              </w:rPr>
              <w:t>Total tests written</w:t>
            </w:r>
          </w:p>
        </w:tc>
        <w:tc>
          <w:tcPr>
            <w:tcW w:type="dxa" w:w="1584"/>
            <w:shd w:val="clear" w:color="auto" w:fill="f0f4f8"/>
          </w:tcPr>
          <w:p>
            <w:r>
              <w:rPr>
                <w:sz w:val="20"/>
              </w:rPr>
              <w:t>—</w:t>
            </w:r>
          </w:p>
        </w:tc>
        <w:tc>
          <w:tcPr>
            <w:tcW w:type="dxa" w:w="2736"/>
            <w:shd w:val="clear" w:color="auto" w:fill="f0f4f8"/>
          </w:tcPr>
          <w:p>
            <w:r>
              <w:rPr>
                <w:sz w:val="20"/>
              </w:rPr>
              <w:t>79</w:t>
            </w:r>
          </w:p>
        </w:tc>
        <w:tc>
          <w:tcPr>
            <w:tcW w:type="dxa" w:w="1440"/>
            <w:shd w:val="clear" w:color="auto" w:fill="f0f4f8"/>
          </w:tcPr>
          <w:p>
            <w:r>
              <w:rPr>
                <w:sz w:val="20"/>
              </w:rPr>
              <w:t>—</w:t>
            </w:r>
          </w:p>
        </w:tc>
      </w:tr>
      <w:tr>
        <w:tc>
          <w:tcPr>
            <w:tcW w:type="dxa" w:w="3744"/>
            <w:shd w:val="clear" w:color="auto" w:fill="ffffff"/>
          </w:tcPr>
          <w:p>
            <w:r>
              <w:rPr>
                <w:sz w:val="20"/>
              </w:rPr>
              <w:t>Tests passing</w:t>
            </w:r>
          </w:p>
        </w:tc>
        <w:tc>
          <w:tcPr>
            <w:tcW w:type="dxa" w:w="1584"/>
            <w:shd w:val="clear" w:color="auto" w:fill="ffffff"/>
          </w:tcPr>
          <w:p>
            <w:r>
              <w:rPr>
                <w:sz w:val="20"/>
              </w:rPr>
              <w:t>100%</w:t>
            </w:r>
          </w:p>
        </w:tc>
        <w:tc>
          <w:tcPr>
            <w:tcW w:type="dxa" w:w="2736"/>
            <w:shd w:val="clear" w:color="auto" w:fill="ffffff"/>
          </w:tcPr>
          <w:p>
            <w:r>
              <w:rPr>
                <w:sz w:val="20"/>
              </w:rPr>
              <w:t>71 passed / 3 skips / 0 failed</w:t>
            </w:r>
          </w:p>
        </w:tc>
        <w:tc>
          <w:tcPr>
            <w:tcW w:type="dxa" w:w="1440"/>
            <w:shd w:val="clear" w:color="auto" w:fill="ffffff"/>
          </w:tcPr>
          <w:p>
            <w:r>
              <w:rPr>
                <w:sz w:val="20"/>
              </w:rPr>
              <w:t>MET</w:t>
            </w:r>
          </w:p>
        </w:tc>
      </w:tr>
      <w:tr>
        <w:tc>
          <w:tcPr>
            <w:tcW w:type="dxa" w:w="3744"/>
            <w:shd w:val="clear" w:color="auto" w:fill="f0f4f8"/>
          </w:tcPr>
          <w:p>
            <w:r>
              <w:rPr>
                <w:sz w:val="20"/>
              </w:rPr>
              <w:t>Frontend test coverage</w:t>
            </w:r>
          </w:p>
        </w:tc>
        <w:tc>
          <w:tcPr>
            <w:tcW w:type="dxa" w:w="1584"/>
            <w:shd w:val="clear" w:color="auto" w:fill="f0f4f8"/>
          </w:tcPr>
          <w:p>
            <w:r>
              <w:rPr>
                <w:sz w:val="20"/>
              </w:rPr>
              <w:t>≥ 75%</w:t>
            </w:r>
          </w:p>
        </w:tc>
        <w:tc>
          <w:tcPr>
            <w:tcW w:type="dxa" w:w="2736"/>
            <w:shd w:val="clear" w:color="auto" w:fill="f0f4f8"/>
          </w:tcPr>
          <w:p>
            <w:r>
              <w:rPr>
                <w:sz w:val="20"/>
              </w:rPr>
              <w:t>81.75%</w:t>
            </w:r>
          </w:p>
        </w:tc>
        <w:tc>
          <w:tcPr>
            <w:tcW w:type="dxa" w:w="1440"/>
            <w:shd w:val="clear" w:color="auto" w:fill="f0f4f8"/>
          </w:tcPr>
          <w:p>
            <w:r>
              <w:rPr>
                <w:sz w:val="20"/>
              </w:rPr>
              <w:t>MET</w:t>
            </w:r>
          </w:p>
        </w:tc>
      </w:tr>
      <w:tr>
        <w:tc>
          <w:tcPr>
            <w:tcW w:type="dxa" w:w="3744"/>
            <w:shd w:val="clear" w:color="auto" w:fill="ffffff"/>
          </w:tcPr>
          <w:p>
            <w:r>
              <w:rPr>
                <w:sz w:val="20"/>
              </w:rPr>
              <w:t>Backend test coverage</w:t>
            </w:r>
          </w:p>
        </w:tc>
        <w:tc>
          <w:tcPr>
            <w:tcW w:type="dxa" w:w="1584"/>
            <w:shd w:val="clear" w:color="auto" w:fill="ffffff"/>
          </w:tcPr>
          <w:p>
            <w:r>
              <w:rPr>
                <w:sz w:val="20"/>
              </w:rPr>
              <w:t>≥ 80%</w:t>
            </w:r>
          </w:p>
        </w:tc>
        <w:tc>
          <w:tcPr>
            <w:tcW w:type="dxa" w:w="2736"/>
            <w:shd w:val="clear" w:color="auto" w:fill="ffffff"/>
          </w:tcPr>
          <w:p>
            <w:r>
              <w:rPr>
                <w:sz w:val="20"/>
              </w:rPr>
              <w:t>69% (631 stmts)</w:t>
            </w:r>
          </w:p>
        </w:tc>
        <w:tc>
          <w:tcPr>
            <w:tcW w:type="dxa" w:w="1440"/>
            <w:shd w:val="clear" w:color="auto" w:fill="ffffff"/>
          </w:tcPr>
          <w:p>
            <w:r>
              <w:rPr>
                <w:sz w:val="20"/>
              </w:rPr>
              <w:t>NOT MET*</w:t>
            </w:r>
          </w:p>
        </w:tc>
      </w:tr>
      <w:tr>
        <w:tc>
          <w:tcPr>
            <w:tcW w:type="dxa" w:w="3744"/>
            <w:shd w:val="clear" w:color="auto" w:fill="f0f4f8"/>
          </w:tcPr>
          <w:p>
            <w:r>
              <w:rPr>
                <w:sz w:val="20"/>
              </w:rPr>
              <w:t>API contracts tested</w:t>
            </w:r>
          </w:p>
        </w:tc>
        <w:tc>
          <w:tcPr>
            <w:tcW w:type="dxa" w:w="1584"/>
            <w:shd w:val="clear" w:color="auto" w:fill="f0f4f8"/>
          </w:tcPr>
          <w:p>
            <w:r>
              <w:rPr>
                <w:sz w:val="20"/>
              </w:rPr>
              <w:t>100%</w:t>
            </w:r>
          </w:p>
        </w:tc>
        <w:tc>
          <w:tcPr>
            <w:tcW w:type="dxa" w:w="2736"/>
            <w:shd w:val="clear" w:color="auto" w:fill="f0f4f8"/>
          </w:tcPr>
          <w:p>
            <w:r>
              <w:rPr>
                <w:sz w:val="20"/>
              </w:rPr>
              <w:t>6/6 (100%)</w:t>
            </w:r>
          </w:p>
        </w:tc>
        <w:tc>
          <w:tcPr>
            <w:tcW w:type="dxa" w:w="1440"/>
            <w:shd w:val="clear" w:color="auto" w:fill="f0f4f8"/>
          </w:tcPr>
          <w:p>
            <w:r>
              <w:rPr>
                <w:sz w:val="20"/>
              </w:rPr>
              <w:t>MET</w:t>
            </w:r>
          </w:p>
        </w:tc>
      </w:tr>
      <w:tr>
        <w:tc>
          <w:tcPr>
            <w:tcW w:type="dxa" w:w="3744"/>
            <w:shd w:val="clear" w:color="auto" w:fill="ffffff"/>
          </w:tcPr>
          <w:p>
            <w:r>
              <w:rPr>
                <w:sz w:val="20"/>
              </w:rPr>
              <w:t>Semgrep HIGH findings</w:t>
            </w:r>
          </w:p>
        </w:tc>
        <w:tc>
          <w:tcPr>
            <w:tcW w:type="dxa" w:w="1584"/>
            <w:shd w:val="clear" w:color="auto" w:fill="ffffff"/>
          </w:tcPr>
          <w:p>
            <w:r>
              <w:rPr>
                <w:sz w:val="20"/>
              </w:rPr>
              <w:t>0</w:t>
            </w:r>
          </w:p>
        </w:tc>
        <w:tc>
          <w:tcPr>
            <w:tcW w:type="dxa" w:w="2736"/>
            <w:shd w:val="clear" w:color="auto" w:fill="ffffff"/>
          </w:tcPr>
          <w:p>
            <w:r>
              <w:rPr>
                <w:sz w:val="20"/>
              </w:rPr>
              <w:t>0</w:t>
            </w:r>
          </w:p>
        </w:tc>
        <w:tc>
          <w:tcPr>
            <w:tcW w:type="dxa" w:w="1440"/>
            <w:shd w:val="clear" w:color="auto" w:fill="ffffff"/>
          </w:tcPr>
          <w:p>
            <w:r>
              <w:rPr>
                <w:sz w:val="20"/>
              </w:rPr>
              <w:t>MET</w:t>
            </w:r>
          </w:p>
        </w:tc>
      </w:tr>
      <w:tr>
        <w:tc>
          <w:tcPr>
            <w:tcW w:type="dxa" w:w="3744"/>
            <w:shd w:val="clear" w:color="auto" w:fill="f0f4f8"/>
          </w:tcPr>
          <w:p>
            <w:r>
              <w:rPr>
                <w:sz w:val="20"/>
              </w:rPr>
              <w:t>Unpatched HIGH CVEs</w:t>
            </w:r>
          </w:p>
        </w:tc>
        <w:tc>
          <w:tcPr>
            <w:tcW w:type="dxa" w:w="1584"/>
            <w:shd w:val="clear" w:color="auto" w:fill="f0f4f8"/>
          </w:tcPr>
          <w:p>
            <w:r>
              <w:rPr>
                <w:sz w:val="20"/>
              </w:rPr>
              <w:t>0</w:t>
            </w:r>
          </w:p>
        </w:tc>
        <w:tc>
          <w:tcPr>
            <w:tcW w:type="dxa" w:w="2736"/>
            <w:shd w:val="clear" w:color="auto" w:fill="f0f4f8"/>
          </w:tcPr>
          <w:p>
            <w:r>
              <w:rPr>
                <w:sz w:val="20"/>
              </w:rPr>
              <w:t>0</w:t>
            </w:r>
          </w:p>
        </w:tc>
        <w:tc>
          <w:tcPr>
            <w:tcW w:type="dxa" w:w="1440"/>
            <w:shd w:val="clear" w:color="auto" w:fill="f0f4f8"/>
          </w:tcPr>
          <w:p>
            <w:r>
              <w:rPr>
                <w:sz w:val="20"/>
              </w:rPr>
              <w:t>MET</w:t>
            </w:r>
          </w:p>
        </w:tc>
      </w:tr>
      <w:tr>
        <w:tc>
          <w:tcPr>
            <w:tcW w:type="dxa" w:w="3744"/>
            <w:shd w:val="clear" w:color="auto" w:fill="ffffff"/>
          </w:tcPr>
          <w:p>
            <w:r>
              <w:rPr>
                <w:sz w:val="20"/>
              </w:rPr>
              <w:t>Lighthouse Performance (staging)</w:t>
            </w:r>
          </w:p>
        </w:tc>
        <w:tc>
          <w:tcPr>
            <w:tcW w:type="dxa" w:w="1584"/>
            <w:shd w:val="clear" w:color="auto" w:fill="ffffff"/>
          </w:tcPr>
          <w:p>
            <w:r>
              <w:rPr>
                <w:sz w:val="20"/>
              </w:rPr>
              <w:t>≥ 85</w:t>
            </w:r>
          </w:p>
        </w:tc>
        <w:tc>
          <w:tcPr>
            <w:tcW w:type="dxa" w:w="2736"/>
            <w:shd w:val="clear" w:color="auto" w:fill="ffffff"/>
          </w:tcPr>
          <w:p>
            <w:r>
              <w:rPr>
                <w:sz w:val="20"/>
              </w:rPr>
              <w:t>96/100</w:t>
            </w:r>
          </w:p>
        </w:tc>
        <w:tc>
          <w:tcPr>
            <w:tcW w:type="dxa" w:w="1440"/>
            <w:shd w:val="clear" w:color="auto" w:fill="ffffff"/>
          </w:tcPr>
          <w:p>
            <w:r>
              <w:rPr>
                <w:sz w:val="20"/>
              </w:rPr>
              <w:t>MET</w:t>
            </w:r>
          </w:p>
        </w:tc>
      </w:tr>
      <w:tr>
        <w:tc>
          <w:tcPr>
            <w:tcW w:type="dxa" w:w="3744"/>
            <w:shd w:val="clear" w:color="auto" w:fill="f0f4f8"/>
          </w:tcPr>
          <w:p>
            <w:r>
              <w:rPr>
                <w:sz w:val="20"/>
              </w:rPr>
              <w:t>Lighthouse Accessibility</w:t>
            </w:r>
          </w:p>
        </w:tc>
        <w:tc>
          <w:tcPr>
            <w:tcW w:type="dxa" w:w="1584"/>
            <w:shd w:val="clear" w:color="auto" w:fill="f0f4f8"/>
          </w:tcPr>
          <w:p>
            <w:r>
              <w:rPr>
                <w:sz w:val="20"/>
              </w:rPr>
              <w:t>≥ 90</w:t>
            </w:r>
          </w:p>
        </w:tc>
        <w:tc>
          <w:tcPr>
            <w:tcW w:type="dxa" w:w="2736"/>
            <w:shd w:val="clear" w:color="auto" w:fill="f0f4f8"/>
          </w:tcPr>
          <w:p>
            <w:r>
              <w:rPr>
                <w:sz w:val="20"/>
              </w:rPr>
              <w:t>93/100</w:t>
            </w:r>
          </w:p>
        </w:tc>
        <w:tc>
          <w:tcPr>
            <w:tcW w:type="dxa" w:w="1440"/>
            <w:shd w:val="clear" w:color="auto" w:fill="f0f4f8"/>
          </w:tcPr>
          <w:p>
            <w:r>
              <w:rPr>
                <w:sz w:val="20"/>
              </w:rPr>
              <w:t>MET</w:t>
            </w:r>
          </w:p>
        </w:tc>
      </w:tr>
      <w:tr>
        <w:tc>
          <w:tcPr>
            <w:tcW w:type="dxa" w:w="3744"/>
            <w:shd w:val="clear" w:color="auto" w:fill="ffffff"/>
          </w:tcPr>
          <w:p>
            <w:r>
              <w:rPr>
                <w:sz w:val="20"/>
              </w:rPr>
              <w:t>API P95 — ML endpoints</w:t>
            </w:r>
          </w:p>
        </w:tc>
        <w:tc>
          <w:tcPr>
            <w:tcW w:type="dxa" w:w="1584"/>
            <w:shd w:val="clear" w:color="auto" w:fill="ffffff"/>
          </w:tcPr>
          <w:p>
            <w:r>
              <w:rPr>
                <w:sz w:val="20"/>
              </w:rPr>
              <w:t>&lt; 500ms</w:t>
            </w:r>
          </w:p>
        </w:tc>
        <w:tc>
          <w:tcPr>
            <w:tcW w:type="dxa" w:w="2736"/>
            <w:shd w:val="clear" w:color="auto" w:fill="ffffff"/>
          </w:tcPr>
          <w:p>
            <w:r>
              <w:rPr>
                <w:sz w:val="20"/>
              </w:rPr>
              <w:t>196ms and 225ms</w:t>
            </w:r>
          </w:p>
        </w:tc>
        <w:tc>
          <w:tcPr>
            <w:tcW w:type="dxa" w:w="1440"/>
            <w:shd w:val="clear" w:color="auto" w:fill="ffffff"/>
          </w:tcPr>
          <w:p>
            <w:r>
              <w:rPr>
                <w:sz w:val="20"/>
              </w:rPr>
              <w:t>MET</w:t>
            </w:r>
          </w:p>
        </w:tc>
      </w:tr>
      <w:tr>
        <w:tc>
          <w:tcPr>
            <w:tcW w:type="dxa" w:w="3744"/>
            <w:shd w:val="clear" w:color="auto" w:fill="f0f4f8"/>
          </w:tcPr>
          <w:p>
            <w:r>
              <w:rPr>
                <w:sz w:val="20"/>
              </w:rPr>
              <w:t>API P95 — map query</w:t>
            </w:r>
          </w:p>
        </w:tc>
        <w:tc>
          <w:tcPr>
            <w:tcW w:type="dxa" w:w="1584"/>
            <w:shd w:val="clear" w:color="auto" w:fill="f0f4f8"/>
          </w:tcPr>
          <w:p>
            <w:r>
              <w:rPr>
                <w:sz w:val="20"/>
              </w:rPr>
              <w:t>&lt; 500ms</w:t>
            </w:r>
          </w:p>
        </w:tc>
        <w:tc>
          <w:tcPr>
            <w:tcW w:type="dxa" w:w="2736"/>
            <w:shd w:val="clear" w:color="auto" w:fill="f0f4f8"/>
          </w:tcPr>
          <w:p>
            <w:r>
              <w:rPr>
                <w:sz w:val="20"/>
              </w:rPr>
              <w:t>986ms (Railway cold-start**)</w:t>
            </w:r>
          </w:p>
        </w:tc>
        <w:tc>
          <w:tcPr>
            <w:tcW w:type="dxa" w:w="1440"/>
            <w:shd w:val="clear" w:color="auto" w:fill="f0f4f8"/>
          </w:tcPr>
          <w:p>
            <w:r>
              <w:rPr>
                <w:sz w:val="20"/>
              </w:rPr>
              <w:t>NOT MET**</w:t>
            </w:r>
          </w:p>
        </w:tc>
      </w:tr>
      <w:tr>
        <w:tc>
          <w:tcPr>
            <w:tcW w:type="dxa" w:w="3744"/>
            <w:shd w:val="clear" w:color="auto" w:fill="ffffff"/>
          </w:tcPr>
          <w:p>
            <w:r>
              <w:rPr>
                <w:sz w:val="20"/>
              </w:rPr>
              <w:t>ML model F1 score</w:t>
            </w:r>
          </w:p>
        </w:tc>
        <w:tc>
          <w:tcPr>
            <w:tcW w:type="dxa" w:w="1584"/>
            <w:shd w:val="clear" w:color="auto" w:fill="ffffff"/>
          </w:tcPr>
          <w:p>
            <w:r>
              <w:rPr>
                <w:sz w:val="20"/>
              </w:rPr>
              <w:t>≥ 0.75</w:t>
            </w:r>
          </w:p>
        </w:tc>
        <w:tc>
          <w:tcPr>
            <w:tcW w:type="dxa" w:w="2736"/>
            <w:shd w:val="clear" w:color="auto" w:fill="ffffff"/>
          </w:tcPr>
          <w:p>
            <w:r>
              <w:rPr>
                <w:sz w:val="20"/>
              </w:rPr>
              <w:t>0.80 macro / 0.82 weighted</w:t>
            </w:r>
          </w:p>
        </w:tc>
        <w:tc>
          <w:tcPr>
            <w:tcW w:type="dxa" w:w="1440"/>
            <w:shd w:val="clear" w:color="auto" w:fill="ffffff"/>
          </w:tcPr>
          <w:p>
            <w:r>
              <w:rPr>
                <w:sz w:val="20"/>
              </w:rPr>
              <w:t>MET</w:t>
            </w:r>
          </w:p>
        </w:tc>
      </w:tr>
    </w:tbl>
    <w:p/>
    <w:p>
      <w:r>
        <w:rPr>
          <w:b w:val="0"/>
          <w:sz w:val="22"/>
        </w:rPr>
        <w:t>* Backend coverage gap is in routers with no dedicated unit tests (admin, alerts, auth, change_detection, simulation, fusion). These are exercised via integration tests in Stage 4 but not counted in the coverage report. Core modules (main, config, health, timeline) are at ≥ 93%.</w:t>
      </w:r>
    </w:p>
    <w:p>
      <w:r>
        <w:rPr>
          <w:b w:val="0"/>
          <w:sz w:val="22"/>
        </w:rPr>
        <w:t>** Map query P95 of 986ms is Railway free-tier cold-start latency, not a code issue. Database execution time alone is 1.215ms (confirmed by Rahil's PostGIS EXPLAIN ANALYZE). All ML and health endpoints comfortably pass the 500ms budget.</w:t>
      </w:r>
    </w:p>
    <w:p>
      <w:pPr>
        <w:spacing w:before="40" w:after="40"/>
        <w:pBdr>
          <w:bottom w:val="single" w:sz="6" w:space="1" w:color="2e6da4"/>
        </w:pBdr>
      </w:pPr>
    </w:p>
    <w:p>
      <w:pPr>
        <w:pStyle w:val="Heading1"/>
      </w:pPr>
      <w:r>
        <w:rPr>
          <w:color w:val="1A3A5C"/>
        </w:rPr>
        <w:t>7. Open Items Before Demo Day (August 3)</w:t>
      </w:r>
    </w:p>
    <w:tbl>
      <w:tblPr>
        <w:tblStyle w:val="TableGrid"/>
        <w:tblW w:type="auto" w:w="0"/>
        <w:jc w:val="left"/>
        <w:tblLook w:firstColumn="1" w:firstRow="1" w:lastColumn="0" w:lastRow="0" w:noHBand="0" w:noVBand="1" w:val="04A0"/>
      </w:tblPr>
      <w:tblGrid>
        <w:gridCol w:w="3024"/>
        <w:gridCol w:w="3024"/>
        <w:gridCol w:w="3024"/>
      </w:tblGrid>
      <w:tr>
        <w:tc>
          <w:tcPr>
            <w:tcW w:type="dxa" w:w="4752"/>
            <w:shd w:val="clear" w:color="auto" w:fill="1a3a5c"/>
          </w:tcPr>
          <w:p>
            <w:r>
              <w:rPr>
                <w:b/>
                <w:color w:val="FFFFFF"/>
                <w:sz w:val="20"/>
              </w:rPr>
              <w:t>Item</w:t>
            </w:r>
          </w:p>
        </w:tc>
        <w:tc>
          <w:tcPr>
            <w:tcW w:type="dxa" w:w="1728"/>
            <w:shd w:val="clear" w:color="auto" w:fill="1a3a5c"/>
          </w:tcPr>
          <w:p>
            <w:r>
              <w:rPr>
                <w:b/>
                <w:color w:val="FFFFFF"/>
                <w:sz w:val="20"/>
              </w:rPr>
              <w:t>Owner</w:t>
            </w:r>
          </w:p>
        </w:tc>
        <w:tc>
          <w:tcPr>
            <w:tcW w:type="dxa" w:w="2592"/>
            <w:shd w:val="clear" w:color="auto" w:fill="1a3a5c"/>
          </w:tcPr>
          <w:p>
            <w:r>
              <w:rPr>
                <w:b/>
                <w:color w:val="FFFFFF"/>
                <w:sz w:val="20"/>
              </w:rPr>
              <w:t>Urgency</w:t>
            </w:r>
          </w:p>
        </w:tc>
      </w:tr>
      <w:tr>
        <w:tc>
          <w:tcPr>
            <w:tcW w:type="dxa" w:w="4752"/>
            <w:shd w:val="clear" w:color="auto" w:fill="f0f4f8"/>
          </w:tcPr>
          <w:p>
            <w:r>
              <w:rPr>
                <w:sz w:val="20"/>
              </w:rPr>
              <w:t>Add ML_API_KEY to GitHub Secrets + Vercel (unblocks PR #29 merge)</w:t>
            </w:r>
          </w:p>
        </w:tc>
        <w:tc>
          <w:tcPr>
            <w:tcW w:type="dxa" w:w="1728"/>
            <w:shd w:val="clear" w:color="auto" w:fill="f0f4f8"/>
          </w:tcPr>
          <w:p>
            <w:r>
              <w:rPr>
                <w:sz w:val="20"/>
              </w:rPr>
              <w:t>Edwin</w:t>
            </w:r>
          </w:p>
        </w:tc>
        <w:tc>
          <w:tcPr>
            <w:tcW w:type="dxa" w:w="2592"/>
            <w:shd w:val="clear" w:color="auto" w:fill="f0f4f8"/>
          </w:tcPr>
          <w:p>
            <w:r>
              <w:rPr>
                <w:sz w:val="20"/>
              </w:rPr>
              <w:t>HIGH — before July 29</w:t>
            </w:r>
          </w:p>
        </w:tc>
      </w:tr>
      <w:tr>
        <w:tc>
          <w:tcPr>
            <w:tcW w:type="dxa" w:w="4752"/>
            <w:shd w:val="clear" w:color="auto" w:fill="ffffff"/>
          </w:tcPr>
          <w:p>
            <w:r>
              <w:rPr>
                <w:sz w:val="20"/>
              </w:rPr>
              <w:t>ResearcherChatPanel broken on Reyta's Vercel URL — needs ANTHROPIC_API_KEY</w:t>
            </w:r>
          </w:p>
        </w:tc>
        <w:tc>
          <w:tcPr>
            <w:tcW w:type="dxa" w:w="1728"/>
            <w:shd w:val="clear" w:color="auto" w:fill="ffffff"/>
          </w:tcPr>
          <w:p>
            <w:r>
              <w:rPr>
                <w:sz w:val="20"/>
              </w:rPr>
              <w:t>Reyta</w:t>
            </w:r>
          </w:p>
        </w:tc>
        <w:tc>
          <w:tcPr>
            <w:tcW w:type="dxa" w:w="2592"/>
            <w:shd w:val="clear" w:color="auto" w:fill="ffffff"/>
          </w:tcPr>
          <w:p>
            <w:r>
              <w:rPr>
                <w:sz w:val="20"/>
              </w:rPr>
              <w:t>HIGH — before July 29</w:t>
            </w:r>
          </w:p>
        </w:tc>
      </w:tr>
      <w:tr>
        <w:tc>
          <w:tcPr>
            <w:tcW w:type="dxa" w:w="4752"/>
            <w:shd w:val="clear" w:color="auto" w:fill="f0f4f8"/>
          </w:tcPr>
          <w:p>
            <w:r>
              <w:rPr>
                <w:sz w:val="20"/>
              </w:rPr>
              <w:t>TEST_INGEST_JWT regeneration (fixes 3 CI skips on ingest auth tests)</w:t>
            </w:r>
          </w:p>
        </w:tc>
        <w:tc>
          <w:tcPr>
            <w:tcW w:type="dxa" w:w="1728"/>
            <w:shd w:val="clear" w:color="auto" w:fill="f0f4f8"/>
          </w:tcPr>
          <w:p>
            <w:r>
              <w:rPr>
                <w:sz w:val="20"/>
              </w:rPr>
              <w:t>Rahil</w:t>
            </w:r>
          </w:p>
        </w:tc>
        <w:tc>
          <w:tcPr>
            <w:tcW w:type="dxa" w:w="2592"/>
            <w:shd w:val="clear" w:color="auto" w:fill="f0f4f8"/>
          </w:tcPr>
          <w:p>
            <w:r>
              <w:rPr>
                <w:sz w:val="20"/>
              </w:rPr>
              <w:t>MEDIUM</w:t>
            </w:r>
          </w:p>
        </w:tc>
      </w:tr>
      <w:tr>
        <w:tc>
          <w:tcPr>
            <w:tcW w:type="dxa" w:w="4752"/>
            <w:shd w:val="clear" w:color="auto" w:fill="ffffff"/>
          </w:tcPr>
          <w:p>
            <w:r>
              <w:rPr>
                <w:sz w:val="20"/>
              </w:rPr>
              <w:t>QUERY_BENCHMARK_REPORT.md completion</w:t>
            </w:r>
          </w:p>
        </w:tc>
        <w:tc>
          <w:tcPr>
            <w:tcW w:type="dxa" w:w="1728"/>
            <w:shd w:val="clear" w:color="auto" w:fill="ffffff"/>
          </w:tcPr>
          <w:p>
            <w:r>
              <w:rPr>
                <w:sz w:val="20"/>
              </w:rPr>
              <w:t>Rahil</w:t>
            </w:r>
          </w:p>
        </w:tc>
        <w:tc>
          <w:tcPr>
            <w:tcW w:type="dxa" w:w="2592"/>
            <w:shd w:val="clear" w:color="auto" w:fill="ffffff"/>
          </w:tcPr>
          <w:p>
            <w:r>
              <w:rPr>
                <w:sz w:val="20"/>
              </w:rPr>
              <w:t>MEDIUM</w:t>
            </w:r>
          </w:p>
        </w:tc>
      </w:tr>
      <w:tr>
        <w:tc>
          <w:tcPr>
            <w:tcW w:type="dxa" w:w="4752"/>
            <w:shd w:val="clear" w:color="auto" w:fill="f0f4f8"/>
          </w:tcPr>
          <w:p>
            <w:r>
              <w:rPr>
                <w:sz w:val="20"/>
              </w:rPr>
              <w:t>ML F1 scores filled into model_card.md</w:t>
            </w:r>
          </w:p>
        </w:tc>
        <w:tc>
          <w:tcPr>
            <w:tcW w:type="dxa" w:w="1728"/>
            <w:shd w:val="clear" w:color="auto" w:fill="f0f4f8"/>
          </w:tcPr>
          <w:p>
            <w:r>
              <w:rPr>
                <w:sz w:val="20"/>
              </w:rPr>
              <w:t>Richard</w:t>
            </w:r>
          </w:p>
        </w:tc>
        <w:tc>
          <w:tcPr>
            <w:tcW w:type="dxa" w:w="2592"/>
            <w:shd w:val="clear" w:color="auto" w:fill="f0f4f8"/>
          </w:tcPr>
          <w:p>
            <w:r>
              <w:rPr>
                <w:sz w:val="20"/>
              </w:rPr>
              <w:t>MEDIUM</w:t>
            </w:r>
          </w:p>
        </w:tc>
      </w:tr>
      <w:tr>
        <w:tc>
          <w:tcPr>
            <w:tcW w:type="dxa" w:w="4752"/>
            <w:shd w:val="clear" w:color="auto" w:fill="ffffff"/>
          </w:tcPr>
          <w:p>
            <w:r>
              <w:rPr>
                <w:sz w:val="20"/>
              </w:rPr>
              <w:t>Go-live checklist — 5 of 12 items still unsigned (items 1,5,6,7,11,12)</w:t>
            </w:r>
          </w:p>
        </w:tc>
        <w:tc>
          <w:tcPr>
            <w:tcW w:type="dxa" w:w="1728"/>
            <w:shd w:val="clear" w:color="auto" w:fill="ffffff"/>
          </w:tcPr>
          <w:p>
            <w:r>
              <w:rPr>
                <w:sz w:val="20"/>
              </w:rPr>
              <w:t>Team</w:t>
            </w:r>
          </w:p>
        </w:tc>
        <w:tc>
          <w:tcPr>
            <w:tcW w:type="dxa" w:w="2592"/>
            <w:shd w:val="clear" w:color="auto" w:fill="ffffff"/>
          </w:tcPr>
          <w:p>
            <w:r>
              <w:rPr>
                <w:sz w:val="20"/>
              </w:rPr>
              <w:t>M5 — Aug 1</w:t>
            </w:r>
          </w:p>
        </w:tc>
      </w:tr>
      <w:tr>
        <w:tc>
          <w:tcPr>
            <w:tcW w:type="dxa" w:w="4752"/>
            <w:shd w:val="clear" w:color="auto" w:fill="f0f4f8"/>
          </w:tcPr>
          <w:p>
            <w:r>
              <w:rPr>
                <w:sz w:val="20"/>
              </w:rPr>
              <w:t>deploy-production.yml — run for M5</w:t>
            </w:r>
          </w:p>
        </w:tc>
        <w:tc>
          <w:tcPr>
            <w:tcW w:type="dxa" w:w="1728"/>
            <w:shd w:val="clear" w:color="auto" w:fill="f0f4f8"/>
          </w:tcPr>
          <w:p>
            <w:r>
              <w:rPr>
                <w:sz w:val="20"/>
              </w:rPr>
              <w:t>Edwin</w:t>
            </w:r>
          </w:p>
        </w:tc>
        <w:tc>
          <w:tcPr>
            <w:tcW w:type="dxa" w:w="2592"/>
            <w:shd w:val="clear" w:color="auto" w:fill="f0f4f8"/>
          </w:tcPr>
          <w:p>
            <w:r>
              <w:rPr>
                <w:sz w:val="20"/>
              </w:rPr>
              <w:t>M5 — Aug 1</w:t>
            </w:r>
          </w:p>
        </w:tc>
      </w:tr>
      <w:tr>
        <w:tc>
          <w:tcPr>
            <w:tcW w:type="dxa" w:w="4752"/>
            <w:shd w:val="clear" w:color="auto" w:fill="ffffff"/>
          </w:tcPr>
          <w:p>
            <w:r>
              <w:rPr>
                <w:sz w:val="20"/>
              </w:rPr>
              <w:t>Merge feature/simulation-map-link to main</w:t>
            </w:r>
          </w:p>
        </w:tc>
        <w:tc>
          <w:tcPr>
            <w:tcW w:type="dxa" w:w="1728"/>
            <w:shd w:val="clear" w:color="auto" w:fill="ffffff"/>
          </w:tcPr>
          <w:p>
            <w:r>
              <w:rPr>
                <w:sz w:val="20"/>
              </w:rPr>
              <w:t>Edwin</w:t>
            </w:r>
          </w:p>
        </w:tc>
        <w:tc>
          <w:tcPr>
            <w:tcW w:type="dxa" w:w="2592"/>
            <w:shd w:val="clear" w:color="auto" w:fill="ffffff"/>
          </w:tcPr>
          <w:p>
            <w:r>
              <w:rPr>
                <w:sz w:val="20"/>
              </w:rPr>
              <w:t>Before Demo Day</w:t>
            </w:r>
          </w:p>
        </w:tc>
      </w:tr>
    </w:tbl>
    <w:p/>
    <w:p>
      <w:pPr>
        <w:spacing w:before="40" w:after="40"/>
        <w:pBdr>
          <w:bottom w:val="single" w:sz="6" w:space="1" w:color="2e6da4"/>
        </w:pBdr>
      </w:pPr>
    </w:p>
    <w:p>
      <w:pPr>
        <w:pStyle w:val="Heading1"/>
      </w:pPr>
      <w:r>
        <w:rPr>
          <w:color w:val="1A3A5C"/>
        </w:rPr>
        <w:t>8. Talking Points for Tomorrow's Technical Review</w:t>
      </w:r>
    </w:p>
    <w:p>
      <w:pPr>
        <w:pStyle w:val="Heading2"/>
      </w:pPr>
      <w:r>
        <w:rPr>
          <w:color w:val="2E6DA4"/>
        </w:rPr>
        <w:t>If asked: What is your role?</w:t>
      </w:r>
    </w:p>
    <w:p>
      <w:r>
        <w:rPr>
          <w:b w:val="0"/>
          <w:sz w:val="22"/>
        </w:rPr>
        <w:t>"I am the PM and QA/Security lead. I do not build individual features — I make sure the features everyone else builds actually work together, stay secure, and can be deployed reliably. Every merge to main went through me. If the app is running on demo day, it is because the CI pipeline and test suite I built caught problems before they got there."</w:t>
      </w:r>
    </w:p>
    <w:p>
      <w:pPr>
        <w:pStyle w:val="Heading2"/>
      </w:pPr>
      <w:r>
        <w:rPr>
          <w:color w:val="2E6DA4"/>
        </w:rPr>
        <w:t>If asked: What is the CI pipeline?</w:t>
      </w:r>
    </w:p>
    <w:p>
      <w:r>
        <w:rPr>
          <w:b w:val="0"/>
          <w:sz w:val="22"/>
        </w:rPr>
        <w:t>"It is a 6-stage automated referee that runs on every push. If any stage fails, the PR is blocked. Stage 2 is a security scan. Stage 4 tests that all 4 services talk to each other correctly. Stage 6 measures API response times. Nothing broken has ever reached main on my watch."</w:t>
      </w:r>
    </w:p>
    <w:p>
      <w:pPr>
        <w:pStyle w:val="Heading2"/>
      </w:pPr>
      <w:r>
        <w:rPr>
          <w:color w:val="2E6DA4"/>
        </w:rPr>
        <w:t>If asked: Why is backend coverage only 69%?</w:t>
      </w:r>
    </w:p>
    <w:p>
      <w:r>
        <w:rPr>
          <w:b w:val="0"/>
          <w:sz w:val="22"/>
        </w:rPr>
        <w:t>"The gap is in complex routers — admin, alerts, auth, simulation — that have no dedicated unit tests yet. Those routers are exercised by integration tests in Stage 4, but pytest-cov does not count those hits. Core modules — main, config, health, timeline — are at 93-100%. I have documented this honestly in the Test Completion Report with a note explaining the cause."</w:t>
      </w:r>
    </w:p>
    <w:p>
      <w:pPr>
        <w:pStyle w:val="Heading2"/>
      </w:pPr>
      <w:r>
        <w:rPr>
          <w:color w:val="2E6DA4"/>
        </w:rPr>
        <w:t>If asked: What security risks did you find and fix?</w:t>
      </w:r>
    </w:p>
    <w:p>
      <w:r>
        <w:rPr>
          <w:b w:val="0"/>
          <w:sz w:val="22"/>
        </w:rPr>
        <w:t>"I found that the Kong API key was exposed in the browser JavaScript bundle because of the NEXT_PUBLIC_ prefix. Any user could open DevTools and steal it. I fixed it by creating 5 server-side proxy routes so the key never reaches the browser. I also completed a full OWASP Top 10 audit and verified all 10 risks are mitigated with documented controls."</w:t>
      </w:r>
    </w:p>
    <w:p>
      <w:pPr>
        <w:pStyle w:val="Heading2"/>
      </w:pPr>
      <w:r>
        <w:rPr>
          <w:color w:val="2E6DA4"/>
        </w:rPr>
        <w:t>If asked: Why is the map query P95 over 500ms?</w:t>
      </w:r>
    </w:p>
    <w:p>
      <w:r>
        <w:rPr>
          <w:b w:val="0"/>
          <w:sz w:val="22"/>
        </w:rPr>
        <w:t>"The database execution time is 1.215ms — that is well within budget. The 986ms P95 is Railway free-tier cold-start latency added after the DB returns. When the server is warm, the endpoint responds in under 200ms. This is a hosting-tier limitation, not a code issue, and I have documented it transparently in the Test Completion Report."</w:t>
      </w:r>
    </w:p>
    <w:p>
      <w:pPr>
        <w:spacing w:before="40" w:after="40"/>
        <w:pBdr>
          <w:bottom w:val="single" w:sz="6" w:space="1" w:color="2e6da4"/>
        </w:pBdr>
      </w:pPr>
    </w:p>
    <w:p>
      <w:pPr>
        <w:jc w:val="center"/>
      </w:pPr>
      <w:r>
        <w:rPr>
          <w:i/>
          <w:color w:val="888888"/>
          <w:sz w:val="18"/>
        </w:rPr>
        <w:t>Project Jasper  |  Edwin Olaez  |  SAIT Capstone 2026  |  edwinolaez02@gmail.com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