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Propuesta de Contrato de Arquitectura de Software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documento tiene como objetivo establecer las directrices técnicas y los estándares de desarrollo para el proyecto TRACLINKER. Abordará los aspectos clave relacionados con la </w:t>
      </w:r>
      <w:r w:rsidDel="00000000" w:rsidR="00000000" w:rsidRPr="00000000">
        <w:rPr>
          <w:b w:val="1"/>
          <w:rtl w:val="0"/>
        </w:rPr>
        <w:t xml:space="preserve">Arquitectura de Software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rtl w:val="0"/>
        </w:rPr>
        <w:t xml:space="preserve">Patrones Arquitectónicos</w:t>
      </w:r>
      <w:r w:rsidDel="00000000" w:rsidR="00000000" w:rsidRPr="00000000">
        <w:rPr>
          <w:rtl w:val="0"/>
        </w:rPr>
        <w:t xml:space="preserve"> a implementar, el </w:t>
      </w:r>
      <w:r w:rsidDel="00000000" w:rsidR="00000000" w:rsidRPr="00000000">
        <w:rPr>
          <w:b w:val="1"/>
          <w:rtl w:val="0"/>
        </w:rPr>
        <w:t xml:space="preserve">Stack Tecnológico</w:t>
      </w:r>
      <w:r w:rsidDel="00000000" w:rsidR="00000000" w:rsidRPr="00000000">
        <w:rPr>
          <w:rtl w:val="0"/>
        </w:rPr>
        <w:t xml:space="preserve"> seleccionado y los </w:t>
      </w:r>
      <w:r w:rsidDel="00000000" w:rsidR="00000000" w:rsidRPr="00000000">
        <w:rPr>
          <w:b w:val="1"/>
          <w:rtl w:val="0"/>
        </w:rPr>
        <w:t xml:space="preserve">Estándares de Codificación</w:t>
      </w:r>
      <w:r w:rsidDel="00000000" w:rsidR="00000000" w:rsidRPr="00000000">
        <w:rPr>
          <w:rtl w:val="0"/>
        </w:rPr>
        <w:t xml:space="preserve"> que regirán el desarrollo.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contrato servirá como una guía fundamental para el equipo de desarrollo, asegurando la coherencia, mantenibilidad, escalabilidad y rendimiento del sistema a construir.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Arquitectura de Software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esta sección se </w:t>
      </w:r>
      <w:r w:rsidDel="00000000" w:rsidR="00000000" w:rsidRPr="00000000">
        <w:rPr>
          <w:rtl w:val="0"/>
        </w:rPr>
        <w:t xml:space="preserve">describirá</w:t>
      </w:r>
      <w:r w:rsidDel="00000000" w:rsidR="00000000" w:rsidRPr="00000000">
        <w:rPr>
          <w:rtl w:val="0"/>
        </w:rPr>
        <w:t xml:space="preserve"> la estructura de alto nivel del sistema, sus componentes principales y cómo interactúan entre sí.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2.1. Descripción General del Sistema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TracLinker permite a la empresa NEXCOM controlar inventarios, producción, incidencias de garantía y planeación de visitas técnicas, a través del entorno y las interfaces de usuario dependiendo el rol asignado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 El software no genera facturación electrónica, Aunque tenemos la existencia de clasificación de empleados no entramos a liquidación de nómina.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2.2. Estilo Arquitectónico Principal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adoptará el estilo arquitectónico de</w:t>
      </w:r>
      <w:r w:rsidDel="00000000" w:rsidR="00000000" w:rsidRPr="00000000">
        <w:rPr>
          <w:b w:val="1"/>
          <w:rtl w:val="0"/>
        </w:rPr>
        <w:t xml:space="preserve"> Monolítico </w:t>
      </w:r>
      <w:r w:rsidDel="00000000" w:rsidR="00000000" w:rsidRPr="00000000">
        <w:rPr>
          <w:rtl w:val="0"/>
        </w:rPr>
        <w:t xml:space="preserve">debido a simplicidad inicial.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2.3. Componentes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Inventarios.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Incidencias de garantía.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Manejo de transformaciones.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2.4. Consideraciones No Funcionales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tomarán en cuenta las siguientes características no funcionales: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Capacidad para manejar un número creciente de usuarios/transacciones.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Tiempos de respuesta esperados para operaciones críticas.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 Medidas para proteger los datos y prevenir accesos no autorizados.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Facilidad para modificar, actualizar y corregir errores en el código.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Patrones Arquitectónicos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detallarán los patrones de diseño y arquitectura específicos que se implementarán a lo largo del desarrollo para resolver problemas comunes y estandarizar soluciones.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MVC/MVVM:</w:t>
      </w:r>
      <w:r w:rsidDel="00000000" w:rsidR="00000000" w:rsidRPr="00000000">
        <w:rPr>
          <w:rtl w:val="0"/>
        </w:rPr>
        <w:t xml:space="preserve"> En el frontend, se seguirá el patrón MVVM para separar la lógica de negocio de la interfaz de usuario, facilitando la testabilidad y el mantenimiento.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Stack Tecnológico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 listarán las tecnologías, lenguajes y frameworks que se utilizarán para la implementación del software.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4.1. Lenguajes de Programación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v3.13.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JavaScript (ES6), Css v5.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 MySql 8.0.43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4.2. Frameworks y Librerías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v5.2.5.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 React v19, Tailwind v4,1.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JUnit 5, Pytest.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4.3. Bases de Datos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Relacional:</w:t>
      </w:r>
      <w:r w:rsidDel="00000000" w:rsidR="00000000" w:rsidRPr="00000000">
        <w:rPr>
          <w:rtl w:val="0"/>
        </w:rPr>
        <w:t xml:space="preserve"> MySql 8.0.43.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4.4. Servidores / Contenedores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Servidor Web/Aplicaciones: </w:t>
      </w:r>
      <w:r w:rsidDel="00000000" w:rsidR="00000000" w:rsidRPr="00000000">
        <w:rPr>
          <w:rtl w:val="0"/>
        </w:rPr>
        <w:t xml:space="preserve">Apache Tomcat 10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Contenedorización:</w:t>
      </w:r>
      <w:r w:rsidDel="00000000" w:rsidR="00000000" w:rsidRPr="00000000">
        <w:rPr>
          <w:rtl w:val="0"/>
        </w:rPr>
        <w:t xml:space="preserve"> Docker.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4.5. Herramientas de Desarrollo y CI/CD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 (Github)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Integración Continua / Despliegue Continuo (CI/CD):</w:t>
      </w:r>
      <w:r w:rsidDel="00000000" w:rsidR="00000000" w:rsidRPr="00000000">
        <w:rPr>
          <w:rtl w:val="0"/>
        </w:rPr>
        <w:t xml:space="preserve"> GitHub Actions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Dependencias:</w:t>
      </w:r>
      <w:r w:rsidDel="00000000" w:rsidR="00000000" w:rsidRPr="00000000">
        <w:rPr>
          <w:rtl w:val="0"/>
        </w:rPr>
        <w:t xml:space="preserve"> npm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Estándares de Codificación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 establecerán las reglas y convenciones que todos los desarrolladores deberán seguir para garantizar la calidad, legibilidad y uniformidad del código.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5.1. Guías de Estilo de Código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adoptarán las siguientes guías de estilo, y cualquier desviación debe ser justificada y aprobada: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PEP 8.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JavaScript/TypeScript:</w:t>
      </w:r>
      <w:r w:rsidDel="00000000" w:rsidR="00000000" w:rsidRPr="00000000">
        <w:rPr>
          <w:rtl w:val="0"/>
        </w:rPr>
        <w:t xml:space="preserve">  "Airbnb JavaScript Style Guide" junto con la configuración de Prettier y ESLint.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5.2. Comentarios y Documentación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Comentarios en Código:</w:t>
      </w:r>
      <w:r w:rsidDel="00000000" w:rsidR="00000000" w:rsidRPr="00000000">
        <w:rPr>
          <w:rtl w:val="0"/>
        </w:rPr>
        <w:t xml:space="preserve"> Se exigirá el uso de comentarios claros y concisos para explicar lógica compleja, decisiones importantes y secciones no obvias del código. Se seguirán los estándares de docstrings para Python.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Documentación de APIs:</w:t>
      </w:r>
      <w:r w:rsidDel="00000000" w:rsidR="00000000" w:rsidRPr="00000000">
        <w:rPr>
          <w:rtl w:val="0"/>
        </w:rPr>
        <w:t xml:space="preserve"> Todas las APIs deben ser documentadas utilizando </w:t>
      </w:r>
      <w:r w:rsidDel="00000000" w:rsidR="00000000" w:rsidRPr="00000000">
        <w:rPr>
          <w:b w:val="1"/>
          <w:rtl w:val="0"/>
        </w:rPr>
        <w:t xml:space="preserve">Swagger.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5.4. Estructura de Directorios del Proyecto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 seguirá una estructura de directorios estandarizada para todos los módulos y componentes del proyecto, facilitando la navegación y comprensión.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src/, pages/, components/, controllers/, services/, models/, utils/, etc.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5.5. Principios de Diseño de Software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fomentará la aplicación de principios de diseño de software como: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SOLID:</w:t>
      </w:r>
      <w:r w:rsidDel="00000000" w:rsidR="00000000" w:rsidRPr="00000000">
        <w:rPr>
          <w:rtl w:val="0"/>
        </w:rPr>
        <w:t xml:space="preserve"> Single Responsibility, Open/Closed, Liskov Substitution, Interface Segregation, Dependency Inversion.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KISS:</w:t>
      </w:r>
      <w:r w:rsidDel="00000000" w:rsidR="00000000" w:rsidRPr="00000000">
        <w:rPr>
          <w:rtl w:val="0"/>
        </w:rPr>
        <w:t xml:space="preserve"> Keep It Simple, Stupid.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DRY:</w:t>
      </w:r>
      <w:r w:rsidDel="00000000" w:rsidR="00000000" w:rsidRPr="00000000">
        <w:rPr>
          <w:rtl w:val="0"/>
        </w:rPr>
        <w:t xml:space="preserve"> Don't Repeat Yourself.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5.6. Estándares de Pruebas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requerirá la escritura de pruebas unitarias y de integración para asegurar la calidad y el correcto funcionamiento de cada componente y la interacción entre ellos.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 establecerán objetivos de cobertura de código para las pruebas.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40CB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40CB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40CB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40CB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40CB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40CB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40CB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40CB3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40CB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40CB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40CB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40CB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40CB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40CB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40CB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40CB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40CB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40CB3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40CB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40CB3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40CB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AnX1XHxOXOKGcDeiZCR2O2mHw==">CgMxLjA4AHIhMWxIaGtzekdBWGNyNmcydGw2azJ0TXhCRlExYVNSODA3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2025-07-31T00:50:00Z</dcterms:created>
  <dc:creator>RIGOBERTO VARGAS GAONA</dc:creator>
</cp:coreProperties>
</file>