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A288" w14:textId="4BB4E1D4" w:rsidR="00327C3E" w:rsidRDefault="00DD2E1F" w:rsidP="00DD2E1F">
      <w:pPr>
        <w:jc w:val="center"/>
        <w:rPr>
          <w:b/>
          <w:bCs/>
          <w:sz w:val="28"/>
          <w:szCs w:val="28"/>
        </w:rPr>
      </w:pPr>
      <w:r w:rsidRPr="00DD2E1F">
        <w:rPr>
          <w:b/>
          <w:bCs/>
          <w:sz w:val="28"/>
          <w:szCs w:val="28"/>
        </w:rPr>
        <w:t xml:space="preserve">Pseudocódigo Estrategia de Kill Zone – </w:t>
      </w:r>
      <w:r w:rsidR="0060708B">
        <w:rPr>
          <w:b/>
          <w:bCs/>
          <w:sz w:val="28"/>
          <w:szCs w:val="28"/>
        </w:rPr>
        <w:t>GBPUSD</w:t>
      </w:r>
    </w:p>
    <w:p w14:paraId="30D35D57" w14:textId="49071C4A" w:rsidR="00DD2E1F" w:rsidRDefault="00DD2E1F" w:rsidP="00DD2E1F">
      <w:pPr>
        <w:rPr>
          <w:b/>
          <w:bCs/>
          <w:sz w:val="28"/>
          <w:szCs w:val="28"/>
        </w:rPr>
      </w:pPr>
    </w:p>
    <w:p w14:paraId="30D50C77" w14:textId="4D0E0471" w:rsidR="00DD2E1F" w:rsidRPr="00DD2E1F" w:rsidRDefault="00DD2E1F" w:rsidP="00DD2E1F">
      <w:pPr>
        <w:rPr>
          <w:b/>
          <w:bCs/>
          <w:sz w:val="24"/>
          <w:szCs w:val="24"/>
          <w:u w:val="single"/>
        </w:rPr>
      </w:pPr>
      <w:r w:rsidRPr="00DD2E1F">
        <w:rPr>
          <w:b/>
          <w:bCs/>
          <w:sz w:val="24"/>
          <w:szCs w:val="24"/>
          <w:u w:val="single"/>
        </w:rPr>
        <w:t>Descripción breve:</w:t>
      </w:r>
    </w:p>
    <w:p w14:paraId="2DCD4DAD" w14:textId="7548727B" w:rsidR="00DD2E1F" w:rsidRDefault="00DD2E1F" w:rsidP="00DD2E1F">
      <w:pPr>
        <w:jc w:val="both"/>
        <w:rPr>
          <w:sz w:val="24"/>
          <w:szCs w:val="24"/>
        </w:rPr>
      </w:pPr>
      <w:r>
        <w:rPr>
          <w:sz w:val="24"/>
          <w:szCs w:val="24"/>
        </w:rPr>
        <w:t>La ‘Kill zone’</w:t>
      </w:r>
      <w:r w:rsidR="001B62AE">
        <w:rPr>
          <w:sz w:val="24"/>
          <w:szCs w:val="24"/>
        </w:rPr>
        <w:t xml:space="preserve"> (de aquí en adelante KZ)</w:t>
      </w:r>
      <w:r>
        <w:rPr>
          <w:sz w:val="24"/>
          <w:szCs w:val="24"/>
        </w:rPr>
        <w:t xml:space="preserve"> o zona de muerte se entiende como un periodo de tiempo en el cual el precio se encuentra en alta volatilidad y por ende de gran incertidumbre. Existen diferentes K</w:t>
      </w:r>
      <w:r w:rsidR="001B62AE">
        <w:rPr>
          <w:sz w:val="24"/>
          <w:szCs w:val="24"/>
        </w:rPr>
        <w:t>Z</w:t>
      </w:r>
      <w:r>
        <w:rPr>
          <w:sz w:val="24"/>
          <w:szCs w:val="24"/>
        </w:rPr>
        <w:t xml:space="preserve"> en el mercado y están asociadas a las aperturas del mercado o al traslape entre ellas de las diferentes sesiones. La estrategia que se expondrá en el presente documento estará encaminada a la </w:t>
      </w:r>
      <w:r w:rsidR="001B62AE">
        <w:rPr>
          <w:sz w:val="24"/>
          <w:szCs w:val="24"/>
        </w:rPr>
        <w:t>KZ</w:t>
      </w:r>
      <w:r>
        <w:rPr>
          <w:sz w:val="24"/>
          <w:szCs w:val="24"/>
        </w:rPr>
        <w:t xml:space="preserve"> formada entre las 02:00 – 05:00 am en horario de Nueva York </w:t>
      </w:r>
      <w:r w:rsidR="00627D2B">
        <w:rPr>
          <w:sz w:val="24"/>
          <w:szCs w:val="24"/>
        </w:rPr>
        <w:t>de</w:t>
      </w:r>
      <w:r w:rsidR="0060708B">
        <w:rPr>
          <w:sz w:val="24"/>
          <w:szCs w:val="24"/>
        </w:rPr>
        <w:t>l par GBPUSD</w:t>
      </w:r>
      <w:r w:rsidR="00917C17">
        <w:rPr>
          <w:sz w:val="24"/>
          <w:szCs w:val="24"/>
        </w:rPr>
        <w:t xml:space="preserve">. </w:t>
      </w:r>
    </w:p>
    <w:p w14:paraId="5F45335F" w14:textId="7CD09F38" w:rsidR="00DD2E1F" w:rsidRDefault="00DD2E1F" w:rsidP="00DD2E1F">
      <w:pPr>
        <w:jc w:val="both"/>
        <w:rPr>
          <w:sz w:val="24"/>
          <w:szCs w:val="24"/>
        </w:rPr>
      </w:pPr>
    </w:p>
    <w:p w14:paraId="6A793422" w14:textId="018F84DF" w:rsidR="00DD2E1F" w:rsidRPr="002007BD" w:rsidRDefault="00DD2E1F" w:rsidP="00DD2E1F">
      <w:pPr>
        <w:jc w:val="both"/>
        <w:rPr>
          <w:b/>
          <w:bCs/>
          <w:sz w:val="24"/>
          <w:szCs w:val="24"/>
          <w:u w:val="single"/>
        </w:rPr>
      </w:pPr>
      <w:r w:rsidRPr="002007BD">
        <w:rPr>
          <w:b/>
          <w:bCs/>
          <w:sz w:val="24"/>
          <w:szCs w:val="24"/>
          <w:u w:val="single"/>
        </w:rPr>
        <w:t>Pseudocódigo:</w:t>
      </w:r>
    </w:p>
    <w:p w14:paraId="1FE17115" w14:textId="472C8570" w:rsidR="00F40E43" w:rsidRDefault="0060708B" w:rsidP="00F40E4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07FE9E" wp14:editId="10E6C71F">
            <wp:extent cx="5612130" cy="3704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AA8" w14:textId="4A83BAE8" w:rsidR="001B62AE" w:rsidRPr="001B62AE" w:rsidRDefault="001B62AE" w:rsidP="00F40E43">
      <w:pPr>
        <w:jc w:val="both"/>
        <w:rPr>
          <w:sz w:val="24"/>
          <w:szCs w:val="24"/>
        </w:rPr>
      </w:pPr>
    </w:p>
    <w:sectPr w:rsidR="001B62AE" w:rsidRPr="001B6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3270"/>
    <w:multiLevelType w:val="hybridMultilevel"/>
    <w:tmpl w:val="A476D20E"/>
    <w:lvl w:ilvl="0" w:tplc="AF5A9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1F"/>
    <w:rsid w:val="00000E2B"/>
    <w:rsid w:val="001B62AE"/>
    <w:rsid w:val="002007BD"/>
    <w:rsid w:val="00327C3E"/>
    <w:rsid w:val="0060708B"/>
    <w:rsid w:val="00627D2B"/>
    <w:rsid w:val="006B602A"/>
    <w:rsid w:val="00860696"/>
    <w:rsid w:val="00917C17"/>
    <w:rsid w:val="00DD2E1F"/>
    <w:rsid w:val="00F40E43"/>
    <w:rsid w:val="00FC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44D0"/>
  <w15:chartTrackingRefBased/>
  <w15:docId w15:val="{DBB30674-4176-4B21-84FE-CBF8EE84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Sebastian</dc:creator>
  <cp:keywords/>
  <dc:description/>
  <cp:lastModifiedBy>Gomez, Sebastian</cp:lastModifiedBy>
  <cp:revision>4</cp:revision>
  <cp:lastPrinted>2023-05-17T15:41:00Z</cp:lastPrinted>
  <dcterms:created xsi:type="dcterms:W3CDTF">2023-05-17T15:00:00Z</dcterms:created>
  <dcterms:modified xsi:type="dcterms:W3CDTF">2023-05-26T12:55:00Z</dcterms:modified>
</cp:coreProperties>
</file>