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631834250"/>
      </w:sdtPr>
      <w:sdtEndPr/>
      <w:sdtContent>
        <w:p w14:paraId="00000001" w14:textId="77777777" w:rsidR="000643F4" w:rsidRDefault="00343536">
          <w:pPr>
            <w:jc w:val="both"/>
            <w:rPr>
              <w:color w:val="1155CC"/>
              <w:sz w:val="28"/>
              <w:szCs w:val="28"/>
              <w:u w:val="single"/>
            </w:rPr>
          </w:pPr>
          <w:hyperlink r:id="rId9">
            <w:r>
              <w:rPr>
                <w:color w:val="1155CC"/>
                <w:sz w:val="28"/>
                <w:szCs w:val="28"/>
                <w:u w:val="single"/>
              </w:rPr>
              <w:t>http://mathesaurus.sourceforge.net/matlab-numpy.html</w:t>
            </w:r>
          </w:hyperlink>
        </w:p>
      </w:sdtContent>
    </w:sdt>
    <w:sdt>
      <w:sdtPr>
        <w:tag w:val="goog_rdk_1"/>
        <w:id w:val="845521129"/>
      </w:sdtPr>
      <w:sdtEndPr/>
      <w:sdtContent>
        <w:p w14:paraId="00000002" w14:textId="77777777" w:rsidR="000643F4" w:rsidRDefault="00343536">
          <w:pPr>
            <w:jc w:val="both"/>
            <w:rPr>
              <w:color w:val="1155CC"/>
              <w:sz w:val="28"/>
              <w:szCs w:val="28"/>
              <w:u w:val="single"/>
            </w:rPr>
          </w:pPr>
          <w:hyperlink r:id="rId10">
            <w:r>
              <w:rPr>
                <w:color w:val="1155CC"/>
                <w:sz w:val="28"/>
                <w:szCs w:val="28"/>
                <w:u w:val="single"/>
              </w:rPr>
              <w:t>https://www.minsalud.gov.co/sites/rid/Lists/BibliotecaDigital/RIDE/VS/ED/PSP/bases-datos-externas-actualizacion-a</w:t>
            </w:r>
            <w:r>
              <w:rPr>
                <w:color w:val="1155CC"/>
                <w:sz w:val="28"/>
                <w:szCs w:val="28"/>
                <w:u w:val="single"/>
              </w:rPr>
              <w:t>sis-2018.zip</w:t>
            </w:r>
          </w:hyperlink>
        </w:p>
      </w:sdtContent>
    </w:sdt>
    <w:sdt>
      <w:sdtPr>
        <w:tag w:val="goog_rdk_2"/>
        <w:id w:val="1891530002"/>
      </w:sdtPr>
      <w:sdtEndPr/>
      <w:sdtContent>
        <w:p w14:paraId="00000003" w14:textId="77777777" w:rsidR="000643F4" w:rsidRDefault="00343536">
          <w:pPr>
            <w:jc w:val="both"/>
            <w:rPr>
              <w:sz w:val="28"/>
              <w:szCs w:val="28"/>
            </w:rPr>
          </w:pPr>
          <w:r>
            <w:rPr>
              <w:color w:val="FF0000"/>
              <w:sz w:val="28"/>
              <w:szCs w:val="28"/>
            </w:rPr>
            <w:t>base de datos ASIS 2018:</w:t>
          </w:r>
          <w:r>
            <w:rPr>
              <w:color w:val="FF0000"/>
              <w:sz w:val="28"/>
              <w:szCs w:val="28"/>
              <w:u w:val="single"/>
            </w:rPr>
            <w:t xml:space="preserve"> </w:t>
          </w:r>
          <w:r>
            <w:rPr>
              <w:color w:val="1155CC"/>
              <w:sz w:val="28"/>
              <w:szCs w:val="28"/>
              <w:u w:val="single"/>
            </w:rPr>
            <w:t>https://www.minsalud.gov.co/salud/publica/epidemiologia/Paginas/analisis-de-situacion-de-salud-.aspx</w:t>
          </w:r>
        </w:p>
      </w:sdtContent>
    </w:sdt>
    <w:sdt>
      <w:sdtPr>
        <w:tag w:val="goog_rdk_3"/>
        <w:id w:val="-1760744511"/>
      </w:sdtPr>
      <w:sdtEndPr/>
      <w:sdtContent>
        <w:p w14:paraId="00000004" w14:textId="77777777" w:rsidR="000643F4" w:rsidRDefault="00343536">
          <w:pPr>
            <w:jc w:val="both"/>
            <w:rPr>
              <w:sz w:val="28"/>
              <w:szCs w:val="28"/>
            </w:rPr>
          </w:pPr>
        </w:p>
      </w:sdtContent>
    </w:sdt>
    <w:sdt>
      <w:sdtPr>
        <w:tag w:val="goog_rdk_4"/>
        <w:id w:val="-742101785"/>
      </w:sdtPr>
      <w:sdtEndPr/>
      <w:sdtContent>
        <w:p w14:paraId="00000005" w14:textId="77777777" w:rsidR="000643F4" w:rsidRDefault="00343536">
          <w:pPr>
            <w:jc w:val="both"/>
            <w:rPr>
              <w:sz w:val="28"/>
              <w:szCs w:val="28"/>
            </w:rPr>
          </w:pPr>
          <w:r>
            <w:rPr>
              <w:sz w:val="28"/>
              <w:szCs w:val="28"/>
            </w:rPr>
            <w:t>Contenido</w:t>
          </w:r>
        </w:p>
      </w:sdtContent>
    </w:sdt>
    <w:bookmarkStart w:id="0" w:name="_heading=h.gjdgxs" w:colFirst="0" w:colLast="0" w:displacedByCustomXml="next"/>
    <w:bookmarkEnd w:id="0" w:displacedByCustomXml="next"/>
    <w:bookmarkStart w:id="1" w:name="_Ref12521610" w:displacedByCustomXml="next"/>
    <w:sdt>
      <w:sdtPr>
        <w:tag w:val="goog_rdk_5"/>
        <w:id w:val="614715852"/>
      </w:sdtPr>
      <w:sdtEndPr/>
      <w:sdtContent>
        <w:p w14:paraId="00000006" w14:textId="77777777" w:rsidR="000643F4" w:rsidRDefault="00343536">
          <w:pPr>
            <w:numPr>
              <w:ilvl w:val="0"/>
              <w:numId w:val="1"/>
            </w:numPr>
            <w:pBdr>
              <w:top w:val="nil"/>
              <w:left w:val="nil"/>
              <w:bottom w:val="nil"/>
              <w:right w:val="nil"/>
              <w:between w:val="nil"/>
            </w:pBdr>
            <w:spacing w:after="0"/>
            <w:jc w:val="both"/>
            <w:rPr>
              <w:color w:val="000000"/>
              <w:sz w:val="28"/>
              <w:szCs w:val="28"/>
            </w:rPr>
          </w:pPr>
          <w:r>
            <w:rPr>
              <w:color w:val="000000"/>
              <w:sz w:val="28"/>
              <w:szCs w:val="28"/>
            </w:rPr>
            <w:t>Título</w:t>
          </w:r>
        </w:p>
      </w:sdtContent>
    </w:sdt>
    <w:bookmarkEnd w:id="1" w:displacedByCustomXml="prev"/>
    <w:sdt>
      <w:sdtPr>
        <w:tag w:val="goog_rdk_6"/>
        <w:id w:val="-623393033"/>
      </w:sdtPr>
      <w:sdtEndPr/>
      <w:sdtContent>
        <w:p w14:paraId="00000007" w14:textId="77777777" w:rsidR="000643F4" w:rsidRDefault="00343536">
          <w:pPr>
            <w:numPr>
              <w:ilvl w:val="0"/>
              <w:numId w:val="1"/>
            </w:numPr>
            <w:pBdr>
              <w:top w:val="nil"/>
              <w:left w:val="nil"/>
              <w:bottom w:val="nil"/>
              <w:right w:val="nil"/>
              <w:between w:val="nil"/>
            </w:pBdr>
            <w:spacing w:after="0"/>
            <w:jc w:val="both"/>
            <w:rPr>
              <w:color w:val="000000"/>
              <w:sz w:val="28"/>
              <w:szCs w:val="28"/>
            </w:rPr>
          </w:pPr>
          <w:r>
            <w:rPr>
              <w:color w:val="000000"/>
              <w:sz w:val="28"/>
              <w:szCs w:val="28"/>
            </w:rPr>
            <w:t>Definición del problema.</w:t>
          </w:r>
        </w:p>
      </w:sdtContent>
    </w:sdt>
    <w:sdt>
      <w:sdtPr>
        <w:tag w:val="goog_rdk_7"/>
        <w:id w:val="1452754614"/>
      </w:sdtPr>
      <w:sdtEndPr/>
      <w:sdtContent>
        <w:p w14:paraId="00000008" w14:textId="77777777" w:rsidR="000643F4" w:rsidRDefault="00343536">
          <w:pPr>
            <w:numPr>
              <w:ilvl w:val="1"/>
              <w:numId w:val="1"/>
            </w:numPr>
            <w:pBdr>
              <w:top w:val="nil"/>
              <w:left w:val="nil"/>
              <w:bottom w:val="nil"/>
              <w:right w:val="nil"/>
              <w:between w:val="nil"/>
            </w:pBdr>
            <w:spacing w:after="0"/>
            <w:jc w:val="both"/>
            <w:rPr>
              <w:color w:val="000000"/>
              <w:sz w:val="28"/>
              <w:szCs w:val="28"/>
            </w:rPr>
          </w:pPr>
          <w:r>
            <w:rPr>
              <w:color w:val="000000"/>
              <w:sz w:val="28"/>
              <w:szCs w:val="28"/>
            </w:rPr>
            <w:t>Antecedentes del problema.  Se deben incluir, estadísticas aso</w:t>
          </w:r>
          <w:r>
            <w:rPr>
              <w:color w:val="000000"/>
              <w:sz w:val="28"/>
              <w:szCs w:val="28"/>
            </w:rPr>
            <w:t>ciadas a las situaciones problema</w:t>
          </w:r>
        </w:p>
      </w:sdtContent>
    </w:sdt>
    <w:sdt>
      <w:sdtPr>
        <w:tag w:val="goog_rdk_8"/>
        <w:id w:val="-157386804"/>
      </w:sdtPr>
      <w:sdtEndPr/>
      <w:sdtContent>
        <w:p w14:paraId="00000009" w14:textId="77777777" w:rsidR="000643F4" w:rsidRDefault="00343536">
          <w:pPr>
            <w:numPr>
              <w:ilvl w:val="1"/>
              <w:numId w:val="1"/>
            </w:numPr>
            <w:pBdr>
              <w:top w:val="nil"/>
              <w:left w:val="nil"/>
              <w:bottom w:val="nil"/>
              <w:right w:val="nil"/>
              <w:between w:val="nil"/>
            </w:pBdr>
            <w:jc w:val="both"/>
            <w:rPr>
              <w:color w:val="000000"/>
              <w:sz w:val="28"/>
              <w:szCs w:val="28"/>
            </w:rPr>
          </w:pPr>
          <w:r>
            <w:rPr>
              <w:color w:val="000000"/>
              <w:sz w:val="28"/>
              <w:szCs w:val="28"/>
            </w:rPr>
            <w:t>Enunciado del problema, que se hace en forma de pregunta ó enunciado.</w:t>
          </w:r>
        </w:p>
      </w:sdtContent>
    </w:sdt>
    <w:sdt>
      <w:sdtPr>
        <w:tag w:val="goog_rdk_9"/>
        <w:id w:val="358781733"/>
      </w:sdtPr>
      <w:sdtEndPr/>
      <w:sdtContent>
        <w:p w14:paraId="0000000A" w14:textId="77777777" w:rsidR="000643F4" w:rsidRDefault="00343536">
          <w:pPr>
            <w:jc w:val="both"/>
            <w:rPr>
              <w:sz w:val="28"/>
              <w:szCs w:val="28"/>
            </w:rPr>
          </w:pPr>
          <w:r>
            <w:rPr>
              <w:sz w:val="28"/>
              <w:szCs w:val="28"/>
            </w:rPr>
            <w:t>3.</w:t>
          </w:r>
          <w:r>
            <w:rPr>
              <w:sz w:val="28"/>
              <w:szCs w:val="28"/>
            </w:rPr>
            <w:tab/>
            <w:t>Justificación</w:t>
          </w:r>
        </w:p>
      </w:sdtContent>
    </w:sdt>
    <w:sdt>
      <w:sdtPr>
        <w:tag w:val="goog_rdk_10"/>
        <w:id w:val="1539782906"/>
      </w:sdtPr>
      <w:sdtEndPr/>
      <w:sdtContent>
        <w:p w14:paraId="0000000B" w14:textId="77777777" w:rsidR="000643F4" w:rsidRDefault="00343536">
          <w:pPr>
            <w:jc w:val="both"/>
            <w:rPr>
              <w:sz w:val="28"/>
              <w:szCs w:val="28"/>
            </w:rPr>
          </w:pPr>
          <w:r>
            <w:rPr>
              <w:sz w:val="28"/>
              <w:szCs w:val="28"/>
            </w:rPr>
            <w:t>4.</w:t>
          </w:r>
          <w:r>
            <w:rPr>
              <w:sz w:val="28"/>
              <w:szCs w:val="28"/>
            </w:rPr>
            <w:tab/>
            <w:t>Objetivo general</w:t>
          </w:r>
        </w:p>
      </w:sdtContent>
    </w:sdt>
    <w:sdt>
      <w:sdtPr>
        <w:tag w:val="goog_rdk_11"/>
        <w:id w:val="764890438"/>
      </w:sdtPr>
      <w:sdtEndPr/>
      <w:sdtContent>
        <w:p w14:paraId="0000000C" w14:textId="77777777" w:rsidR="000643F4" w:rsidRDefault="00343536">
          <w:pPr>
            <w:jc w:val="both"/>
            <w:rPr>
              <w:sz w:val="28"/>
              <w:szCs w:val="28"/>
            </w:rPr>
          </w:pPr>
          <w:r>
            <w:rPr>
              <w:sz w:val="28"/>
              <w:szCs w:val="28"/>
            </w:rPr>
            <w:t xml:space="preserve">4.1 Objetivos específicos </w:t>
          </w:r>
        </w:p>
      </w:sdtContent>
    </w:sdt>
    <w:sdt>
      <w:sdtPr>
        <w:tag w:val="goog_rdk_12"/>
        <w:id w:val="-1033882259"/>
      </w:sdtPr>
      <w:sdtEndPr/>
      <w:sdtContent>
        <w:p w14:paraId="0000000D" w14:textId="77777777" w:rsidR="000643F4" w:rsidRDefault="00343536">
          <w:pPr>
            <w:jc w:val="both"/>
            <w:rPr>
              <w:sz w:val="28"/>
              <w:szCs w:val="28"/>
            </w:rPr>
          </w:pPr>
          <w:r>
            <w:rPr>
              <w:sz w:val="28"/>
              <w:szCs w:val="28"/>
            </w:rPr>
            <w:t>5.</w:t>
          </w:r>
          <w:r>
            <w:rPr>
              <w:sz w:val="28"/>
              <w:szCs w:val="28"/>
            </w:rPr>
            <w:tab/>
            <w:t>Marco teórico.</w:t>
          </w:r>
        </w:p>
      </w:sdtContent>
    </w:sdt>
    <w:sdt>
      <w:sdtPr>
        <w:tag w:val="goog_rdk_13"/>
        <w:id w:val="-596864220"/>
      </w:sdtPr>
      <w:sdtEndPr/>
      <w:sdtContent>
        <w:p w14:paraId="0000000E" w14:textId="77777777" w:rsidR="000643F4" w:rsidRDefault="00343536">
          <w:pPr>
            <w:jc w:val="both"/>
            <w:rPr>
              <w:sz w:val="28"/>
              <w:szCs w:val="28"/>
            </w:rPr>
          </w:pPr>
          <w:r>
            <w:rPr>
              <w:sz w:val="28"/>
              <w:szCs w:val="28"/>
            </w:rPr>
            <w:t>6.</w:t>
          </w:r>
          <w:r>
            <w:rPr>
              <w:sz w:val="28"/>
              <w:szCs w:val="28"/>
            </w:rPr>
            <w:tab/>
            <w:t>Marco conceptual</w:t>
          </w:r>
        </w:p>
      </w:sdtContent>
    </w:sdt>
    <w:sdt>
      <w:sdtPr>
        <w:tag w:val="goog_rdk_14"/>
        <w:id w:val="766348135"/>
      </w:sdtPr>
      <w:sdtEndPr/>
      <w:sdtContent>
        <w:p w14:paraId="0000000F" w14:textId="77777777" w:rsidR="000643F4" w:rsidRDefault="00343536">
          <w:pPr>
            <w:jc w:val="both"/>
            <w:rPr>
              <w:sz w:val="28"/>
              <w:szCs w:val="28"/>
            </w:rPr>
          </w:pPr>
          <w:r>
            <w:rPr>
              <w:sz w:val="28"/>
              <w:szCs w:val="28"/>
            </w:rPr>
            <w:t>7.</w:t>
          </w:r>
          <w:r>
            <w:rPr>
              <w:sz w:val="28"/>
              <w:szCs w:val="28"/>
            </w:rPr>
            <w:tab/>
            <w:t>Marco legal</w:t>
          </w:r>
        </w:p>
      </w:sdtContent>
    </w:sdt>
    <w:sdt>
      <w:sdtPr>
        <w:tag w:val="goog_rdk_15"/>
        <w:id w:val="981266024"/>
      </w:sdtPr>
      <w:sdtEndPr/>
      <w:sdtContent>
        <w:p w14:paraId="00000010" w14:textId="77777777" w:rsidR="000643F4" w:rsidRDefault="00343536">
          <w:pPr>
            <w:jc w:val="both"/>
            <w:rPr>
              <w:i/>
              <w:sz w:val="28"/>
              <w:szCs w:val="28"/>
              <w:u w:val="single"/>
            </w:rPr>
          </w:pPr>
          <w:r>
            <w:rPr>
              <w:sz w:val="28"/>
              <w:szCs w:val="28"/>
            </w:rPr>
            <w:t>En Colombia por medio de la Ley 1355 del 200937“se define la obesidad y las enfermedades crónicas no transmisibles asociadas a esta como una prioridad de salud pública y se adoptan medidas para su control, atención y prevención, que prioriza las intervenci</w:t>
          </w:r>
          <w:r>
            <w:rPr>
              <w:sz w:val="28"/>
              <w:szCs w:val="28"/>
            </w:rPr>
            <w:t>ones en el consumo de alimentos, dada su relación con la obesidad y las enfermedades crónicas no trasmisibles”32</w:t>
          </w:r>
          <w:r>
            <w:rPr>
              <w:sz w:val="28"/>
              <w:szCs w:val="28"/>
            </w:rPr>
            <w:tab/>
          </w:r>
          <w:r>
            <w:rPr>
              <w:sz w:val="28"/>
              <w:szCs w:val="28"/>
            </w:rPr>
            <w:tab/>
          </w:r>
          <w:r>
            <w:rPr>
              <w:i/>
              <w:sz w:val="28"/>
              <w:szCs w:val="28"/>
              <w:u w:val="single"/>
            </w:rPr>
            <w:t>Plan decenal</w:t>
          </w:r>
        </w:p>
      </w:sdtContent>
    </w:sdt>
    <w:sdt>
      <w:sdtPr>
        <w:tag w:val="goog_rdk_16"/>
        <w:id w:val="-2110038060"/>
      </w:sdtPr>
      <w:sdtEndPr/>
      <w:sdtContent>
        <w:p w14:paraId="00000011" w14:textId="77777777" w:rsidR="000643F4" w:rsidRDefault="00343536">
          <w:pPr>
            <w:jc w:val="both"/>
            <w:rPr>
              <w:sz w:val="28"/>
              <w:szCs w:val="28"/>
            </w:rPr>
          </w:pPr>
          <w:r>
            <w:rPr>
              <w:sz w:val="28"/>
              <w:szCs w:val="28"/>
            </w:rPr>
            <w:t xml:space="preserve">Teniendo en cuenta lo establecido en los artículos 4, 6 y 7 de la Ley 1438 de 2011 (Congreso de la República de Colombia, 2011), el Decreto 4107 de 2011 ( Presidencia de la República de Colombia, 2011), la Resolución 4110 de 2012 </w:t>
          </w:r>
          <w:r>
            <w:rPr>
              <w:sz w:val="28"/>
              <w:szCs w:val="28"/>
            </w:rPr>
            <w:lastRenderedPageBreak/>
            <w:t xml:space="preserve">y las normas vigentes, el </w:t>
          </w:r>
          <w:r>
            <w:rPr>
              <w:sz w:val="28"/>
              <w:szCs w:val="28"/>
            </w:rPr>
            <w:t>Ministerio de Salud y Protección Social asume la labor de Formulación del Plan de Salud Pública para el decenio 2012-2021 y define una ruta de trabajo que se denomina Proceso Técnico para la Formulación del Plan Decenal de Salud Pública 2012 – 2021</w:t>
          </w:r>
        </w:p>
      </w:sdtContent>
    </w:sdt>
    <w:sdt>
      <w:sdtPr>
        <w:tag w:val="goog_rdk_17"/>
        <w:id w:val="-1656214990"/>
      </w:sdtPr>
      <w:sdtEndPr/>
      <w:sdtContent>
        <w:p w14:paraId="00000012" w14:textId="77777777" w:rsidR="000643F4" w:rsidRDefault="00343536">
          <w:pPr>
            <w:jc w:val="both"/>
            <w:rPr>
              <w:sz w:val="28"/>
              <w:szCs w:val="28"/>
            </w:rPr>
          </w:pPr>
        </w:p>
      </w:sdtContent>
    </w:sdt>
    <w:sdt>
      <w:sdtPr>
        <w:tag w:val="goog_rdk_18"/>
        <w:id w:val="482283752"/>
      </w:sdtPr>
      <w:sdtEndPr/>
      <w:sdtContent>
        <w:p w14:paraId="00000013" w14:textId="77777777" w:rsidR="000643F4" w:rsidRDefault="00343536">
          <w:pPr>
            <w:jc w:val="both"/>
            <w:rPr>
              <w:sz w:val="28"/>
              <w:szCs w:val="28"/>
            </w:rPr>
          </w:pPr>
          <w:r>
            <w:rPr>
              <w:sz w:val="28"/>
              <w:szCs w:val="28"/>
            </w:rPr>
            <w:t>8.</w:t>
          </w:r>
          <w:r>
            <w:rPr>
              <w:sz w:val="28"/>
              <w:szCs w:val="28"/>
            </w:rPr>
            <w:tab/>
            <w:t>Estado del arte</w:t>
          </w:r>
        </w:p>
      </w:sdtContent>
    </w:sdt>
    <w:sdt>
      <w:sdtPr>
        <w:tag w:val="goog_rdk_19"/>
        <w:id w:val="-576431652"/>
      </w:sdtPr>
      <w:sdtEndPr/>
      <w:sdtContent>
        <w:p w14:paraId="00000014" w14:textId="77777777" w:rsidR="000643F4" w:rsidRDefault="00343536">
          <w:pPr>
            <w:jc w:val="both"/>
            <w:rPr>
              <w:sz w:val="28"/>
              <w:szCs w:val="28"/>
            </w:rPr>
          </w:pPr>
          <w:r>
            <w:rPr>
              <w:sz w:val="28"/>
              <w:szCs w:val="28"/>
            </w:rPr>
            <w:t>9.</w:t>
          </w:r>
          <w:r>
            <w:rPr>
              <w:sz w:val="28"/>
              <w:szCs w:val="28"/>
            </w:rPr>
            <w:tab/>
            <w:t>Diseño metodológico.</w:t>
          </w:r>
        </w:p>
      </w:sdtContent>
    </w:sdt>
    <w:sdt>
      <w:sdtPr>
        <w:tag w:val="goog_rdk_20"/>
        <w:id w:val="-1378318100"/>
      </w:sdtPr>
      <w:sdtEndPr/>
      <w:sdtContent>
        <w:p w14:paraId="00000015" w14:textId="77777777" w:rsidR="000643F4" w:rsidRDefault="00343536">
          <w:pPr>
            <w:jc w:val="both"/>
            <w:rPr>
              <w:sz w:val="28"/>
              <w:szCs w:val="28"/>
            </w:rPr>
          </w:pPr>
          <w:r>
            <w:rPr>
              <w:sz w:val="28"/>
              <w:szCs w:val="28"/>
            </w:rPr>
            <w:t>9.1 Hipótesis.</w:t>
          </w:r>
        </w:p>
      </w:sdtContent>
    </w:sdt>
    <w:sdt>
      <w:sdtPr>
        <w:tag w:val="goog_rdk_21"/>
        <w:id w:val="660272322"/>
      </w:sdtPr>
      <w:sdtEndPr/>
      <w:sdtContent>
        <w:p w14:paraId="00000016" w14:textId="77777777" w:rsidR="000643F4" w:rsidRDefault="00343536">
          <w:pPr>
            <w:jc w:val="both"/>
            <w:rPr>
              <w:sz w:val="28"/>
              <w:szCs w:val="28"/>
            </w:rPr>
          </w:pPr>
          <w:r>
            <w:rPr>
              <w:sz w:val="28"/>
              <w:szCs w:val="28"/>
            </w:rPr>
            <w:t>9.2 Tipo de investigación</w:t>
          </w:r>
        </w:p>
      </w:sdtContent>
    </w:sdt>
    <w:sdt>
      <w:sdtPr>
        <w:tag w:val="goog_rdk_22"/>
        <w:id w:val="706986634"/>
      </w:sdtPr>
      <w:sdtEndPr/>
      <w:sdtContent>
        <w:p w14:paraId="00000017" w14:textId="77777777" w:rsidR="000643F4" w:rsidRDefault="00343536">
          <w:pPr>
            <w:jc w:val="both"/>
            <w:rPr>
              <w:sz w:val="28"/>
              <w:szCs w:val="28"/>
              <w:u w:val="single"/>
            </w:rPr>
          </w:pPr>
          <w:r>
            <w:rPr>
              <w:sz w:val="28"/>
              <w:szCs w:val="28"/>
              <w:u w:val="single"/>
            </w:rPr>
            <w:t>Población, muestra</w:t>
          </w:r>
        </w:p>
      </w:sdtContent>
    </w:sdt>
    <w:sdt>
      <w:sdtPr>
        <w:tag w:val="goog_rdk_23"/>
        <w:id w:val="-1916850152"/>
      </w:sdtPr>
      <w:sdtEndPr/>
      <w:sdtContent>
        <w:p w14:paraId="00000018" w14:textId="77777777" w:rsidR="000643F4" w:rsidRDefault="00343536">
          <w:pPr>
            <w:jc w:val="both"/>
            <w:rPr>
              <w:sz w:val="28"/>
              <w:szCs w:val="28"/>
            </w:rPr>
          </w:pPr>
          <w:r>
            <w:rPr>
              <w:sz w:val="28"/>
              <w:szCs w:val="28"/>
            </w:rPr>
            <w:t>9.3 Variables.</w:t>
          </w:r>
        </w:p>
      </w:sdtContent>
    </w:sdt>
    <w:sdt>
      <w:sdtPr>
        <w:tag w:val="goog_rdk_24"/>
        <w:id w:val="1815131310"/>
      </w:sdtPr>
      <w:sdtEndPr/>
      <w:sdtContent>
        <w:p w14:paraId="00000019" w14:textId="77777777" w:rsidR="000643F4" w:rsidRDefault="00343536">
          <w:pPr>
            <w:jc w:val="both"/>
            <w:rPr>
              <w:sz w:val="28"/>
              <w:szCs w:val="28"/>
            </w:rPr>
          </w:pPr>
          <w:r>
            <w:rPr>
              <w:sz w:val="28"/>
              <w:szCs w:val="28"/>
            </w:rPr>
            <w:t>9.4 Diseño de instrumentos para toma de información.</w:t>
          </w:r>
        </w:p>
      </w:sdtContent>
    </w:sdt>
    <w:sdt>
      <w:sdtPr>
        <w:tag w:val="goog_rdk_25"/>
        <w:id w:val="-747031933"/>
      </w:sdtPr>
      <w:sdtEndPr/>
      <w:sdtContent>
        <w:p w14:paraId="0000001A" w14:textId="77777777" w:rsidR="000643F4" w:rsidRDefault="00343536">
          <w:pPr>
            <w:jc w:val="both"/>
            <w:rPr>
              <w:sz w:val="28"/>
              <w:szCs w:val="28"/>
            </w:rPr>
          </w:pPr>
          <w:r>
            <w:rPr>
              <w:sz w:val="28"/>
              <w:szCs w:val="28"/>
            </w:rPr>
            <w:t>10.</w:t>
          </w:r>
          <w:r>
            <w:rPr>
              <w:sz w:val="28"/>
              <w:szCs w:val="28"/>
            </w:rPr>
            <w:tab/>
            <w:t>Recursos</w:t>
          </w:r>
        </w:p>
      </w:sdtContent>
    </w:sdt>
    <w:sdt>
      <w:sdtPr>
        <w:tag w:val="goog_rdk_26"/>
        <w:id w:val="293881353"/>
      </w:sdtPr>
      <w:sdtEndPr/>
      <w:sdtContent>
        <w:p w14:paraId="0000001B" w14:textId="77777777" w:rsidR="000643F4" w:rsidRDefault="00343536">
          <w:pPr>
            <w:jc w:val="both"/>
            <w:rPr>
              <w:sz w:val="28"/>
              <w:szCs w:val="28"/>
            </w:rPr>
          </w:pPr>
          <w:r>
            <w:rPr>
              <w:sz w:val="28"/>
              <w:szCs w:val="28"/>
            </w:rPr>
            <w:t>10.1 Técnicos:</w:t>
          </w:r>
        </w:p>
      </w:sdtContent>
    </w:sdt>
    <w:sdt>
      <w:sdtPr>
        <w:tag w:val="goog_rdk_27"/>
        <w:id w:val="763422772"/>
      </w:sdtPr>
      <w:sdtEndPr/>
      <w:sdtContent>
        <w:p w14:paraId="0000001C" w14:textId="77777777" w:rsidR="000643F4" w:rsidRDefault="00343536">
          <w:pPr>
            <w:jc w:val="both"/>
            <w:rPr>
              <w:sz w:val="28"/>
              <w:szCs w:val="28"/>
            </w:rPr>
          </w:pPr>
          <w:r>
            <w:rPr>
              <w:sz w:val="28"/>
              <w:szCs w:val="28"/>
            </w:rPr>
            <w:t>10.2 Humanos</w:t>
          </w:r>
        </w:p>
      </w:sdtContent>
    </w:sdt>
    <w:sdt>
      <w:sdtPr>
        <w:tag w:val="goog_rdk_28"/>
        <w:id w:val="1913659323"/>
      </w:sdtPr>
      <w:sdtEndPr/>
      <w:sdtContent>
        <w:p w14:paraId="0000001D" w14:textId="77777777" w:rsidR="000643F4" w:rsidRDefault="00343536">
          <w:pPr>
            <w:jc w:val="both"/>
            <w:rPr>
              <w:sz w:val="28"/>
              <w:szCs w:val="28"/>
            </w:rPr>
          </w:pPr>
          <w:r>
            <w:rPr>
              <w:sz w:val="28"/>
              <w:szCs w:val="28"/>
            </w:rPr>
            <w:t>11.</w:t>
          </w:r>
          <w:r>
            <w:rPr>
              <w:sz w:val="28"/>
              <w:szCs w:val="28"/>
            </w:rPr>
            <w:tab/>
            <w:t>CRONOGRAMA</w:t>
          </w:r>
        </w:p>
      </w:sdtContent>
    </w:sdt>
    <w:sdt>
      <w:sdtPr>
        <w:tag w:val="goog_rdk_29"/>
        <w:id w:val="-2034563119"/>
      </w:sdtPr>
      <w:sdtEndPr/>
      <w:sdtContent>
        <w:p w14:paraId="0000001E" w14:textId="77777777" w:rsidR="000643F4" w:rsidRDefault="00343536">
          <w:pPr>
            <w:jc w:val="both"/>
            <w:rPr>
              <w:sz w:val="28"/>
              <w:szCs w:val="28"/>
            </w:rPr>
          </w:pPr>
          <w:r>
            <w:rPr>
              <w:sz w:val="28"/>
              <w:szCs w:val="28"/>
            </w:rPr>
            <w:t>12.</w:t>
          </w:r>
          <w:r>
            <w:rPr>
              <w:sz w:val="28"/>
              <w:szCs w:val="28"/>
            </w:rPr>
            <w:tab/>
            <w:t>REFER</w:t>
          </w:r>
          <w:r>
            <w:rPr>
              <w:sz w:val="28"/>
              <w:szCs w:val="28"/>
            </w:rPr>
            <w:t>ENCIAS BIBLIOGRÁFICAS</w:t>
          </w:r>
        </w:p>
      </w:sdtContent>
    </w:sdt>
    <w:sdt>
      <w:sdtPr>
        <w:tag w:val="goog_rdk_30"/>
        <w:id w:val="914520857"/>
      </w:sdtPr>
      <w:sdtEndPr/>
      <w:sdtContent>
        <w:p w14:paraId="0000001F" w14:textId="77777777" w:rsidR="000643F4" w:rsidRDefault="00343536">
          <w:pPr>
            <w:jc w:val="both"/>
            <w:rPr>
              <w:sz w:val="28"/>
              <w:szCs w:val="28"/>
            </w:rPr>
          </w:pPr>
        </w:p>
      </w:sdtContent>
    </w:sdt>
    <w:sdt>
      <w:sdtPr>
        <w:tag w:val="goog_rdk_31"/>
        <w:id w:val="-1031344557"/>
      </w:sdtPr>
      <w:sdtEndPr/>
      <w:sdtContent>
        <w:p w14:paraId="00000020" w14:textId="77777777" w:rsidR="000643F4" w:rsidRDefault="00343536">
          <w:pPr>
            <w:jc w:val="both"/>
            <w:rPr>
              <w:sz w:val="28"/>
              <w:szCs w:val="28"/>
            </w:rPr>
          </w:pPr>
        </w:p>
      </w:sdtContent>
    </w:sdt>
    <w:sdt>
      <w:sdtPr>
        <w:tag w:val="goog_rdk_32"/>
        <w:id w:val="1633054608"/>
      </w:sdtPr>
      <w:sdtEndPr/>
      <w:sdtContent>
        <w:p w14:paraId="00000021" w14:textId="77777777" w:rsidR="000643F4" w:rsidRDefault="00343536">
          <w:pPr>
            <w:jc w:val="both"/>
            <w:rPr>
              <w:sz w:val="28"/>
              <w:szCs w:val="28"/>
            </w:rPr>
          </w:pPr>
        </w:p>
      </w:sdtContent>
    </w:sdt>
    <w:sdt>
      <w:sdtPr>
        <w:tag w:val="goog_rdk_33"/>
        <w:id w:val="888546104"/>
      </w:sdtPr>
      <w:sdtEndPr/>
      <w:sdtContent>
        <w:p w14:paraId="00000022" w14:textId="77777777" w:rsidR="000643F4" w:rsidRDefault="00343536">
          <w:pPr>
            <w:jc w:val="both"/>
            <w:rPr>
              <w:sz w:val="28"/>
              <w:szCs w:val="28"/>
            </w:rPr>
          </w:pPr>
        </w:p>
      </w:sdtContent>
    </w:sdt>
    <w:sdt>
      <w:sdtPr>
        <w:tag w:val="goog_rdk_34"/>
        <w:id w:val="1500008365"/>
      </w:sdtPr>
      <w:sdtEndPr/>
      <w:sdtContent>
        <w:p w14:paraId="00000023" w14:textId="77777777" w:rsidR="000643F4" w:rsidRDefault="00343536">
          <w:pPr>
            <w:jc w:val="both"/>
            <w:rPr>
              <w:sz w:val="28"/>
              <w:szCs w:val="28"/>
            </w:rPr>
          </w:pPr>
          <w:r>
            <w:rPr>
              <w:sz w:val="28"/>
              <w:szCs w:val="28"/>
            </w:rPr>
            <w:t>2. Definición del problema</w:t>
          </w:r>
        </w:p>
      </w:sdtContent>
    </w:sdt>
    <w:sdt>
      <w:sdtPr>
        <w:tag w:val="goog_rdk_35"/>
        <w:id w:val="125978563"/>
      </w:sdtPr>
      <w:sdtEndPr/>
      <w:sdtContent>
        <w:p w14:paraId="00000024" w14:textId="77777777" w:rsidR="000643F4" w:rsidRDefault="00343536">
          <w:pPr>
            <w:jc w:val="both"/>
            <w:rPr>
              <w:sz w:val="28"/>
              <w:szCs w:val="28"/>
            </w:rPr>
          </w:pPr>
          <w:r>
            <w:rPr>
              <w:sz w:val="28"/>
              <w:szCs w:val="28"/>
            </w:rPr>
            <w:t>2.1 Antecedentes del problema.</w:t>
          </w:r>
        </w:p>
      </w:sdtContent>
    </w:sdt>
    <w:sdt>
      <w:sdtPr>
        <w:tag w:val="goog_rdk_36"/>
        <w:id w:val="1782143101"/>
      </w:sdtPr>
      <w:sdtEndPr/>
      <w:sdtContent>
        <w:p w14:paraId="00000025" w14:textId="77777777" w:rsidR="000643F4" w:rsidRDefault="00343536">
          <w:pPr>
            <w:spacing w:after="0"/>
            <w:ind w:left="720"/>
            <w:jc w:val="both"/>
            <w:rPr>
              <w:strike/>
              <w:sz w:val="24"/>
              <w:szCs w:val="24"/>
            </w:rPr>
          </w:pPr>
          <w:r>
            <w:rPr>
              <w:sz w:val="24"/>
              <w:szCs w:val="24"/>
            </w:rPr>
            <w:t>A pesar de una reducción sustancial en las tasas de muerte por causas cardiovasculares ajustadas por edad durante los últimos 40 a 50 años, la enfermedad card</w:t>
          </w:r>
          <w:r>
            <w:rPr>
              <w:sz w:val="24"/>
              <w:szCs w:val="24"/>
            </w:rPr>
            <w:t xml:space="preserve">iovascular sigue siendo la causa más común de muerte natural en las naciones desarrolladas[10]. Se estima que la muerte súbita por causas cardíacas es responsable de aproximadamente el 50% de todas las muertes por causas </w:t>
          </w:r>
          <w:r>
            <w:rPr>
              <w:sz w:val="24"/>
              <w:szCs w:val="24"/>
            </w:rPr>
            <w:lastRenderedPageBreak/>
            <w:t xml:space="preserve">cardiovasculares[10]. </w:t>
          </w:r>
          <w:r>
            <w:rPr>
              <w:strike/>
              <w:sz w:val="24"/>
              <w:szCs w:val="24"/>
            </w:rPr>
            <w:t>La mayoría de</w:t>
          </w:r>
          <w:r>
            <w:rPr>
              <w:strike/>
              <w:sz w:val="24"/>
              <w:szCs w:val="24"/>
            </w:rPr>
            <w:t xml:space="preserve"> estas muertes súbitas son causadas por taquiarritmias ventriculares agudas, a menudo provocadas por eventos coronarios agudos, que pueden ocurrir en personas sin enfermedad cardíaca conocida o en asociación con enfermedad cardíaca estructural[10].</w:t>
          </w:r>
        </w:p>
      </w:sdtContent>
    </w:sdt>
    <w:sdt>
      <w:sdtPr>
        <w:tag w:val="goog_rdk_37"/>
        <w:id w:val="72025086"/>
      </w:sdtPr>
      <w:sdtEndPr/>
      <w:sdtContent>
        <w:p w14:paraId="00000026" w14:textId="77777777" w:rsidR="000643F4" w:rsidRDefault="00343536">
          <w:pPr>
            <w:spacing w:after="0"/>
            <w:ind w:left="720"/>
            <w:jc w:val="both"/>
            <w:rPr>
              <w:sz w:val="24"/>
              <w:szCs w:val="24"/>
            </w:rPr>
          </w:pPr>
          <w:r>
            <w:rPr>
              <w:sz w:val="24"/>
              <w:szCs w:val="24"/>
            </w:rPr>
            <w:t>Las arritmias cardíacas son una de las principales causas de morbilidad y mortalidad en las enfermedades cardíacas y son la causa probable de más de un cuarto de millón de muertes anuales, solo en los Estados Unidos [9].</w:t>
          </w:r>
        </w:p>
      </w:sdtContent>
    </w:sdt>
    <w:sdt>
      <w:sdtPr>
        <w:tag w:val="goog_rdk_38"/>
        <w:id w:val="2057657427"/>
      </w:sdtPr>
      <w:sdtEndPr/>
      <w:sdtContent>
        <w:p w14:paraId="00000027" w14:textId="77777777" w:rsidR="000643F4" w:rsidRDefault="00343536">
          <w:pPr>
            <w:spacing w:after="0"/>
            <w:ind w:left="720"/>
            <w:jc w:val="both"/>
            <w:rPr>
              <w:sz w:val="24"/>
              <w:szCs w:val="24"/>
            </w:rPr>
          </w:pPr>
          <w:r>
            <w:rPr>
              <w:sz w:val="24"/>
              <w:szCs w:val="24"/>
            </w:rPr>
            <w:t>Según la OMS (Organización Mundia</w:t>
          </w:r>
          <w:r>
            <w:rPr>
              <w:sz w:val="24"/>
              <w:szCs w:val="24"/>
            </w:rPr>
            <w:t>l de la Salud), las enfermedades cardiovasculares son la principal causa de defunción alrededor del mundo[</w:t>
          </w:r>
          <w:hyperlink r:id="rId11">
            <w:r>
              <w:rPr>
                <w:color w:val="1155CC"/>
                <w:sz w:val="24"/>
                <w:szCs w:val="24"/>
                <w:u w:val="single"/>
              </w:rPr>
              <w:t>https://www.who.int/cardiovascular_diseases/about_cvd/es/</w:t>
            </w:r>
          </w:hyperlink>
          <w:r>
            <w:rPr>
              <w:sz w:val="24"/>
              <w:szCs w:val="24"/>
            </w:rPr>
            <w:t>]. Cada año mueren más personas por algún padecimiento cardiovascular que por cualquier otra causa[</w:t>
          </w:r>
          <w:hyperlink r:id="rId12">
            <w:r>
              <w:rPr>
                <w:color w:val="1155CC"/>
                <w:sz w:val="24"/>
                <w:szCs w:val="24"/>
                <w:u w:val="single"/>
              </w:rPr>
              <w:t>https://www.who.int/cardiovascular_diseases/about_cvd/es/</w:t>
            </w:r>
          </w:hyperlink>
          <w:r>
            <w:rPr>
              <w:sz w:val="24"/>
              <w:szCs w:val="24"/>
            </w:rPr>
            <w:t>]. En 2012 murieron 17.</w:t>
          </w:r>
          <w:r>
            <w:rPr>
              <w:sz w:val="24"/>
              <w:szCs w:val="24"/>
            </w:rPr>
            <w:t>5 millones de personas de las cuales, 7.4 millones  de estas defunciones, se debieron a cardiopatías coronarias[</w:t>
          </w:r>
          <w:hyperlink r:id="rId13">
            <w:r>
              <w:rPr>
                <w:color w:val="1155CC"/>
                <w:sz w:val="24"/>
                <w:szCs w:val="24"/>
                <w:u w:val="single"/>
              </w:rPr>
              <w:t>https://www.who.int/cardiovascular_diseases/about_cvd/es/</w:t>
            </w:r>
          </w:hyperlink>
          <w:r>
            <w:rPr>
              <w:sz w:val="24"/>
              <w:szCs w:val="24"/>
            </w:rPr>
            <w:t xml:space="preserve">]. </w:t>
          </w:r>
        </w:p>
      </w:sdtContent>
    </w:sdt>
    <w:sdt>
      <w:sdtPr>
        <w:tag w:val="goog_rdk_39"/>
        <w:id w:val="1007790747"/>
      </w:sdtPr>
      <w:sdtEndPr/>
      <w:sdtContent>
        <w:p w14:paraId="00000028" w14:textId="77777777" w:rsidR="000643F4" w:rsidRDefault="00343536">
          <w:pPr>
            <w:spacing w:after="0"/>
            <w:ind w:left="720"/>
            <w:jc w:val="both"/>
            <w:rPr>
              <w:sz w:val="24"/>
              <w:szCs w:val="24"/>
            </w:rPr>
          </w:pPr>
          <w:r>
            <w:rPr>
              <w:sz w:val="24"/>
              <w:szCs w:val="24"/>
            </w:rPr>
            <w:t>En C</w:t>
          </w:r>
          <w:r>
            <w:rPr>
              <w:sz w:val="24"/>
              <w:szCs w:val="24"/>
            </w:rPr>
            <w:t>olombia, las enfermedades cardiovasculares empiezan a ocupar un significativo lugar de relevancia epidemiológica a partir de los años sesenta, donde hasta el día de hoy, la enfermedad isquémica cardiaca, ocupa el primer puesto seguida del accidente cerebro</w:t>
          </w:r>
          <w:r>
            <w:rPr>
              <w:sz w:val="24"/>
              <w:szCs w:val="24"/>
            </w:rPr>
            <w:t>vascular con un tercer lugar, diabetes y enfermedad hipertensiva con un octavo y noveno puesto respectivamente[</w:t>
          </w:r>
          <w:hyperlink r:id="rId14">
            <w:r>
              <w:rPr>
                <w:color w:val="1155CC"/>
                <w:sz w:val="24"/>
                <w:szCs w:val="24"/>
                <w:u w:val="single"/>
              </w:rPr>
              <w:t>https://www.minsalud.gov.co/salud/pu</w:t>
            </w:r>
            <w:r>
              <w:rPr>
                <w:color w:val="1155CC"/>
                <w:sz w:val="24"/>
                <w:szCs w:val="24"/>
                <w:u w:val="single"/>
              </w:rPr>
              <w:t>blica/PENT/Paginas/enfermedades-cardiovasculares.aspx</w:t>
            </w:r>
          </w:hyperlink>
          <w:r>
            <w:rPr>
              <w:sz w:val="24"/>
              <w:szCs w:val="24"/>
            </w:rPr>
            <w:t xml:space="preserve">]. </w:t>
          </w:r>
        </w:p>
      </w:sdtContent>
    </w:sdt>
    <w:sdt>
      <w:sdtPr>
        <w:tag w:val="goog_rdk_40"/>
        <w:id w:val="1423222227"/>
      </w:sdtPr>
      <w:sdtEndPr/>
      <w:sdtContent>
        <w:p w14:paraId="00000029" w14:textId="77777777" w:rsidR="000643F4" w:rsidRDefault="00343536">
          <w:pPr>
            <w:spacing w:after="0"/>
            <w:ind w:left="720"/>
            <w:jc w:val="both"/>
            <w:rPr>
              <w:rFonts w:ascii="Arial" w:eastAsia="Arial" w:hAnsi="Arial" w:cs="Arial"/>
              <w:highlight w:val="white"/>
            </w:rPr>
          </w:pPr>
          <w:r>
            <w:rPr>
              <w:sz w:val="24"/>
              <w:szCs w:val="24"/>
            </w:rPr>
            <w:t xml:space="preserve">A nivel nacional, se cuenta con una plataforma proporcionada por el ministerio de salud y protección social llamada ASIS (análisis de situación de salud), cuyo fin es el proveer </w:t>
          </w:r>
          <w:r>
            <w:rPr>
              <w:rFonts w:ascii="Arial" w:eastAsia="Arial" w:hAnsi="Arial" w:cs="Arial"/>
              <w:highlight w:val="white"/>
            </w:rPr>
            <w:t>procesos analítico-</w:t>
          </w:r>
          <w:r>
            <w:rPr>
              <w:rFonts w:ascii="Arial" w:eastAsia="Arial" w:hAnsi="Arial" w:cs="Arial"/>
              <w:highlight w:val="white"/>
            </w:rPr>
            <w:t>sintéticos que abarcan diversos tipos de análisis que permiten caracterizar, medir y explicar el perfil de salud-enfermedad de una población incluyendo los daños y problemas de salud así como sus determinantes, sean éstos, competencia del sector salud o de</w:t>
          </w:r>
          <w:r>
            <w:rPr>
              <w:rFonts w:ascii="Arial" w:eastAsia="Arial" w:hAnsi="Arial" w:cs="Arial"/>
              <w:highlight w:val="white"/>
            </w:rPr>
            <w:t xml:space="preserve"> otros sectores [</w:t>
          </w:r>
          <w:hyperlink r:id="rId15">
            <w:r>
              <w:rPr>
                <w:rFonts w:ascii="Arial" w:eastAsia="Arial" w:hAnsi="Arial" w:cs="Arial"/>
                <w:color w:val="1155CC"/>
                <w:highlight w:val="white"/>
                <w:u w:val="single"/>
              </w:rPr>
              <w:t>https://www.minsalud.gov.co/salud/publica/epidemiologia/Paginas/analisis-de-situacion-de-salud-.aspx</w:t>
            </w:r>
          </w:hyperlink>
          <w:r>
            <w:rPr>
              <w:rFonts w:ascii="Arial" w:eastAsia="Arial" w:hAnsi="Arial" w:cs="Arial"/>
              <w:highlight w:val="white"/>
            </w:rPr>
            <w:t xml:space="preserve">]. De acuerdo a la </w:t>
          </w:r>
          <w:r>
            <w:rPr>
              <w:rFonts w:ascii="Arial" w:eastAsia="Arial" w:hAnsi="Arial" w:cs="Arial"/>
              <w:highlight w:val="white"/>
            </w:rPr>
            <w:t>información proporcionada por la ASIS, la figura 1 refleja como las enfermedades isquémicas del corazón ocupan una preocupante posición en lo que clasifican como enfermedades del sistema circulatorio a nivel departamental. La figura 2 contrasta la misma in</w:t>
          </w:r>
          <w:r>
            <w:rPr>
              <w:rFonts w:ascii="Arial" w:eastAsia="Arial" w:hAnsi="Arial" w:cs="Arial"/>
              <w:highlight w:val="white"/>
            </w:rPr>
            <w:t>formación a nivel nacional.</w:t>
          </w:r>
        </w:p>
      </w:sdtContent>
    </w:sdt>
    <w:sdt>
      <w:sdtPr>
        <w:tag w:val="goog_rdk_41"/>
        <w:id w:val="-179585251"/>
      </w:sdtPr>
      <w:sdtEndPr/>
      <w:sdtContent>
        <w:p w14:paraId="0000002A" w14:textId="77777777" w:rsidR="000643F4" w:rsidRDefault="00343536">
          <w:pPr>
            <w:spacing w:after="0"/>
            <w:ind w:left="720"/>
            <w:jc w:val="both"/>
            <w:rPr>
              <w:rFonts w:ascii="Arial" w:eastAsia="Arial" w:hAnsi="Arial" w:cs="Arial"/>
              <w:highlight w:val="white"/>
            </w:rPr>
          </w:pPr>
          <w:r>
            <w:rPr>
              <w:noProof/>
            </w:rPr>
            <w:drawing>
              <wp:inline distT="0" distB="0" distL="0" distR="0">
                <wp:extent cx="5576570" cy="4351655"/>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sdt>
      <w:sdtPr>
        <w:tag w:val="goog_rdk_42"/>
        <w:id w:val="723712635"/>
      </w:sdtPr>
      <w:sdtEndPr/>
      <w:sdtContent>
        <w:p w14:paraId="0000002B" w14:textId="77777777" w:rsidR="000643F4" w:rsidRDefault="00343536">
          <w:pPr>
            <w:spacing w:after="0"/>
            <w:ind w:left="850"/>
            <w:jc w:val="both"/>
            <w:rPr>
              <w:rFonts w:ascii="Arial" w:eastAsia="Arial" w:hAnsi="Arial" w:cs="Arial"/>
              <w:sz w:val="15"/>
              <w:szCs w:val="15"/>
              <w:highlight w:val="white"/>
            </w:rPr>
          </w:pPr>
          <w:r>
            <w:rPr>
              <w:rFonts w:ascii="Arial" w:eastAsia="Arial" w:hAnsi="Arial" w:cs="Arial"/>
              <w:sz w:val="15"/>
              <w:szCs w:val="15"/>
              <w:highlight w:val="white"/>
            </w:rPr>
            <w:t>Figura 1. Fuente: Elaboración propia a partir de datos de ASIS.SISPRO (base de datos externa ASIS actualización 2018)</w:t>
          </w:r>
          <w:r>
            <w:rPr>
              <w:rFonts w:ascii="Arial" w:eastAsia="Arial" w:hAnsi="Arial" w:cs="Arial"/>
              <w:sz w:val="15"/>
              <w:szCs w:val="15"/>
            </w:rPr>
            <w:t xml:space="preserve"> [poner link]</w:t>
          </w:r>
        </w:p>
      </w:sdtContent>
    </w:sdt>
    <w:sdt>
      <w:sdtPr>
        <w:tag w:val="goog_rdk_43"/>
        <w:id w:val="-1198769230"/>
      </w:sdtPr>
      <w:sdtEndPr/>
      <w:sdtContent>
        <w:p w14:paraId="0000002C" w14:textId="77777777" w:rsidR="000643F4" w:rsidRDefault="00343536">
          <w:pPr>
            <w:spacing w:after="0"/>
            <w:ind w:left="850"/>
            <w:jc w:val="both"/>
            <w:rPr>
              <w:rFonts w:ascii="Arial" w:eastAsia="Arial" w:hAnsi="Arial" w:cs="Arial"/>
              <w:highlight w:val="white"/>
            </w:rPr>
          </w:pPr>
        </w:p>
      </w:sdtContent>
    </w:sdt>
    <w:sdt>
      <w:sdtPr>
        <w:tag w:val="goog_rdk_44"/>
        <w:id w:val="1572933634"/>
      </w:sdtPr>
      <w:sdtEndPr/>
      <w:sdtContent>
        <w:p w14:paraId="0000002D" w14:textId="77777777" w:rsidR="000643F4" w:rsidRDefault="00343536">
          <w:pPr>
            <w:spacing w:after="0"/>
            <w:ind w:left="850"/>
            <w:jc w:val="both"/>
            <w:rPr>
              <w:rFonts w:ascii="Arial" w:eastAsia="Arial" w:hAnsi="Arial" w:cs="Arial"/>
              <w:highlight w:val="white"/>
            </w:rPr>
          </w:pPr>
        </w:p>
      </w:sdtContent>
    </w:sdt>
    <w:sdt>
      <w:sdtPr>
        <w:tag w:val="goog_rdk_45"/>
        <w:id w:val="1544560958"/>
      </w:sdtPr>
      <w:sdtEndPr/>
      <w:sdtContent>
        <w:p w14:paraId="0000002E" w14:textId="77777777" w:rsidR="000643F4" w:rsidRDefault="00343536">
          <w:pPr>
            <w:spacing w:after="0"/>
            <w:ind w:left="850"/>
            <w:jc w:val="both"/>
            <w:rPr>
              <w:rFonts w:ascii="Arial" w:eastAsia="Arial" w:hAnsi="Arial" w:cs="Arial"/>
              <w:highlight w:val="white"/>
            </w:rPr>
          </w:pPr>
        </w:p>
      </w:sdtContent>
    </w:sdt>
    <w:sdt>
      <w:sdtPr>
        <w:tag w:val="goog_rdk_46"/>
        <w:id w:val="-1490242886"/>
      </w:sdtPr>
      <w:sdtEndPr/>
      <w:sdtContent>
        <w:p w14:paraId="0000002F" w14:textId="77777777" w:rsidR="000643F4" w:rsidRDefault="00343536">
          <w:pPr>
            <w:spacing w:after="0"/>
            <w:ind w:left="850" w:right="-79" w:hanging="140"/>
            <w:jc w:val="both"/>
            <w:rPr>
              <w:rFonts w:ascii="Arial" w:eastAsia="Arial" w:hAnsi="Arial" w:cs="Arial"/>
              <w:highlight w:val="white"/>
            </w:rPr>
          </w:pPr>
          <w:r>
            <w:rPr>
              <w:noProof/>
            </w:rPr>
            <w:drawing>
              <wp:inline distT="0" distB="0" distL="0" distR="0">
                <wp:extent cx="5576570" cy="434467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dtContent>
    </w:sdt>
    <w:sdt>
      <w:sdtPr>
        <w:tag w:val="goog_rdk_47"/>
        <w:id w:val="12350981"/>
      </w:sdtPr>
      <w:sdtEndPr/>
      <w:sdtContent>
        <w:p w14:paraId="00000030" w14:textId="77777777" w:rsidR="000643F4" w:rsidRDefault="00343536">
          <w:pPr>
            <w:spacing w:after="0"/>
            <w:ind w:left="850"/>
            <w:jc w:val="both"/>
            <w:rPr>
              <w:rFonts w:ascii="Arial" w:eastAsia="Arial" w:hAnsi="Arial" w:cs="Arial"/>
              <w:sz w:val="15"/>
              <w:szCs w:val="15"/>
              <w:highlight w:val="white"/>
            </w:rPr>
          </w:pPr>
          <w:r>
            <w:rPr>
              <w:rFonts w:ascii="Arial" w:eastAsia="Arial" w:hAnsi="Arial" w:cs="Arial"/>
              <w:sz w:val="15"/>
              <w:szCs w:val="15"/>
              <w:highlight w:val="white"/>
            </w:rPr>
            <w:t>Figura 2. Fuente: Elaboración propia a partir de datos de ASIS.SISPRO (base de datos externa ASIS actualización 2018)</w:t>
          </w:r>
          <w:r>
            <w:rPr>
              <w:rFonts w:ascii="Arial" w:eastAsia="Arial" w:hAnsi="Arial" w:cs="Arial"/>
              <w:sz w:val="15"/>
              <w:szCs w:val="15"/>
            </w:rPr>
            <w:t xml:space="preserve"> [poner link]</w:t>
          </w:r>
        </w:p>
      </w:sdtContent>
    </w:sdt>
    <w:sdt>
      <w:sdtPr>
        <w:tag w:val="goog_rdk_48"/>
        <w:id w:val="171001671"/>
      </w:sdtPr>
      <w:sdtEndPr/>
      <w:sdtContent>
        <w:p w14:paraId="00000031" w14:textId="77777777" w:rsidR="000643F4" w:rsidRDefault="00343536">
          <w:pPr>
            <w:spacing w:after="0"/>
            <w:ind w:left="850"/>
            <w:jc w:val="both"/>
            <w:rPr>
              <w:rFonts w:ascii="Arial" w:eastAsia="Arial" w:hAnsi="Arial" w:cs="Arial"/>
              <w:sz w:val="18"/>
              <w:szCs w:val="18"/>
              <w:highlight w:val="white"/>
            </w:rPr>
          </w:pPr>
        </w:p>
      </w:sdtContent>
    </w:sdt>
    <w:sdt>
      <w:sdtPr>
        <w:tag w:val="goog_rdk_49"/>
        <w:id w:val="-847945810"/>
      </w:sdtPr>
      <w:sdtEndPr/>
      <w:sdtContent>
        <w:p w14:paraId="00000032" w14:textId="77777777" w:rsidR="000643F4" w:rsidRDefault="00343536">
          <w:pPr>
            <w:spacing w:after="0"/>
            <w:ind w:left="720"/>
            <w:jc w:val="both"/>
            <w:rPr>
              <w:sz w:val="24"/>
              <w:szCs w:val="24"/>
            </w:rPr>
          </w:pPr>
        </w:p>
      </w:sdtContent>
    </w:sdt>
    <w:sdt>
      <w:sdtPr>
        <w:tag w:val="goog_rdk_50"/>
        <w:id w:val="-263929383"/>
      </w:sdtPr>
      <w:sdtEndPr/>
      <w:sdtContent>
        <w:p w14:paraId="00000033" w14:textId="77777777" w:rsidR="000643F4" w:rsidRDefault="00343536">
          <w:pPr>
            <w:spacing w:after="0"/>
            <w:ind w:left="720" w:right="-362"/>
            <w:jc w:val="both"/>
            <w:rPr>
              <w:sz w:val="24"/>
              <w:szCs w:val="24"/>
            </w:rPr>
          </w:pPr>
          <w:r>
            <w:rPr>
              <w:sz w:val="24"/>
              <w:szCs w:val="24"/>
            </w:rPr>
            <w:t>Por otro lado, gran parte de la morbilidad relacionada con este tipo de enfermedades, se debe a factores comportament</w:t>
          </w:r>
          <w:r>
            <w:rPr>
              <w:sz w:val="24"/>
              <w:szCs w:val="24"/>
            </w:rPr>
            <w:t>ales como el consumo de alcohol, tabaco, dietas malsanas y estilos de vida sedentaria, que promueven el riesgo de padecer una afección cardiovascular [13,</w:t>
          </w:r>
          <w:hyperlink r:id="rId18">
            <w:r>
              <w:rPr>
                <w:color w:val="1155CC"/>
                <w:sz w:val="24"/>
                <w:szCs w:val="24"/>
                <w:u w:val="single"/>
              </w:rPr>
              <w:t>https:</w:t>
            </w:r>
            <w:r>
              <w:rPr>
                <w:color w:val="1155CC"/>
                <w:sz w:val="24"/>
                <w:szCs w:val="24"/>
                <w:u w:val="single"/>
              </w:rPr>
              <w:t>//www.who.int/es/news-room/fact-sheets/detail/noncommunicable-diseases</w:t>
            </w:r>
          </w:hyperlink>
          <w:r>
            <w:rPr>
              <w:sz w:val="24"/>
              <w:szCs w:val="24"/>
            </w:rPr>
            <w:t>]. Los factores metabólicos: sobrepeso, obesidad, aumento de la tensión arterial, entre otras, no son la excepción a que enfermedades no transmisibles (ENT), entre éstas las cardiovascul</w:t>
          </w:r>
          <w:r>
            <w:rPr>
              <w:sz w:val="24"/>
              <w:szCs w:val="24"/>
            </w:rPr>
            <w:t>ares, tenga tan importante relevancia en las tasas de morbilidad y mortalidad [13,</w:t>
          </w:r>
          <w:hyperlink r:id="rId19">
            <w:r>
              <w:rPr>
                <w:color w:val="1155CC"/>
                <w:sz w:val="24"/>
                <w:szCs w:val="24"/>
                <w:u w:val="single"/>
              </w:rPr>
              <w:t>https://www.who.int/es/news-room/fact-sheets/detail/noncommunicable-diseases</w:t>
            </w:r>
          </w:hyperlink>
          <w:r>
            <w:rPr>
              <w:sz w:val="24"/>
              <w:szCs w:val="24"/>
            </w:rPr>
            <w:t>].</w:t>
          </w:r>
        </w:p>
      </w:sdtContent>
    </w:sdt>
    <w:sdt>
      <w:sdtPr>
        <w:tag w:val="goog_rdk_51"/>
        <w:id w:val="-42678752"/>
      </w:sdtPr>
      <w:sdtEndPr/>
      <w:sdtContent>
        <w:p w14:paraId="00000034" w14:textId="77777777" w:rsidR="000643F4" w:rsidRDefault="00343536">
          <w:pPr>
            <w:spacing w:after="0"/>
            <w:ind w:left="720" w:right="-362"/>
            <w:jc w:val="both"/>
            <w:rPr>
              <w:sz w:val="24"/>
              <w:szCs w:val="24"/>
            </w:rPr>
          </w:pPr>
        </w:p>
      </w:sdtContent>
    </w:sdt>
    <w:sdt>
      <w:sdtPr>
        <w:tag w:val="goog_rdk_52"/>
        <w:id w:val="332960901"/>
      </w:sdtPr>
      <w:sdtEndPr/>
      <w:sdtContent>
        <w:p w14:paraId="00000035" w14:textId="77777777" w:rsidR="000643F4" w:rsidRDefault="00343536">
          <w:pPr>
            <w:spacing w:after="0"/>
            <w:ind w:left="720" w:right="-362"/>
            <w:jc w:val="both"/>
            <w:rPr>
              <w:b/>
              <w:i/>
              <w:sz w:val="24"/>
              <w:szCs w:val="24"/>
            </w:rPr>
          </w:pPr>
          <w:r>
            <w:rPr>
              <w:b/>
              <w:i/>
              <w:sz w:val="24"/>
              <w:szCs w:val="24"/>
            </w:rPr>
            <w:t>TABACO:</w:t>
          </w:r>
        </w:p>
      </w:sdtContent>
    </w:sdt>
    <w:sdt>
      <w:sdtPr>
        <w:tag w:val="goog_rdk_53"/>
        <w:id w:val="602159416"/>
      </w:sdtPr>
      <w:sdtEndPr/>
      <w:sdtContent>
        <w:p w14:paraId="00000036" w14:textId="77777777" w:rsidR="000643F4" w:rsidRDefault="00343536">
          <w:pPr>
            <w:spacing w:after="0"/>
            <w:ind w:left="720" w:right="-362"/>
            <w:jc w:val="both"/>
            <w:rPr>
              <w:sz w:val="24"/>
              <w:szCs w:val="24"/>
            </w:rPr>
          </w:pPr>
          <w:r>
            <w:rPr>
              <w:sz w:val="24"/>
              <w:szCs w:val="24"/>
            </w:rPr>
            <w:t>En la figura 3, se observa la estimación de la prevalencia en el consumo de tabaco para adultos fumadores entre los 18 y 69 años de edad, la cual divide la estimación por departamentos, ocupando el departamento de Risaralda uno de los valor</w:t>
          </w:r>
          <w:r>
            <w:rPr>
              <w:sz w:val="24"/>
              <w:szCs w:val="24"/>
            </w:rPr>
            <w:t xml:space="preserve">es estimados más altos del país para la prevalencia en el consumo de tabaco. Cabe resaltar que el </w:t>
          </w:r>
          <w:r>
            <w:rPr>
              <w:sz w:val="24"/>
              <w:szCs w:val="24"/>
            </w:rPr>
            <w:lastRenderedPageBreak/>
            <w:t>consumo de sustancias psicoactivas viene en aumento y que en la amplia variedad de sustancias usadas se destacan no solo las drogas ilícitas sino también el a</w:t>
          </w:r>
          <w:r>
            <w:rPr>
              <w:sz w:val="24"/>
              <w:szCs w:val="24"/>
            </w:rPr>
            <w:t>lcohol y el tabaco [</w:t>
          </w:r>
          <w:r>
            <w:t>15</w:t>
          </w:r>
          <w:r>
            <w:rPr>
              <w:sz w:val="24"/>
              <w:szCs w:val="24"/>
            </w:rPr>
            <w:t xml:space="preserve">]. </w:t>
          </w:r>
        </w:p>
      </w:sdtContent>
    </w:sdt>
    <w:sdt>
      <w:sdtPr>
        <w:tag w:val="goog_rdk_54"/>
        <w:id w:val="1943733394"/>
      </w:sdtPr>
      <w:sdtEndPr/>
      <w:sdtContent>
        <w:p w14:paraId="00000037" w14:textId="77777777" w:rsidR="000643F4" w:rsidRDefault="00343536">
          <w:pPr>
            <w:spacing w:after="0"/>
            <w:ind w:left="720" w:right="-362"/>
            <w:jc w:val="both"/>
            <w:rPr>
              <w:sz w:val="24"/>
              <w:szCs w:val="24"/>
            </w:rPr>
          </w:pPr>
        </w:p>
      </w:sdtContent>
    </w:sdt>
    <w:sdt>
      <w:sdtPr>
        <w:tag w:val="goog_rdk_55"/>
        <w:id w:val="-1447144720"/>
      </w:sdtPr>
      <w:sdtEndPr/>
      <w:sdtContent>
        <w:p w14:paraId="00000038" w14:textId="77777777" w:rsidR="000643F4" w:rsidRDefault="00343536">
          <w:pPr>
            <w:spacing w:after="0"/>
            <w:ind w:left="720"/>
            <w:jc w:val="both"/>
            <w:rPr>
              <w:sz w:val="24"/>
              <w:szCs w:val="24"/>
            </w:rPr>
          </w:pPr>
        </w:p>
      </w:sdtContent>
    </w:sdt>
    <w:sdt>
      <w:sdtPr>
        <w:tag w:val="goog_rdk_56"/>
        <w:id w:val="145090107"/>
      </w:sdtPr>
      <w:sdtEndPr/>
      <w:sdtContent>
        <w:p w14:paraId="00000039" w14:textId="77777777" w:rsidR="000643F4" w:rsidRDefault="00343536">
          <w:pPr>
            <w:spacing w:after="0"/>
            <w:ind w:left="720"/>
            <w:jc w:val="both"/>
            <w:rPr>
              <w:sz w:val="24"/>
              <w:szCs w:val="24"/>
            </w:rPr>
          </w:pPr>
          <w:r>
            <w:rPr>
              <w:noProof/>
            </w:rPr>
            <w:drawing>
              <wp:inline distT="0" distB="0" distL="0" distR="0">
                <wp:extent cx="5576570" cy="369189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sdt>
      <w:sdtPr>
        <w:tag w:val="goog_rdk_57"/>
        <w:id w:val="-887480713"/>
      </w:sdtPr>
      <w:sdtEndPr/>
      <w:sdtContent>
        <w:p w14:paraId="0000003A" w14:textId="77777777" w:rsidR="000643F4" w:rsidRDefault="00343536">
          <w:pPr>
            <w:spacing w:after="0"/>
            <w:ind w:firstLine="720"/>
            <w:jc w:val="both"/>
            <w:rPr>
              <w:sz w:val="24"/>
              <w:szCs w:val="24"/>
            </w:rPr>
          </w:pPr>
          <w:r>
            <w:rPr>
              <w:rFonts w:ascii="Arial" w:eastAsia="Arial" w:hAnsi="Arial" w:cs="Arial"/>
              <w:sz w:val="15"/>
              <w:szCs w:val="15"/>
              <w:highlight w:val="white"/>
            </w:rPr>
            <w:t>Figura 3. Fuente: Elaboración propia a partir de datos de ASIS.SISPRO (base de datos externa ASIS actualización 2018)</w:t>
          </w:r>
          <w:r>
            <w:rPr>
              <w:rFonts w:ascii="Arial" w:eastAsia="Arial" w:hAnsi="Arial" w:cs="Arial"/>
              <w:sz w:val="15"/>
              <w:szCs w:val="15"/>
            </w:rPr>
            <w:t xml:space="preserve"> [poner link]</w:t>
          </w:r>
        </w:p>
      </w:sdtContent>
    </w:sdt>
    <w:sdt>
      <w:sdtPr>
        <w:tag w:val="goog_rdk_58"/>
        <w:id w:val="59680982"/>
      </w:sdtPr>
      <w:sdtEndPr/>
      <w:sdtContent>
        <w:p w14:paraId="0000003B" w14:textId="77777777" w:rsidR="000643F4" w:rsidRDefault="00343536">
          <w:pPr>
            <w:spacing w:after="0"/>
            <w:ind w:left="720"/>
            <w:jc w:val="both"/>
            <w:rPr>
              <w:sz w:val="24"/>
              <w:szCs w:val="24"/>
            </w:rPr>
          </w:pPr>
        </w:p>
      </w:sdtContent>
    </w:sdt>
    <w:sdt>
      <w:sdtPr>
        <w:tag w:val="goog_rdk_59"/>
        <w:id w:val="1855071856"/>
      </w:sdtPr>
      <w:sdtEndPr/>
      <w:sdtContent>
        <w:p w14:paraId="0000003C" w14:textId="77777777" w:rsidR="000643F4" w:rsidRDefault="00343536">
          <w:pPr>
            <w:spacing w:after="0"/>
            <w:ind w:left="720"/>
            <w:jc w:val="both"/>
            <w:rPr>
              <w:sz w:val="24"/>
              <w:szCs w:val="24"/>
            </w:rPr>
          </w:pPr>
        </w:p>
      </w:sdtContent>
    </w:sdt>
    <w:sdt>
      <w:sdtPr>
        <w:tag w:val="goog_rdk_60"/>
        <w:id w:val="-641576646"/>
      </w:sdtPr>
      <w:sdtEndPr/>
      <w:sdtContent>
        <w:p w14:paraId="0000003D" w14:textId="77777777" w:rsidR="000643F4" w:rsidRDefault="00343536">
          <w:pPr>
            <w:spacing w:after="0"/>
            <w:ind w:left="720"/>
            <w:jc w:val="both"/>
            <w:rPr>
              <w:sz w:val="24"/>
              <w:szCs w:val="24"/>
            </w:rPr>
          </w:pPr>
          <w:r>
            <w:rPr>
              <w:b/>
              <w:i/>
              <w:sz w:val="24"/>
              <w:szCs w:val="24"/>
            </w:rPr>
            <w:t xml:space="preserve">ALCOHOL: </w:t>
          </w:r>
        </w:p>
      </w:sdtContent>
    </w:sdt>
    <w:sdt>
      <w:sdtPr>
        <w:tag w:val="goog_rdk_61"/>
        <w:id w:val="2118482032"/>
      </w:sdtPr>
      <w:sdtEndPr/>
      <w:sdtContent>
        <w:p w14:paraId="0000003E" w14:textId="77777777" w:rsidR="000643F4" w:rsidRDefault="00343536">
          <w:pPr>
            <w:spacing w:after="0"/>
            <w:ind w:left="720" w:right="-362"/>
            <w:jc w:val="both"/>
            <w:rPr>
              <w:sz w:val="24"/>
              <w:szCs w:val="24"/>
            </w:rPr>
          </w:pPr>
          <w:r>
            <w:rPr>
              <w:sz w:val="24"/>
              <w:szCs w:val="24"/>
            </w:rPr>
            <w:t>La edad promedio de inicio del consumo de alcohol es de 12 años y no se encuentran diferencias por sexos, además, dos de cada tres individuos que pertenecen a la población estudiantil declararon haber consumido alguna bebida alcohólica en su vida [</w:t>
          </w:r>
          <w:r>
            <w:t>15</w:t>
          </w:r>
          <w:r>
            <w:rPr>
              <w:sz w:val="24"/>
              <w:szCs w:val="24"/>
            </w:rPr>
            <w:t>].</w:t>
          </w:r>
        </w:p>
      </w:sdtContent>
    </w:sdt>
    <w:sdt>
      <w:sdtPr>
        <w:tag w:val="goog_rdk_62"/>
        <w:id w:val="-1445068257"/>
      </w:sdtPr>
      <w:sdtEndPr/>
      <w:sdtContent>
        <w:p w14:paraId="0000003F" w14:textId="77777777" w:rsidR="000643F4" w:rsidRDefault="00343536">
          <w:pPr>
            <w:spacing w:after="0"/>
            <w:ind w:left="720" w:right="-362"/>
            <w:jc w:val="both"/>
            <w:rPr>
              <w:sz w:val="24"/>
              <w:szCs w:val="24"/>
            </w:rPr>
          </w:pPr>
          <w:r>
            <w:rPr>
              <w:sz w:val="24"/>
              <w:szCs w:val="24"/>
            </w:rPr>
            <w:t>D</w:t>
          </w:r>
          <w:r>
            <w:rPr>
              <w:sz w:val="24"/>
              <w:szCs w:val="24"/>
            </w:rPr>
            <w:t>e acuerdo con el Estudio Nacional de Consumo de Sustancias Psicoactivas en población general, el 87,07% de los encuestados declaró haber consumido alcohol alguna vez en la vida, con una diferencia de ocho puntos porcentuales entre hombres y mujeres (91,11%</w:t>
          </w:r>
          <w:r>
            <w:rPr>
              <w:sz w:val="24"/>
              <w:szCs w:val="24"/>
            </w:rPr>
            <w:t xml:space="preserve"> y 83,27%, respectivamente); donde el 35,77% (8.339.659) manifestó haber consumido alcohol en los últimos 30 días al momento de realizada la encuesta (ASIS 2017) manifestando una diferencia de 20,35 puntos porcentuales, más frecuente en hombres que en muje</w:t>
          </w:r>
          <w:r>
            <w:rPr>
              <w:sz w:val="24"/>
              <w:szCs w:val="24"/>
            </w:rPr>
            <w:t>res sumando el hecho de que el grupo de edad donde el consumo es más fuerte, es el de 18 a 24 años con un 49,25% (1.965.912), seguido del de 25 a 34 años con un 45,40% (2.276.562)[</w:t>
          </w:r>
          <w:r>
            <w:t>15</w:t>
          </w:r>
          <w:r>
            <w:rPr>
              <w:sz w:val="24"/>
              <w:szCs w:val="24"/>
            </w:rPr>
            <w:t>].</w:t>
          </w:r>
        </w:p>
      </w:sdtContent>
    </w:sdt>
    <w:sdt>
      <w:sdtPr>
        <w:tag w:val="goog_rdk_63"/>
        <w:id w:val="-1519925923"/>
      </w:sdtPr>
      <w:sdtEndPr/>
      <w:sdtContent>
        <w:p w14:paraId="00000040" w14:textId="77777777" w:rsidR="000643F4" w:rsidRDefault="00343536">
          <w:pPr>
            <w:spacing w:after="0"/>
            <w:ind w:left="720" w:right="-362"/>
            <w:jc w:val="both"/>
            <w:rPr>
              <w:sz w:val="24"/>
              <w:szCs w:val="24"/>
            </w:rPr>
          </w:pPr>
          <w:r>
            <w:rPr>
              <w:sz w:val="24"/>
              <w:szCs w:val="24"/>
            </w:rPr>
            <w:t>Diez departamentos se encuentran por arriba de la media del consumo n</w:t>
          </w:r>
          <w:r>
            <w:rPr>
              <w:sz w:val="24"/>
              <w:szCs w:val="24"/>
            </w:rPr>
            <w:t>acional, siendo Chocó el de mayor prevalencia (44.6%), seguidos por Medellín, Boyacá y Bogotá, con prevalencias de alrededor del 40%, mientras que cuatro departamentos se encuentran alrededor del promedio y el resto, unos 16 por debajo, pero la mayoría con</w:t>
          </w:r>
          <w:r>
            <w:rPr>
              <w:sz w:val="24"/>
              <w:szCs w:val="24"/>
            </w:rPr>
            <w:t xml:space="preserve"> prevalencias superiores al 30% según el reporte de la UNODC (Oficina de las naciones unidas contra la droga y el delito) [</w:t>
          </w:r>
          <w:r>
            <w:t>16</w:t>
          </w:r>
          <w:r>
            <w:rPr>
              <w:sz w:val="24"/>
              <w:szCs w:val="24"/>
            </w:rPr>
            <w:t>].</w:t>
          </w:r>
        </w:p>
      </w:sdtContent>
    </w:sdt>
    <w:sdt>
      <w:sdtPr>
        <w:tag w:val="goog_rdk_64"/>
        <w:id w:val="-466361351"/>
      </w:sdtPr>
      <w:sdtEndPr/>
      <w:sdtContent>
        <w:p w14:paraId="00000041" w14:textId="77777777" w:rsidR="000643F4" w:rsidRDefault="00343536">
          <w:pPr>
            <w:spacing w:after="0"/>
            <w:ind w:left="720" w:right="-362"/>
            <w:jc w:val="both"/>
            <w:rPr>
              <w:sz w:val="24"/>
              <w:szCs w:val="24"/>
            </w:rPr>
          </w:pPr>
        </w:p>
      </w:sdtContent>
    </w:sdt>
    <w:sdt>
      <w:sdtPr>
        <w:tag w:val="goog_rdk_65"/>
        <w:id w:val="943661382"/>
      </w:sdtPr>
      <w:sdtEndPr/>
      <w:sdtContent>
        <w:p w14:paraId="00000042" w14:textId="77777777" w:rsidR="000643F4" w:rsidRDefault="00343536">
          <w:pPr>
            <w:spacing w:after="0"/>
            <w:ind w:left="720" w:right="-362"/>
            <w:jc w:val="both"/>
            <w:rPr>
              <w:sz w:val="24"/>
              <w:szCs w:val="24"/>
            </w:rPr>
          </w:pPr>
          <w:r>
            <w:rPr>
              <w:noProof/>
            </w:rPr>
            <w:drawing>
              <wp:inline distT="0" distB="0" distL="0" distR="0">
                <wp:extent cx="5372100" cy="433324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sdt>
      <w:sdtPr>
        <w:tag w:val="goog_rdk_66"/>
        <w:id w:val="-799067678"/>
      </w:sdtPr>
      <w:sdtEndPr/>
      <w:sdtContent>
        <w:p w14:paraId="00000043" w14:textId="77777777" w:rsidR="000643F4" w:rsidRDefault="00343536">
          <w:pPr>
            <w:spacing w:after="0"/>
            <w:ind w:firstLine="720"/>
            <w:jc w:val="both"/>
            <w:rPr>
              <w:sz w:val="24"/>
              <w:szCs w:val="24"/>
            </w:rPr>
          </w:pPr>
          <w:r>
            <w:rPr>
              <w:rFonts w:ascii="Arial" w:eastAsia="Arial" w:hAnsi="Arial" w:cs="Arial"/>
              <w:sz w:val="15"/>
              <w:szCs w:val="15"/>
              <w:highlight w:val="white"/>
            </w:rPr>
            <w:t>Figura 4. Fuente: Elaboración propia a partir</w:t>
          </w:r>
          <w:r>
            <w:rPr>
              <w:rFonts w:ascii="Arial" w:eastAsia="Arial" w:hAnsi="Arial" w:cs="Arial"/>
              <w:sz w:val="15"/>
              <w:szCs w:val="15"/>
            </w:rPr>
            <w:t xml:space="preserve"> estudio nacional de consumo de sustancias psicoactivas en Colombia 2013[p</w:t>
          </w:r>
          <w:r>
            <w:rPr>
              <w:rFonts w:ascii="Arial" w:eastAsia="Arial" w:hAnsi="Arial" w:cs="Arial"/>
              <w:sz w:val="15"/>
              <w:szCs w:val="15"/>
            </w:rPr>
            <w:t>oner link]</w:t>
          </w:r>
        </w:p>
      </w:sdtContent>
    </w:sdt>
    <w:sdt>
      <w:sdtPr>
        <w:tag w:val="goog_rdk_67"/>
        <w:id w:val="-348638412"/>
      </w:sdtPr>
      <w:sdtEndPr/>
      <w:sdtContent>
        <w:p w14:paraId="00000044" w14:textId="77777777" w:rsidR="000643F4" w:rsidRDefault="00343536">
          <w:pPr>
            <w:spacing w:after="0"/>
            <w:ind w:left="720" w:right="-362"/>
            <w:jc w:val="both"/>
            <w:rPr>
              <w:sz w:val="24"/>
              <w:szCs w:val="24"/>
            </w:rPr>
          </w:pPr>
        </w:p>
      </w:sdtContent>
    </w:sdt>
    <w:sdt>
      <w:sdtPr>
        <w:tag w:val="goog_rdk_68"/>
        <w:id w:val="-1739847576"/>
      </w:sdtPr>
      <w:sdtEndPr/>
      <w:sdtContent>
        <w:p w14:paraId="00000045" w14:textId="77777777" w:rsidR="000643F4" w:rsidRDefault="00343536">
          <w:pPr>
            <w:spacing w:after="0"/>
            <w:ind w:left="720" w:right="-362"/>
            <w:jc w:val="both"/>
            <w:rPr>
              <w:sz w:val="24"/>
              <w:szCs w:val="24"/>
            </w:rPr>
          </w:pPr>
        </w:p>
      </w:sdtContent>
    </w:sdt>
    <w:sdt>
      <w:sdtPr>
        <w:tag w:val="goog_rdk_69"/>
        <w:id w:val="-658928883"/>
      </w:sdtPr>
      <w:sdtEndPr/>
      <w:sdtContent>
        <w:p w14:paraId="00000046" w14:textId="77777777" w:rsidR="000643F4" w:rsidRDefault="00343536">
          <w:pPr>
            <w:spacing w:after="0"/>
            <w:ind w:left="720"/>
            <w:jc w:val="both"/>
            <w:rPr>
              <w:b/>
              <w:i/>
              <w:sz w:val="24"/>
              <w:szCs w:val="24"/>
            </w:rPr>
          </w:pPr>
          <w:r>
            <w:rPr>
              <w:b/>
              <w:i/>
              <w:sz w:val="24"/>
              <w:szCs w:val="24"/>
            </w:rPr>
            <w:t>DIETAS MALSANAS:</w:t>
          </w:r>
        </w:p>
      </w:sdtContent>
    </w:sdt>
    <w:sdt>
      <w:sdtPr>
        <w:tag w:val="goog_rdk_70"/>
        <w:id w:val="-992950241"/>
      </w:sdtPr>
      <w:sdtEndPr/>
      <w:sdtContent>
        <w:p w14:paraId="00000047" w14:textId="77777777" w:rsidR="000643F4" w:rsidRDefault="00343536">
          <w:pPr>
            <w:spacing w:after="0"/>
            <w:ind w:left="720"/>
            <w:jc w:val="both"/>
            <w:rPr>
              <w:b/>
              <w:i/>
              <w:sz w:val="24"/>
              <w:szCs w:val="24"/>
            </w:rPr>
          </w:pPr>
        </w:p>
      </w:sdtContent>
    </w:sdt>
    <w:sdt>
      <w:sdtPr>
        <w:tag w:val="goog_rdk_71"/>
        <w:id w:val="-1225977664"/>
      </w:sdtPr>
      <w:sdtEndPr/>
      <w:sdtContent>
        <w:p w14:paraId="00000048" w14:textId="77777777" w:rsidR="000643F4" w:rsidRDefault="00343536">
          <w:pPr>
            <w:spacing w:after="0"/>
            <w:ind w:left="720"/>
            <w:jc w:val="both"/>
            <w:rPr>
              <w:sz w:val="24"/>
              <w:szCs w:val="24"/>
              <w:u w:val="single"/>
            </w:rPr>
          </w:pPr>
          <w:r>
            <w:rPr>
              <w:sz w:val="24"/>
              <w:szCs w:val="24"/>
              <w:u w:val="single"/>
            </w:rPr>
            <w:t>Consumo de frutas verduras y hortalizas:</w:t>
          </w:r>
        </w:p>
      </w:sdtContent>
    </w:sdt>
    <w:sdt>
      <w:sdtPr>
        <w:tag w:val="goog_rdk_72"/>
        <w:id w:val="-203561511"/>
      </w:sdtPr>
      <w:sdtEndPr/>
      <w:sdtContent>
        <w:p w14:paraId="00000049" w14:textId="77777777" w:rsidR="000643F4" w:rsidRDefault="00343536">
          <w:pPr>
            <w:spacing w:after="0"/>
            <w:ind w:left="720"/>
            <w:jc w:val="both"/>
            <w:rPr>
              <w:sz w:val="24"/>
              <w:szCs w:val="24"/>
            </w:rPr>
          </w:pPr>
          <w:r>
            <w:rPr>
              <w:sz w:val="24"/>
              <w:szCs w:val="24"/>
            </w:rPr>
            <w:t>El consumo de frutas y hortalizas en Colombia es muy bajo, ya que entre los dos productos el consumo es menor a 70 kilos por persona al año, esto implica que se consumen me</w:t>
          </w:r>
          <w:r>
            <w:rPr>
              <w:sz w:val="24"/>
              <w:szCs w:val="24"/>
            </w:rPr>
            <w:t>nos de 200 gramos al día por persona. En 2008, el consumo nacional aparente per cápita de frutas y hortalizas fue de 85 kilogramos por persona al año, lo que equivale a un consumo diario de 235 gramos. Estas cifras están por debajo de lo recomendado por la</w:t>
          </w:r>
          <w:r>
            <w:rPr>
              <w:sz w:val="24"/>
              <w:szCs w:val="24"/>
            </w:rPr>
            <w:t xml:space="preserve"> Organización Mundial de la Salud, que sugiere como </w:t>
          </w:r>
          <w:r>
            <w:rPr>
              <w:sz w:val="24"/>
              <w:szCs w:val="24"/>
            </w:rPr>
            <w:lastRenderedPageBreak/>
            <w:t>mínimo 400 gramos de frutas y hortalizas al día para una buena salud[</w:t>
          </w:r>
          <w:hyperlink r:id="rId22">
            <w:r>
              <w:rPr>
                <w:color w:val="0000FF"/>
                <w:u w:val="single"/>
              </w:rPr>
              <w:t>https://www.minsalud.gov.co/salud/Paginas</w:t>
            </w:r>
            <w:r>
              <w:rPr>
                <w:color w:val="0000FF"/>
                <w:u w:val="single"/>
              </w:rPr>
              <w:t>/Alimentaci%C3%B3n-Saludable.aspx</w:t>
            </w:r>
          </w:hyperlink>
          <w:r>
            <w:rPr>
              <w:sz w:val="24"/>
              <w:szCs w:val="24"/>
            </w:rPr>
            <w:t>]. En la figura 5, se aprecia como la ingesta diaria de frutas no alcanza los porcentajes ideales, ubicando a los departamentos sobre los cuales se realizó el estudio (ASIS actualización 2018); por debajo del 80% de ingesta</w:t>
          </w:r>
          <w:r>
            <w:rPr>
              <w:sz w:val="24"/>
              <w:szCs w:val="24"/>
            </w:rPr>
            <w:t xml:space="preserve"> ideal, ubicando aún más por debajo, el consumo de verduras y hortalizas por debajo del 40%.</w:t>
          </w:r>
        </w:p>
      </w:sdtContent>
    </w:sdt>
    <w:sdt>
      <w:sdtPr>
        <w:tag w:val="goog_rdk_73"/>
        <w:id w:val="632227160"/>
      </w:sdtPr>
      <w:sdtEndPr/>
      <w:sdtContent>
        <w:p w14:paraId="0000004A" w14:textId="77777777" w:rsidR="000643F4" w:rsidRDefault="00343536">
          <w:pPr>
            <w:spacing w:after="0"/>
            <w:ind w:left="720"/>
            <w:jc w:val="both"/>
            <w:rPr>
              <w:sz w:val="24"/>
              <w:szCs w:val="24"/>
            </w:rPr>
          </w:pPr>
        </w:p>
      </w:sdtContent>
    </w:sdt>
    <w:sdt>
      <w:sdtPr>
        <w:tag w:val="goog_rdk_74"/>
        <w:id w:val="1221169333"/>
      </w:sdtPr>
      <w:sdtEndPr/>
      <w:sdtContent>
        <w:p w14:paraId="0000004B" w14:textId="77777777" w:rsidR="000643F4" w:rsidRDefault="00343536">
          <w:pPr>
            <w:spacing w:after="0"/>
            <w:ind w:left="720"/>
            <w:jc w:val="both"/>
            <w:rPr>
              <w:sz w:val="24"/>
              <w:szCs w:val="24"/>
              <w:u w:val="single"/>
            </w:rPr>
          </w:pPr>
          <w:r>
            <w:rPr>
              <w:noProof/>
            </w:rPr>
            <w:drawing>
              <wp:inline distT="0" distB="0" distL="0" distR="0">
                <wp:extent cx="5391150" cy="433705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dtContent>
    </w:sdt>
    <w:sdt>
      <w:sdtPr>
        <w:tag w:val="goog_rdk_75"/>
        <w:id w:val="-736468954"/>
      </w:sdtPr>
      <w:sdtEndPr/>
      <w:sdtContent>
        <w:p w14:paraId="0000004C" w14:textId="77777777" w:rsidR="000643F4" w:rsidRDefault="00343536">
          <w:pPr>
            <w:spacing w:after="0"/>
            <w:ind w:firstLine="720"/>
            <w:jc w:val="both"/>
            <w:rPr>
              <w:rFonts w:ascii="Arial" w:eastAsia="Arial" w:hAnsi="Arial" w:cs="Arial"/>
              <w:sz w:val="15"/>
              <w:szCs w:val="15"/>
            </w:rPr>
          </w:pPr>
          <w:r>
            <w:rPr>
              <w:rFonts w:ascii="Arial" w:eastAsia="Arial" w:hAnsi="Arial" w:cs="Arial"/>
              <w:sz w:val="15"/>
              <w:szCs w:val="15"/>
              <w:highlight w:val="white"/>
            </w:rPr>
            <w:t>Figura 5. Fuente: Elaboración propia a partir de datos de ASIS.SISPRO (base de datos externa ASIS actualización 2018)</w:t>
          </w:r>
          <w:r>
            <w:rPr>
              <w:rFonts w:ascii="Arial" w:eastAsia="Arial" w:hAnsi="Arial" w:cs="Arial"/>
              <w:sz w:val="15"/>
              <w:szCs w:val="15"/>
            </w:rPr>
            <w:t xml:space="preserve"> [poner link]</w:t>
          </w:r>
        </w:p>
      </w:sdtContent>
    </w:sdt>
    <w:sdt>
      <w:sdtPr>
        <w:tag w:val="goog_rdk_76"/>
        <w:id w:val="-129861958"/>
      </w:sdtPr>
      <w:sdtEndPr/>
      <w:sdtContent>
        <w:p w14:paraId="0000004D" w14:textId="77777777" w:rsidR="000643F4" w:rsidRDefault="00343536">
          <w:pPr>
            <w:spacing w:after="0"/>
            <w:jc w:val="both"/>
            <w:rPr>
              <w:sz w:val="24"/>
              <w:szCs w:val="24"/>
            </w:rPr>
          </w:pPr>
        </w:p>
      </w:sdtContent>
    </w:sdt>
    <w:sdt>
      <w:sdtPr>
        <w:tag w:val="goog_rdk_77"/>
        <w:id w:val="608695178"/>
      </w:sdtPr>
      <w:sdtEndPr/>
      <w:sdtContent>
        <w:p w14:paraId="0000004E" w14:textId="77777777" w:rsidR="000643F4" w:rsidRDefault="00343536">
          <w:pPr>
            <w:ind w:left="720"/>
            <w:jc w:val="both"/>
            <w:rPr>
              <w:sz w:val="20"/>
              <w:szCs w:val="20"/>
            </w:rPr>
          </w:pPr>
          <w:r>
            <w:rPr>
              <w:sz w:val="20"/>
              <w:szCs w:val="20"/>
            </w:rPr>
            <w:t>Nota: El consumo diario de verduras y hortalizas para Guainía tuvo un coeficiente de variación entre 20% y 30% lo que dicta una precisión regular. Para Vaupés y Vichada el coeficiente de variación es mayor o igual al 30%, lo que arroja una precisión muy ba</w:t>
          </w:r>
          <w:r>
            <w:rPr>
              <w:sz w:val="20"/>
              <w:szCs w:val="20"/>
            </w:rPr>
            <w:t>ja.</w:t>
          </w:r>
        </w:p>
      </w:sdtContent>
    </w:sdt>
    <w:sdt>
      <w:sdtPr>
        <w:tag w:val="goog_rdk_78"/>
        <w:id w:val="1634057016"/>
      </w:sdtPr>
      <w:sdtEndPr/>
      <w:sdtContent>
        <w:p w14:paraId="0000004F" w14:textId="77777777" w:rsidR="000643F4" w:rsidRDefault="00343536">
          <w:pPr>
            <w:spacing w:after="0"/>
            <w:ind w:left="720"/>
            <w:jc w:val="both"/>
            <w:rPr>
              <w:sz w:val="24"/>
              <w:szCs w:val="24"/>
              <w:u w:val="single"/>
            </w:rPr>
          </w:pPr>
        </w:p>
      </w:sdtContent>
    </w:sdt>
    <w:sdt>
      <w:sdtPr>
        <w:tag w:val="goog_rdk_79"/>
        <w:id w:val="-1269927376"/>
      </w:sdtPr>
      <w:sdtEndPr/>
      <w:sdtContent>
        <w:p w14:paraId="00000050" w14:textId="77777777" w:rsidR="000643F4" w:rsidRDefault="00343536">
          <w:pPr>
            <w:spacing w:after="0"/>
            <w:ind w:left="720"/>
            <w:jc w:val="both"/>
            <w:rPr>
              <w:sz w:val="24"/>
              <w:szCs w:val="24"/>
              <w:u w:val="single"/>
            </w:rPr>
          </w:pPr>
          <w:r>
            <w:rPr>
              <w:sz w:val="24"/>
              <w:szCs w:val="24"/>
              <w:u w:val="single"/>
            </w:rPr>
            <w:t>Ingesta de sal/sodio:</w:t>
          </w:r>
        </w:p>
      </w:sdtContent>
    </w:sdt>
    <w:sdt>
      <w:sdtPr>
        <w:tag w:val="goog_rdk_80"/>
        <w:id w:val="-414787376"/>
      </w:sdtPr>
      <w:sdtEndPr/>
      <w:sdtContent>
        <w:p w14:paraId="00000051" w14:textId="77777777" w:rsidR="000643F4" w:rsidRDefault="00343536">
          <w:pPr>
            <w:spacing w:after="0"/>
            <w:ind w:left="720"/>
            <w:jc w:val="both"/>
            <w:rPr>
              <w:sz w:val="24"/>
              <w:szCs w:val="24"/>
            </w:rPr>
          </w:pPr>
          <w:r>
            <w:rPr>
              <w:sz w:val="24"/>
              <w:szCs w:val="24"/>
            </w:rPr>
            <w:t>En las Américas entre una quinta y una tercera parte de todos los adultos tienen hipertensión arterial y su prevalencia aumenta a medida que la población envejece. Uno de los principales factores de riesgo es el elevado con</w:t>
          </w:r>
          <w:r>
            <w:rPr>
              <w:sz w:val="24"/>
              <w:szCs w:val="24"/>
            </w:rPr>
            <w:t xml:space="preserve">sumo de sal; en la medida que aumenta el consumo de sal en la dieta también lo hace la presión arterial. La cantidad de sal recomendada por la OMS es de 5 g/persona/día; sin embargo, en </w:t>
          </w:r>
          <w:r>
            <w:rPr>
              <w:sz w:val="24"/>
              <w:szCs w:val="24"/>
            </w:rPr>
            <w:lastRenderedPageBreak/>
            <w:t>las Américas, el consumo puede llegar a ser más del doble del nivel re</w:t>
          </w:r>
          <w:r>
            <w:rPr>
              <w:sz w:val="24"/>
              <w:szCs w:val="24"/>
            </w:rPr>
            <w:t>comendado en todos los grupos de edad, incluidos los niños [</w:t>
          </w:r>
          <w:r>
            <w:t>18</w:t>
          </w:r>
          <w:r>
            <w:rPr>
              <w:sz w:val="24"/>
              <w:szCs w:val="24"/>
            </w:rPr>
            <w:t>].</w:t>
          </w:r>
        </w:p>
      </w:sdtContent>
    </w:sdt>
    <w:sdt>
      <w:sdtPr>
        <w:tag w:val="goog_rdk_81"/>
        <w:id w:val="267894130"/>
      </w:sdtPr>
      <w:sdtEndPr/>
      <w:sdtContent>
        <w:p w14:paraId="00000052" w14:textId="77777777" w:rsidR="000643F4" w:rsidRDefault="00343536">
          <w:pPr>
            <w:spacing w:after="0"/>
            <w:ind w:left="720"/>
            <w:jc w:val="both"/>
            <w:rPr>
              <w:sz w:val="24"/>
              <w:szCs w:val="24"/>
            </w:rPr>
          </w:pPr>
        </w:p>
      </w:sdtContent>
    </w:sdt>
    <w:sdt>
      <w:sdtPr>
        <w:tag w:val="goog_rdk_82"/>
        <w:id w:val="398099255"/>
      </w:sdtPr>
      <w:sdtEndPr/>
      <w:sdtContent>
        <w:p w14:paraId="00000053" w14:textId="77777777" w:rsidR="000643F4" w:rsidRDefault="00343536">
          <w:pPr>
            <w:ind w:left="720"/>
            <w:jc w:val="both"/>
            <w:rPr>
              <w:sz w:val="24"/>
              <w:szCs w:val="24"/>
            </w:rPr>
          </w:pPr>
          <w:r>
            <w:rPr>
              <w:sz w:val="24"/>
              <w:szCs w:val="24"/>
            </w:rPr>
            <w:t xml:space="preserve">Por otra parte, la ENSIN 2010 (Encuesta Nacional de Situación Nutricional) ofrece información sobre la frecuencia de consumo de alimentos elaborados con mayor contenido de sal, comidas fuera de casa y la práctica del uso del salero en la mesa. En la tabla </w:t>
          </w:r>
          <w:r>
            <w:rPr>
              <w:sz w:val="24"/>
              <w:szCs w:val="24"/>
            </w:rPr>
            <w:t>1 se muestra la tendencia de los datos reportados en la ENSIN 2010 [</w:t>
          </w:r>
          <w:r>
            <w:t>18</w:t>
          </w:r>
          <w:r>
            <w:rPr>
              <w:sz w:val="24"/>
              <w:szCs w:val="24"/>
            </w:rPr>
            <w:t>].</w:t>
          </w:r>
        </w:p>
      </w:sdtContent>
    </w:sdt>
    <w:sdt>
      <w:sdtPr>
        <w:tag w:val="goog_rdk_83"/>
        <w:id w:val="842130595"/>
      </w:sdtPr>
      <w:sdtEndPr/>
      <w:sdtContent>
        <w:p w14:paraId="00000054" w14:textId="77777777" w:rsidR="000643F4" w:rsidRDefault="00343536">
          <w:pPr>
            <w:spacing w:after="0"/>
            <w:ind w:left="720"/>
            <w:jc w:val="both"/>
            <w:rPr>
              <w:sz w:val="24"/>
              <w:szCs w:val="24"/>
            </w:rPr>
          </w:pPr>
          <w:r>
            <w:rPr>
              <w:sz w:val="24"/>
              <w:szCs w:val="24"/>
            </w:rPr>
            <w:t>Se observó que el 50% de la población consume comidas rápidas con mayor frecuencia de consumo semanal, los grupos de edad que más ingieren estas comidas son los de 19 a 30 años, seg</w:t>
          </w:r>
          <w:r>
            <w:rPr>
              <w:sz w:val="24"/>
              <w:szCs w:val="24"/>
            </w:rPr>
            <w:t>uido del grupo de 14 a 18 años particularmente en el área urbana en especial en Bogotá. El 40% de la población adquiere alimentos en la calle, especialmente los grupos de edad de 14 a 18 y 19 a 30 años, es decir la población joven. En cuanto a los alimento</w:t>
          </w:r>
          <w:r>
            <w:rPr>
              <w:sz w:val="24"/>
              <w:szCs w:val="24"/>
            </w:rPr>
            <w:t>s industrializados el 73.6% de la población consume embutidos y el 69.6% de la población del país consume alimentos de paquete, donde el 15.2% los consume diariamente y 45.5% refiere un consumo semanal [</w:t>
          </w:r>
          <w:r>
            <w:t>18</w:t>
          </w:r>
          <w:r>
            <w:rPr>
              <w:sz w:val="24"/>
              <w:szCs w:val="24"/>
            </w:rPr>
            <w:t>].</w:t>
          </w:r>
        </w:p>
      </w:sdtContent>
    </w:sdt>
    <w:sdt>
      <w:sdtPr>
        <w:tag w:val="goog_rdk_84"/>
        <w:id w:val="-1136172959"/>
      </w:sdtPr>
      <w:sdtEndPr/>
      <w:sdtContent>
        <w:p w14:paraId="00000055" w14:textId="77777777" w:rsidR="000643F4" w:rsidRDefault="00343536">
          <w:pPr>
            <w:spacing w:after="0"/>
            <w:jc w:val="both"/>
            <w:rPr>
              <w:sz w:val="18"/>
              <w:szCs w:val="18"/>
            </w:rPr>
          </w:pPr>
        </w:p>
      </w:sdtContent>
    </w:sdt>
    <w:tbl>
      <w:tblPr>
        <w:tblStyle w:val="a"/>
        <w:tblW w:w="806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7"/>
        <w:gridCol w:w="1410"/>
        <w:gridCol w:w="961"/>
        <w:gridCol w:w="1109"/>
        <w:gridCol w:w="1047"/>
        <w:gridCol w:w="974"/>
      </w:tblGrid>
      <w:tr w:rsidR="000643F4" w14:paraId="43129DBA" w14:textId="77777777">
        <w:trPr>
          <w:trHeight w:val="300"/>
        </w:trPr>
        <w:tc>
          <w:tcPr>
            <w:tcW w:w="8068" w:type="dxa"/>
            <w:gridSpan w:val="6"/>
            <w:shd w:val="clear" w:color="auto" w:fill="FAC090"/>
          </w:tcPr>
          <w:sdt>
            <w:sdtPr>
              <w:tag w:val="goog_rdk_85"/>
              <w:id w:val="-1220734806"/>
            </w:sdtPr>
            <w:sdtEndPr/>
            <w:sdtContent>
              <w:p w14:paraId="00000056" w14:textId="77777777" w:rsidR="000643F4" w:rsidRDefault="00343536">
                <w:pPr>
                  <w:jc w:val="both"/>
                  <w:rPr>
                    <w:sz w:val="24"/>
                    <w:szCs w:val="24"/>
                  </w:rPr>
                </w:pPr>
                <w:r>
                  <w:rPr>
                    <w:sz w:val="24"/>
                    <w:szCs w:val="24"/>
                  </w:rPr>
                  <w:t>Frecuencia de Consumo de Alimentos categori</w:t>
                </w:r>
                <w:r>
                  <w:rPr>
                    <w:sz w:val="24"/>
                    <w:szCs w:val="24"/>
                  </w:rPr>
                  <w:t>zados con mayor aporte de sal (%) población 5 a 64 años</w:t>
                </w:r>
              </w:p>
            </w:sdtContent>
          </w:sdt>
        </w:tc>
      </w:tr>
      <w:tr w:rsidR="000643F4" w14:paraId="4F937754" w14:textId="77777777">
        <w:trPr>
          <w:trHeight w:val="960"/>
        </w:trPr>
        <w:tc>
          <w:tcPr>
            <w:tcW w:w="2567" w:type="dxa"/>
            <w:shd w:val="clear" w:color="auto" w:fill="8DB3E2"/>
          </w:tcPr>
          <w:sdt>
            <w:sdtPr>
              <w:tag w:val="goog_rdk_91"/>
              <w:id w:val="2020743958"/>
            </w:sdtPr>
            <w:sdtEndPr/>
            <w:sdtContent>
              <w:p w14:paraId="0000005C" w14:textId="77777777" w:rsidR="000643F4" w:rsidRDefault="00343536">
                <w:pPr>
                  <w:jc w:val="both"/>
                  <w:rPr>
                    <w:sz w:val="24"/>
                    <w:szCs w:val="24"/>
                  </w:rPr>
                </w:pPr>
              </w:p>
            </w:sdtContent>
          </w:sdt>
          <w:sdt>
            <w:sdtPr>
              <w:tag w:val="goog_rdk_92"/>
              <w:id w:val="1477804010"/>
            </w:sdtPr>
            <w:sdtEndPr/>
            <w:sdtContent>
              <w:p w14:paraId="0000005D" w14:textId="77777777" w:rsidR="000643F4" w:rsidRDefault="00343536">
                <w:pPr>
                  <w:jc w:val="both"/>
                  <w:rPr>
                    <w:sz w:val="24"/>
                    <w:szCs w:val="24"/>
                  </w:rPr>
                </w:pPr>
              </w:p>
            </w:sdtContent>
          </w:sdt>
          <w:sdt>
            <w:sdtPr>
              <w:tag w:val="goog_rdk_93"/>
              <w:id w:val="-1914778608"/>
            </w:sdtPr>
            <w:sdtEndPr/>
            <w:sdtContent>
              <w:p w14:paraId="0000005E" w14:textId="77777777" w:rsidR="000643F4" w:rsidRDefault="00343536">
                <w:pPr>
                  <w:jc w:val="both"/>
                  <w:rPr>
                    <w:sz w:val="24"/>
                    <w:szCs w:val="24"/>
                  </w:rPr>
                </w:pPr>
                <w:r>
                  <w:rPr>
                    <w:sz w:val="24"/>
                    <w:szCs w:val="24"/>
                  </w:rPr>
                  <w:t>Alimento</w:t>
                </w:r>
              </w:p>
            </w:sdtContent>
          </w:sdt>
        </w:tc>
        <w:tc>
          <w:tcPr>
            <w:tcW w:w="1410" w:type="dxa"/>
            <w:shd w:val="clear" w:color="auto" w:fill="8DB3E2"/>
          </w:tcPr>
          <w:sdt>
            <w:sdtPr>
              <w:tag w:val="goog_rdk_94"/>
              <w:id w:val="-327293020"/>
            </w:sdtPr>
            <w:sdtEndPr/>
            <w:sdtContent>
              <w:p w14:paraId="0000005F" w14:textId="77777777" w:rsidR="000643F4" w:rsidRDefault="00343536">
                <w:pPr>
                  <w:jc w:val="both"/>
                  <w:rPr>
                    <w:sz w:val="24"/>
                    <w:szCs w:val="24"/>
                  </w:rPr>
                </w:pPr>
                <w:r>
                  <w:rPr>
                    <w:sz w:val="24"/>
                    <w:szCs w:val="24"/>
                  </w:rPr>
                  <w:t>Puesto en la lista de alimentos consumido</w:t>
                </w:r>
              </w:p>
            </w:sdtContent>
          </w:sdt>
        </w:tc>
        <w:tc>
          <w:tcPr>
            <w:tcW w:w="961" w:type="dxa"/>
            <w:shd w:val="clear" w:color="auto" w:fill="8DB3E2"/>
          </w:tcPr>
          <w:sdt>
            <w:sdtPr>
              <w:tag w:val="goog_rdk_95"/>
              <w:id w:val="-659146249"/>
            </w:sdtPr>
            <w:sdtEndPr/>
            <w:sdtContent>
              <w:p w14:paraId="00000060" w14:textId="77777777" w:rsidR="000643F4" w:rsidRDefault="00343536">
                <w:pPr>
                  <w:jc w:val="both"/>
                  <w:rPr>
                    <w:sz w:val="24"/>
                    <w:szCs w:val="24"/>
                  </w:rPr>
                </w:pPr>
                <w:r>
                  <w:rPr>
                    <w:sz w:val="24"/>
                    <w:szCs w:val="24"/>
                  </w:rPr>
                  <w:t>Diaria (1-3 veces al día)</w:t>
                </w:r>
              </w:p>
            </w:sdtContent>
          </w:sdt>
        </w:tc>
        <w:tc>
          <w:tcPr>
            <w:tcW w:w="1109" w:type="dxa"/>
            <w:shd w:val="clear" w:color="auto" w:fill="8DB3E2"/>
          </w:tcPr>
          <w:sdt>
            <w:sdtPr>
              <w:tag w:val="goog_rdk_96"/>
              <w:id w:val="38638868"/>
            </w:sdtPr>
            <w:sdtEndPr/>
            <w:sdtContent>
              <w:p w14:paraId="00000061" w14:textId="77777777" w:rsidR="000643F4" w:rsidRDefault="00343536">
                <w:pPr>
                  <w:jc w:val="both"/>
                  <w:rPr>
                    <w:sz w:val="24"/>
                    <w:szCs w:val="24"/>
                  </w:rPr>
                </w:pPr>
                <w:r>
                  <w:rPr>
                    <w:sz w:val="24"/>
                    <w:szCs w:val="24"/>
                  </w:rPr>
                  <w:t>Semanal (1-6 veces por semana)</w:t>
                </w:r>
              </w:p>
            </w:sdtContent>
          </w:sdt>
        </w:tc>
        <w:tc>
          <w:tcPr>
            <w:tcW w:w="1047" w:type="dxa"/>
            <w:shd w:val="clear" w:color="auto" w:fill="8DB3E2"/>
          </w:tcPr>
          <w:sdt>
            <w:sdtPr>
              <w:tag w:val="goog_rdk_97"/>
              <w:id w:val="1867402870"/>
            </w:sdtPr>
            <w:sdtEndPr/>
            <w:sdtContent>
              <w:p w14:paraId="00000062" w14:textId="77777777" w:rsidR="000643F4" w:rsidRDefault="00343536">
                <w:pPr>
                  <w:jc w:val="both"/>
                  <w:rPr>
                    <w:sz w:val="24"/>
                    <w:szCs w:val="24"/>
                  </w:rPr>
                </w:pPr>
                <w:r>
                  <w:rPr>
                    <w:sz w:val="24"/>
                    <w:szCs w:val="24"/>
                  </w:rPr>
                  <w:t>Mensual (1-3 veces al mes)</w:t>
                </w:r>
              </w:p>
            </w:sdtContent>
          </w:sdt>
        </w:tc>
        <w:tc>
          <w:tcPr>
            <w:tcW w:w="974" w:type="dxa"/>
            <w:shd w:val="clear" w:color="auto" w:fill="8DB3E2"/>
          </w:tcPr>
          <w:sdt>
            <w:sdtPr>
              <w:tag w:val="goog_rdk_98"/>
              <w:id w:val="1707130830"/>
            </w:sdtPr>
            <w:sdtEndPr/>
            <w:sdtContent>
              <w:p w14:paraId="00000063" w14:textId="77777777" w:rsidR="000643F4" w:rsidRDefault="00343536">
                <w:pPr>
                  <w:jc w:val="both"/>
                  <w:rPr>
                    <w:sz w:val="24"/>
                    <w:szCs w:val="24"/>
                  </w:rPr>
                </w:pPr>
                <w:r>
                  <w:rPr>
                    <w:sz w:val="24"/>
                    <w:szCs w:val="24"/>
                  </w:rPr>
                  <w:t>No consumo usual</w:t>
                </w:r>
              </w:p>
            </w:sdtContent>
          </w:sdt>
        </w:tc>
      </w:tr>
      <w:tr w:rsidR="000643F4" w14:paraId="1B2D8CBD" w14:textId="77777777">
        <w:trPr>
          <w:trHeight w:val="600"/>
        </w:trPr>
        <w:tc>
          <w:tcPr>
            <w:tcW w:w="2567" w:type="dxa"/>
            <w:shd w:val="clear" w:color="auto" w:fill="D9D9D9"/>
          </w:tcPr>
          <w:sdt>
            <w:sdtPr>
              <w:tag w:val="goog_rdk_99"/>
              <w:id w:val="-827672393"/>
            </w:sdtPr>
            <w:sdtEndPr/>
            <w:sdtContent>
              <w:p w14:paraId="00000064" w14:textId="77777777" w:rsidR="000643F4" w:rsidRDefault="00343536">
                <w:pPr>
                  <w:jc w:val="both"/>
                  <w:rPr>
                    <w:sz w:val="24"/>
                    <w:szCs w:val="24"/>
                  </w:rPr>
                </w:pPr>
                <w:r>
                  <w:rPr>
                    <w:sz w:val="24"/>
                    <w:szCs w:val="24"/>
                  </w:rPr>
                  <w:t>Queso/Kumis/Yogurt/Queso crema</w:t>
                </w:r>
              </w:p>
            </w:sdtContent>
          </w:sdt>
        </w:tc>
        <w:tc>
          <w:tcPr>
            <w:tcW w:w="1410" w:type="dxa"/>
            <w:shd w:val="clear" w:color="auto" w:fill="D9D9D9"/>
          </w:tcPr>
          <w:sdt>
            <w:sdtPr>
              <w:tag w:val="goog_rdk_100"/>
              <w:id w:val="-1159528363"/>
            </w:sdtPr>
            <w:sdtEndPr/>
            <w:sdtContent>
              <w:p w14:paraId="00000065" w14:textId="77777777" w:rsidR="000643F4" w:rsidRDefault="00343536">
                <w:pPr>
                  <w:jc w:val="both"/>
                  <w:rPr>
                    <w:sz w:val="24"/>
                    <w:szCs w:val="24"/>
                  </w:rPr>
                </w:pPr>
                <w:r>
                  <w:rPr>
                    <w:sz w:val="24"/>
                    <w:szCs w:val="24"/>
                  </w:rPr>
                  <w:t>2</w:t>
                </w:r>
              </w:p>
            </w:sdtContent>
          </w:sdt>
        </w:tc>
        <w:tc>
          <w:tcPr>
            <w:tcW w:w="961" w:type="dxa"/>
            <w:shd w:val="clear" w:color="auto" w:fill="D9D9D9"/>
          </w:tcPr>
          <w:sdt>
            <w:sdtPr>
              <w:tag w:val="goog_rdk_101"/>
              <w:id w:val="143169316"/>
            </w:sdtPr>
            <w:sdtEndPr/>
            <w:sdtContent>
              <w:p w14:paraId="00000066" w14:textId="77777777" w:rsidR="000643F4" w:rsidRDefault="00343536">
                <w:pPr>
                  <w:jc w:val="both"/>
                  <w:rPr>
                    <w:sz w:val="24"/>
                    <w:szCs w:val="24"/>
                  </w:rPr>
                </w:pPr>
                <w:r>
                  <w:rPr>
                    <w:sz w:val="24"/>
                    <w:szCs w:val="24"/>
                  </w:rPr>
                  <w:t>16,5</w:t>
                </w:r>
              </w:p>
            </w:sdtContent>
          </w:sdt>
        </w:tc>
        <w:tc>
          <w:tcPr>
            <w:tcW w:w="1109" w:type="dxa"/>
            <w:shd w:val="clear" w:color="auto" w:fill="D9D9D9"/>
          </w:tcPr>
          <w:sdt>
            <w:sdtPr>
              <w:tag w:val="goog_rdk_102"/>
              <w:id w:val="-1445910963"/>
            </w:sdtPr>
            <w:sdtEndPr/>
            <w:sdtContent>
              <w:p w14:paraId="00000067" w14:textId="77777777" w:rsidR="000643F4" w:rsidRDefault="00343536">
                <w:pPr>
                  <w:jc w:val="both"/>
                  <w:rPr>
                    <w:sz w:val="24"/>
                    <w:szCs w:val="24"/>
                  </w:rPr>
                </w:pPr>
                <w:r>
                  <w:rPr>
                    <w:sz w:val="24"/>
                    <w:szCs w:val="24"/>
                  </w:rPr>
                  <w:t>56,5</w:t>
                </w:r>
              </w:p>
            </w:sdtContent>
          </w:sdt>
        </w:tc>
        <w:tc>
          <w:tcPr>
            <w:tcW w:w="1047" w:type="dxa"/>
            <w:shd w:val="clear" w:color="auto" w:fill="D9D9D9"/>
          </w:tcPr>
          <w:sdt>
            <w:sdtPr>
              <w:tag w:val="goog_rdk_103"/>
              <w:id w:val="-1500184154"/>
            </w:sdtPr>
            <w:sdtEndPr/>
            <w:sdtContent>
              <w:p w14:paraId="00000068" w14:textId="77777777" w:rsidR="000643F4" w:rsidRDefault="00343536">
                <w:pPr>
                  <w:jc w:val="both"/>
                  <w:rPr>
                    <w:sz w:val="24"/>
                    <w:szCs w:val="24"/>
                  </w:rPr>
                </w:pPr>
                <w:r>
                  <w:rPr>
                    <w:sz w:val="24"/>
                    <w:szCs w:val="24"/>
                  </w:rPr>
                  <w:t>12,5</w:t>
                </w:r>
              </w:p>
            </w:sdtContent>
          </w:sdt>
        </w:tc>
        <w:tc>
          <w:tcPr>
            <w:tcW w:w="974" w:type="dxa"/>
            <w:shd w:val="clear" w:color="auto" w:fill="D9D9D9"/>
          </w:tcPr>
          <w:sdt>
            <w:sdtPr>
              <w:tag w:val="goog_rdk_104"/>
              <w:id w:val="2076310590"/>
            </w:sdtPr>
            <w:sdtEndPr/>
            <w:sdtContent>
              <w:p w14:paraId="00000069" w14:textId="77777777" w:rsidR="000643F4" w:rsidRDefault="00343536">
                <w:pPr>
                  <w:jc w:val="both"/>
                  <w:rPr>
                    <w:sz w:val="24"/>
                    <w:szCs w:val="24"/>
                  </w:rPr>
                </w:pPr>
                <w:r>
                  <w:rPr>
                    <w:sz w:val="24"/>
                    <w:szCs w:val="24"/>
                  </w:rPr>
                  <w:t>14,5</w:t>
                </w:r>
              </w:p>
            </w:sdtContent>
          </w:sdt>
        </w:tc>
      </w:tr>
      <w:tr w:rsidR="000643F4" w14:paraId="525E3A76" w14:textId="77777777">
        <w:trPr>
          <w:trHeight w:val="300"/>
        </w:trPr>
        <w:tc>
          <w:tcPr>
            <w:tcW w:w="2567" w:type="dxa"/>
            <w:shd w:val="clear" w:color="auto" w:fill="D9D9D9"/>
          </w:tcPr>
          <w:sdt>
            <w:sdtPr>
              <w:tag w:val="goog_rdk_105"/>
              <w:id w:val="1601364020"/>
            </w:sdtPr>
            <w:sdtEndPr/>
            <w:sdtContent>
              <w:p w14:paraId="0000006A" w14:textId="77777777" w:rsidR="000643F4" w:rsidRDefault="00343536">
                <w:pPr>
                  <w:jc w:val="both"/>
                  <w:rPr>
                    <w:sz w:val="24"/>
                    <w:szCs w:val="24"/>
                  </w:rPr>
                </w:pPr>
                <w:r>
                  <w:rPr>
                    <w:sz w:val="24"/>
                    <w:szCs w:val="24"/>
                  </w:rPr>
                  <w:t>Pan/Arepa/Galletas</w:t>
                </w:r>
              </w:p>
            </w:sdtContent>
          </w:sdt>
        </w:tc>
        <w:tc>
          <w:tcPr>
            <w:tcW w:w="1410" w:type="dxa"/>
            <w:shd w:val="clear" w:color="auto" w:fill="D9D9D9"/>
          </w:tcPr>
          <w:sdt>
            <w:sdtPr>
              <w:tag w:val="goog_rdk_106"/>
              <w:id w:val="-1795360195"/>
            </w:sdtPr>
            <w:sdtEndPr/>
            <w:sdtContent>
              <w:p w14:paraId="0000006B" w14:textId="77777777" w:rsidR="000643F4" w:rsidRDefault="00343536">
                <w:pPr>
                  <w:jc w:val="both"/>
                  <w:rPr>
                    <w:sz w:val="24"/>
                    <w:szCs w:val="24"/>
                  </w:rPr>
                </w:pPr>
                <w:r>
                  <w:rPr>
                    <w:sz w:val="24"/>
                    <w:szCs w:val="24"/>
                  </w:rPr>
                  <w:t>3</w:t>
                </w:r>
              </w:p>
            </w:sdtContent>
          </w:sdt>
        </w:tc>
        <w:tc>
          <w:tcPr>
            <w:tcW w:w="961" w:type="dxa"/>
            <w:shd w:val="clear" w:color="auto" w:fill="D9D9D9"/>
          </w:tcPr>
          <w:sdt>
            <w:sdtPr>
              <w:tag w:val="goog_rdk_107"/>
              <w:id w:val="1870804401"/>
            </w:sdtPr>
            <w:sdtEndPr/>
            <w:sdtContent>
              <w:p w14:paraId="0000006C" w14:textId="77777777" w:rsidR="000643F4" w:rsidRDefault="00343536">
                <w:pPr>
                  <w:jc w:val="both"/>
                  <w:rPr>
                    <w:sz w:val="24"/>
                    <w:szCs w:val="24"/>
                  </w:rPr>
                </w:pPr>
                <w:r>
                  <w:rPr>
                    <w:sz w:val="24"/>
                    <w:szCs w:val="24"/>
                  </w:rPr>
                  <w:t>76,1</w:t>
                </w:r>
              </w:p>
            </w:sdtContent>
          </w:sdt>
        </w:tc>
        <w:tc>
          <w:tcPr>
            <w:tcW w:w="1109" w:type="dxa"/>
            <w:shd w:val="clear" w:color="auto" w:fill="D9D9D9"/>
          </w:tcPr>
          <w:sdt>
            <w:sdtPr>
              <w:tag w:val="goog_rdk_108"/>
              <w:id w:val="115184031"/>
            </w:sdtPr>
            <w:sdtEndPr/>
            <w:sdtContent>
              <w:p w14:paraId="0000006D" w14:textId="77777777" w:rsidR="000643F4" w:rsidRDefault="00343536">
                <w:pPr>
                  <w:jc w:val="both"/>
                  <w:rPr>
                    <w:sz w:val="24"/>
                    <w:szCs w:val="24"/>
                  </w:rPr>
                </w:pPr>
                <w:r>
                  <w:rPr>
                    <w:sz w:val="24"/>
                    <w:szCs w:val="24"/>
                  </w:rPr>
                  <w:t>21,2</w:t>
                </w:r>
              </w:p>
            </w:sdtContent>
          </w:sdt>
        </w:tc>
        <w:tc>
          <w:tcPr>
            <w:tcW w:w="1047" w:type="dxa"/>
            <w:shd w:val="clear" w:color="auto" w:fill="D9D9D9"/>
          </w:tcPr>
          <w:sdt>
            <w:sdtPr>
              <w:tag w:val="goog_rdk_109"/>
              <w:id w:val="-307084349"/>
            </w:sdtPr>
            <w:sdtEndPr/>
            <w:sdtContent>
              <w:p w14:paraId="0000006E" w14:textId="77777777" w:rsidR="000643F4" w:rsidRDefault="00343536">
                <w:pPr>
                  <w:jc w:val="both"/>
                  <w:rPr>
                    <w:sz w:val="24"/>
                    <w:szCs w:val="24"/>
                  </w:rPr>
                </w:pPr>
                <w:r>
                  <w:rPr>
                    <w:sz w:val="24"/>
                    <w:szCs w:val="24"/>
                  </w:rPr>
                  <w:t>1</w:t>
                </w:r>
              </w:p>
            </w:sdtContent>
          </w:sdt>
        </w:tc>
        <w:tc>
          <w:tcPr>
            <w:tcW w:w="974" w:type="dxa"/>
            <w:shd w:val="clear" w:color="auto" w:fill="D9D9D9"/>
          </w:tcPr>
          <w:sdt>
            <w:sdtPr>
              <w:tag w:val="goog_rdk_110"/>
              <w:id w:val="-368991514"/>
            </w:sdtPr>
            <w:sdtEndPr/>
            <w:sdtContent>
              <w:p w14:paraId="0000006F" w14:textId="77777777" w:rsidR="000643F4" w:rsidRDefault="00343536">
                <w:pPr>
                  <w:jc w:val="both"/>
                  <w:rPr>
                    <w:sz w:val="24"/>
                    <w:szCs w:val="24"/>
                  </w:rPr>
                </w:pPr>
                <w:r>
                  <w:rPr>
                    <w:sz w:val="24"/>
                    <w:szCs w:val="24"/>
                  </w:rPr>
                  <w:t>1,6</w:t>
                </w:r>
              </w:p>
            </w:sdtContent>
          </w:sdt>
        </w:tc>
      </w:tr>
      <w:tr w:rsidR="000643F4" w14:paraId="6BE9B670" w14:textId="77777777">
        <w:trPr>
          <w:trHeight w:val="300"/>
        </w:trPr>
        <w:tc>
          <w:tcPr>
            <w:tcW w:w="2567" w:type="dxa"/>
            <w:shd w:val="clear" w:color="auto" w:fill="D9D9D9"/>
          </w:tcPr>
          <w:sdt>
            <w:sdtPr>
              <w:tag w:val="goog_rdk_111"/>
              <w:id w:val="132906341"/>
            </w:sdtPr>
            <w:sdtEndPr/>
            <w:sdtContent>
              <w:p w14:paraId="00000070" w14:textId="77777777" w:rsidR="000643F4" w:rsidRDefault="00343536">
                <w:pPr>
                  <w:jc w:val="both"/>
                  <w:rPr>
                    <w:sz w:val="24"/>
                    <w:szCs w:val="24"/>
                  </w:rPr>
                </w:pPr>
                <w:r>
                  <w:rPr>
                    <w:sz w:val="24"/>
                    <w:szCs w:val="24"/>
                  </w:rPr>
                  <w:t>Atún/Sardinas enlatadas</w:t>
                </w:r>
              </w:p>
            </w:sdtContent>
          </w:sdt>
        </w:tc>
        <w:tc>
          <w:tcPr>
            <w:tcW w:w="1410" w:type="dxa"/>
            <w:shd w:val="clear" w:color="auto" w:fill="D9D9D9"/>
          </w:tcPr>
          <w:sdt>
            <w:sdtPr>
              <w:tag w:val="goog_rdk_112"/>
              <w:id w:val="1853688925"/>
            </w:sdtPr>
            <w:sdtEndPr/>
            <w:sdtContent>
              <w:p w14:paraId="00000071" w14:textId="77777777" w:rsidR="000643F4" w:rsidRDefault="00343536">
                <w:pPr>
                  <w:jc w:val="both"/>
                  <w:rPr>
                    <w:sz w:val="24"/>
                    <w:szCs w:val="24"/>
                  </w:rPr>
                </w:pPr>
                <w:r>
                  <w:rPr>
                    <w:sz w:val="24"/>
                    <w:szCs w:val="24"/>
                  </w:rPr>
                  <w:t>6</w:t>
                </w:r>
              </w:p>
            </w:sdtContent>
          </w:sdt>
        </w:tc>
        <w:tc>
          <w:tcPr>
            <w:tcW w:w="961" w:type="dxa"/>
            <w:shd w:val="clear" w:color="auto" w:fill="D9D9D9"/>
          </w:tcPr>
          <w:sdt>
            <w:sdtPr>
              <w:tag w:val="goog_rdk_113"/>
              <w:id w:val="-1807383222"/>
            </w:sdtPr>
            <w:sdtEndPr/>
            <w:sdtContent>
              <w:p w14:paraId="00000072" w14:textId="77777777" w:rsidR="000643F4" w:rsidRDefault="00343536">
                <w:pPr>
                  <w:jc w:val="both"/>
                  <w:rPr>
                    <w:sz w:val="24"/>
                    <w:szCs w:val="24"/>
                  </w:rPr>
                </w:pPr>
                <w:r>
                  <w:rPr>
                    <w:sz w:val="24"/>
                    <w:szCs w:val="24"/>
                  </w:rPr>
                  <w:t>0,3</w:t>
                </w:r>
              </w:p>
            </w:sdtContent>
          </w:sdt>
        </w:tc>
        <w:tc>
          <w:tcPr>
            <w:tcW w:w="1109" w:type="dxa"/>
            <w:shd w:val="clear" w:color="auto" w:fill="D9D9D9"/>
          </w:tcPr>
          <w:sdt>
            <w:sdtPr>
              <w:tag w:val="goog_rdk_114"/>
              <w:id w:val="-1260369952"/>
            </w:sdtPr>
            <w:sdtEndPr/>
            <w:sdtContent>
              <w:p w14:paraId="00000073" w14:textId="77777777" w:rsidR="000643F4" w:rsidRDefault="00343536">
                <w:pPr>
                  <w:jc w:val="both"/>
                  <w:rPr>
                    <w:sz w:val="24"/>
                    <w:szCs w:val="24"/>
                  </w:rPr>
                </w:pPr>
                <w:r>
                  <w:rPr>
                    <w:sz w:val="24"/>
                    <w:szCs w:val="24"/>
                  </w:rPr>
                  <w:t>33</w:t>
                </w:r>
              </w:p>
            </w:sdtContent>
          </w:sdt>
        </w:tc>
        <w:tc>
          <w:tcPr>
            <w:tcW w:w="1047" w:type="dxa"/>
            <w:shd w:val="clear" w:color="auto" w:fill="D9D9D9"/>
          </w:tcPr>
          <w:sdt>
            <w:sdtPr>
              <w:tag w:val="goog_rdk_115"/>
              <w:id w:val="-1602325095"/>
            </w:sdtPr>
            <w:sdtEndPr/>
            <w:sdtContent>
              <w:p w14:paraId="00000074" w14:textId="77777777" w:rsidR="000643F4" w:rsidRDefault="00343536">
                <w:pPr>
                  <w:jc w:val="both"/>
                  <w:rPr>
                    <w:sz w:val="24"/>
                    <w:szCs w:val="24"/>
                  </w:rPr>
                </w:pPr>
                <w:r>
                  <w:rPr>
                    <w:sz w:val="24"/>
                    <w:szCs w:val="24"/>
                  </w:rPr>
                  <w:t>29,9</w:t>
                </w:r>
              </w:p>
            </w:sdtContent>
          </w:sdt>
        </w:tc>
        <w:tc>
          <w:tcPr>
            <w:tcW w:w="974" w:type="dxa"/>
            <w:shd w:val="clear" w:color="auto" w:fill="D9D9D9"/>
          </w:tcPr>
          <w:sdt>
            <w:sdtPr>
              <w:tag w:val="goog_rdk_116"/>
              <w:id w:val="-999432158"/>
            </w:sdtPr>
            <w:sdtEndPr/>
            <w:sdtContent>
              <w:p w14:paraId="00000075" w14:textId="77777777" w:rsidR="000643F4" w:rsidRDefault="00343536">
                <w:pPr>
                  <w:jc w:val="both"/>
                  <w:rPr>
                    <w:sz w:val="24"/>
                    <w:szCs w:val="24"/>
                  </w:rPr>
                </w:pPr>
                <w:r>
                  <w:rPr>
                    <w:sz w:val="24"/>
                    <w:szCs w:val="24"/>
                  </w:rPr>
                  <w:t>36,8</w:t>
                </w:r>
              </w:p>
            </w:sdtContent>
          </w:sdt>
        </w:tc>
      </w:tr>
      <w:tr w:rsidR="000643F4" w14:paraId="1D09DA72" w14:textId="77777777">
        <w:trPr>
          <w:trHeight w:val="300"/>
        </w:trPr>
        <w:tc>
          <w:tcPr>
            <w:tcW w:w="2567" w:type="dxa"/>
            <w:shd w:val="clear" w:color="auto" w:fill="D9D9D9"/>
          </w:tcPr>
          <w:sdt>
            <w:sdtPr>
              <w:tag w:val="goog_rdk_117"/>
              <w:id w:val="1170981"/>
            </w:sdtPr>
            <w:sdtEndPr/>
            <w:sdtContent>
              <w:p w14:paraId="00000076" w14:textId="77777777" w:rsidR="000643F4" w:rsidRDefault="00343536">
                <w:pPr>
                  <w:jc w:val="both"/>
                  <w:rPr>
                    <w:sz w:val="24"/>
                    <w:szCs w:val="24"/>
                  </w:rPr>
                </w:pPr>
                <w:r>
                  <w:rPr>
                    <w:sz w:val="24"/>
                    <w:szCs w:val="24"/>
                  </w:rPr>
                  <w:t>Embutidos</w:t>
                </w:r>
              </w:p>
            </w:sdtContent>
          </w:sdt>
        </w:tc>
        <w:tc>
          <w:tcPr>
            <w:tcW w:w="1410" w:type="dxa"/>
            <w:shd w:val="clear" w:color="auto" w:fill="D9D9D9"/>
          </w:tcPr>
          <w:sdt>
            <w:sdtPr>
              <w:tag w:val="goog_rdk_118"/>
              <w:id w:val="-1775237335"/>
            </w:sdtPr>
            <w:sdtEndPr/>
            <w:sdtContent>
              <w:p w14:paraId="00000077" w14:textId="77777777" w:rsidR="000643F4" w:rsidRDefault="00343536">
                <w:pPr>
                  <w:jc w:val="both"/>
                  <w:rPr>
                    <w:sz w:val="24"/>
                    <w:szCs w:val="24"/>
                  </w:rPr>
                </w:pPr>
                <w:r>
                  <w:rPr>
                    <w:sz w:val="24"/>
                    <w:szCs w:val="24"/>
                  </w:rPr>
                  <w:t>8</w:t>
                </w:r>
              </w:p>
            </w:sdtContent>
          </w:sdt>
        </w:tc>
        <w:tc>
          <w:tcPr>
            <w:tcW w:w="961" w:type="dxa"/>
            <w:shd w:val="clear" w:color="auto" w:fill="D9D9D9"/>
          </w:tcPr>
          <w:sdt>
            <w:sdtPr>
              <w:tag w:val="goog_rdk_119"/>
              <w:id w:val="182021446"/>
            </w:sdtPr>
            <w:sdtEndPr/>
            <w:sdtContent>
              <w:p w14:paraId="00000078" w14:textId="77777777" w:rsidR="000643F4" w:rsidRDefault="00343536">
                <w:pPr>
                  <w:jc w:val="both"/>
                  <w:rPr>
                    <w:sz w:val="24"/>
                    <w:szCs w:val="24"/>
                  </w:rPr>
                </w:pPr>
                <w:r>
                  <w:rPr>
                    <w:sz w:val="24"/>
                    <w:szCs w:val="24"/>
                  </w:rPr>
                  <w:t>7</w:t>
                </w:r>
              </w:p>
            </w:sdtContent>
          </w:sdt>
        </w:tc>
        <w:tc>
          <w:tcPr>
            <w:tcW w:w="1109" w:type="dxa"/>
            <w:shd w:val="clear" w:color="auto" w:fill="D9D9D9"/>
          </w:tcPr>
          <w:sdt>
            <w:sdtPr>
              <w:tag w:val="goog_rdk_120"/>
              <w:id w:val="2056664331"/>
            </w:sdtPr>
            <w:sdtEndPr/>
            <w:sdtContent>
              <w:p w14:paraId="00000079" w14:textId="77777777" w:rsidR="000643F4" w:rsidRDefault="00343536">
                <w:pPr>
                  <w:jc w:val="both"/>
                  <w:rPr>
                    <w:sz w:val="24"/>
                    <w:szCs w:val="24"/>
                  </w:rPr>
                </w:pPr>
                <w:r>
                  <w:rPr>
                    <w:sz w:val="24"/>
                    <w:szCs w:val="24"/>
                  </w:rPr>
                  <w:t>50,7</w:t>
                </w:r>
              </w:p>
            </w:sdtContent>
          </w:sdt>
        </w:tc>
        <w:tc>
          <w:tcPr>
            <w:tcW w:w="1047" w:type="dxa"/>
            <w:shd w:val="clear" w:color="auto" w:fill="D9D9D9"/>
          </w:tcPr>
          <w:sdt>
            <w:sdtPr>
              <w:tag w:val="goog_rdk_121"/>
              <w:id w:val="952357015"/>
            </w:sdtPr>
            <w:sdtEndPr/>
            <w:sdtContent>
              <w:p w14:paraId="0000007A" w14:textId="77777777" w:rsidR="000643F4" w:rsidRDefault="00343536">
                <w:pPr>
                  <w:jc w:val="both"/>
                  <w:rPr>
                    <w:sz w:val="24"/>
                    <w:szCs w:val="24"/>
                  </w:rPr>
                </w:pPr>
                <w:r>
                  <w:rPr>
                    <w:sz w:val="24"/>
                    <w:szCs w:val="24"/>
                  </w:rPr>
                  <w:t>15,9</w:t>
                </w:r>
              </w:p>
            </w:sdtContent>
          </w:sdt>
        </w:tc>
        <w:tc>
          <w:tcPr>
            <w:tcW w:w="974" w:type="dxa"/>
            <w:shd w:val="clear" w:color="auto" w:fill="D9D9D9"/>
          </w:tcPr>
          <w:sdt>
            <w:sdtPr>
              <w:tag w:val="goog_rdk_122"/>
              <w:id w:val="-1896576140"/>
            </w:sdtPr>
            <w:sdtEndPr/>
            <w:sdtContent>
              <w:p w14:paraId="0000007B" w14:textId="77777777" w:rsidR="000643F4" w:rsidRDefault="00343536">
                <w:pPr>
                  <w:jc w:val="both"/>
                  <w:rPr>
                    <w:sz w:val="24"/>
                    <w:szCs w:val="24"/>
                  </w:rPr>
                </w:pPr>
                <w:r>
                  <w:rPr>
                    <w:sz w:val="24"/>
                    <w:szCs w:val="24"/>
                  </w:rPr>
                  <w:t>26,4</w:t>
                </w:r>
              </w:p>
            </w:sdtContent>
          </w:sdt>
        </w:tc>
      </w:tr>
      <w:tr w:rsidR="000643F4" w14:paraId="76799ACD" w14:textId="77777777">
        <w:trPr>
          <w:trHeight w:val="600"/>
        </w:trPr>
        <w:tc>
          <w:tcPr>
            <w:tcW w:w="2567" w:type="dxa"/>
            <w:shd w:val="clear" w:color="auto" w:fill="D9D9D9"/>
          </w:tcPr>
          <w:sdt>
            <w:sdtPr>
              <w:tag w:val="goog_rdk_123"/>
              <w:id w:val="1008416364"/>
            </w:sdtPr>
            <w:sdtEndPr/>
            <w:sdtContent>
              <w:p w14:paraId="0000007C" w14:textId="77777777" w:rsidR="000643F4" w:rsidRDefault="00343536">
                <w:pPr>
                  <w:jc w:val="both"/>
                  <w:rPr>
                    <w:sz w:val="24"/>
                    <w:szCs w:val="24"/>
                  </w:rPr>
                </w:pPr>
                <w:r>
                  <w:rPr>
                    <w:sz w:val="24"/>
                    <w:szCs w:val="24"/>
                  </w:rPr>
                  <w:t>Alimentos de comidas rápidas</w:t>
                </w:r>
              </w:p>
            </w:sdtContent>
          </w:sdt>
        </w:tc>
        <w:tc>
          <w:tcPr>
            <w:tcW w:w="1410" w:type="dxa"/>
            <w:shd w:val="clear" w:color="auto" w:fill="D9D9D9"/>
          </w:tcPr>
          <w:sdt>
            <w:sdtPr>
              <w:tag w:val="goog_rdk_124"/>
              <w:id w:val="344055432"/>
            </w:sdtPr>
            <w:sdtEndPr/>
            <w:sdtContent>
              <w:p w14:paraId="0000007D" w14:textId="77777777" w:rsidR="000643F4" w:rsidRDefault="00343536">
                <w:pPr>
                  <w:jc w:val="both"/>
                  <w:rPr>
                    <w:sz w:val="24"/>
                    <w:szCs w:val="24"/>
                  </w:rPr>
                </w:pPr>
                <w:r>
                  <w:rPr>
                    <w:sz w:val="24"/>
                    <w:szCs w:val="24"/>
                  </w:rPr>
                  <w:t>19</w:t>
                </w:r>
              </w:p>
            </w:sdtContent>
          </w:sdt>
        </w:tc>
        <w:tc>
          <w:tcPr>
            <w:tcW w:w="961" w:type="dxa"/>
            <w:shd w:val="clear" w:color="auto" w:fill="D9D9D9"/>
          </w:tcPr>
          <w:sdt>
            <w:sdtPr>
              <w:tag w:val="goog_rdk_125"/>
              <w:id w:val="1853063694"/>
            </w:sdtPr>
            <w:sdtEndPr/>
            <w:sdtContent>
              <w:p w14:paraId="0000007E" w14:textId="77777777" w:rsidR="000643F4" w:rsidRDefault="00343536">
                <w:pPr>
                  <w:jc w:val="both"/>
                  <w:rPr>
                    <w:sz w:val="24"/>
                    <w:szCs w:val="24"/>
                  </w:rPr>
                </w:pPr>
                <w:r>
                  <w:rPr>
                    <w:sz w:val="24"/>
                    <w:szCs w:val="24"/>
                  </w:rPr>
                  <w:t>1,2</w:t>
                </w:r>
              </w:p>
            </w:sdtContent>
          </w:sdt>
        </w:tc>
        <w:tc>
          <w:tcPr>
            <w:tcW w:w="1109" w:type="dxa"/>
            <w:shd w:val="clear" w:color="auto" w:fill="D9D9D9"/>
          </w:tcPr>
          <w:sdt>
            <w:sdtPr>
              <w:tag w:val="goog_rdk_126"/>
              <w:id w:val="-1315555418"/>
            </w:sdtPr>
            <w:sdtEndPr/>
            <w:sdtContent>
              <w:p w14:paraId="0000007F" w14:textId="77777777" w:rsidR="000643F4" w:rsidRDefault="00343536">
                <w:pPr>
                  <w:jc w:val="both"/>
                  <w:rPr>
                    <w:sz w:val="24"/>
                    <w:szCs w:val="24"/>
                  </w:rPr>
                </w:pPr>
                <w:r>
                  <w:rPr>
                    <w:sz w:val="24"/>
                    <w:szCs w:val="24"/>
                  </w:rPr>
                  <w:t>24,5</w:t>
                </w:r>
              </w:p>
            </w:sdtContent>
          </w:sdt>
        </w:tc>
        <w:tc>
          <w:tcPr>
            <w:tcW w:w="1047" w:type="dxa"/>
            <w:shd w:val="clear" w:color="auto" w:fill="D9D9D9"/>
          </w:tcPr>
          <w:sdt>
            <w:sdtPr>
              <w:tag w:val="goog_rdk_127"/>
              <w:id w:val="691190857"/>
            </w:sdtPr>
            <w:sdtEndPr/>
            <w:sdtContent>
              <w:p w14:paraId="00000080" w14:textId="77777777" w:rsidR="000643F4" w:rsidRDefault="00343536">
                <w:pPr>
                  <w:jc w:val="both"/>
                  <w:rPr>
                    <w:sz w:val="24"/>
                    <w:szCs w:val="24"/>
                  </w:rPr>
                </w:pPr>
                <w:r>
                  <w:rPr>
                    <w:sz w:val="24"/>
                    <w:szCs w:val="24"/>
                  </w:rPr>
                  <w:t>24,3</w:t>
                </w:r>
              </w:p>
            </w:sdtContent>
          </w:sdt>
        </w:tc>
        <w:tc>
          <w:tcPr>
            <w:tcW w:w="974" w:type="dxa"/>
            <w:shd w:val="clear" w:color="auto" w:fill="D9D9D9"/>
          </w:tcPr>
          <w:sdt>
            <w:sdtPr>
              <w:tag w:val="goog_rdk_128"/>
              <w:id w:val="-1671329284"/>
            </w:sdtPr>
            <w:sdtEndPr/>
            <w:sdtContent>
              <w:p w14:paraId="00000081" w14:textId="77777777" w:rsidR="000643F4" w:rsidRDefault="00343536">
                <w:pPr>
                  <w:jc w:val="both"/>
                  <w:rPr>
                    <w:sz w:val="24"/>
                    <w:szCs w:val="24"/>
                  </w:rPr>
                </w:pPr>
                <w:r>
                  <w:rPr>
                    <w:sz w:val="24"/>
                    <w:szCs w:val="24"/>
                  </w:rPr>
                  <w:t>50</w:t>
                </w:r>
              </w:p>
            </w:sdtContent>
          </w:sdt>
        </w:tc>
      </w:tr>
      <w:tr w:rsidR="000643F4" w14:paraId="32319EF2" w14:textId="77777777">
        <w:trPr>
          <w:trHeight w:val="600"/>
        </w:trPr>
        <w:tc>
          <w:tcPr>
            <w:tcW w:w="2567" w:type="dxa"/>
            <w:shd w:val="clear" w:color="auto" w:fill="D9D9D9"/>
          </w:tcPr>
          <w:sdt>
            <w:sdtPr>
              <w:tag w:val="goog_rdk_129"/>
              <w:id w:val="1684559175"/>
            </w:sdtPr>
            <w:sdtEndPr/>
            <w:sdtContent>
              <w:p w14:paraId="00000082" w14:textId="77777777" w:rsidR="000643F4" w:rsidRDefault="00343536">
                <w:pPr>
                  <w:jc w:val="both"/>
                  <w:rPr>
                    <w:sz w:val="24"/>
                    <w:szCs w:val="24"/>
                  </w:rPr>
                </w:pPr>
                <w:r>
                  <w:rPr>
                    <w:sz w:val="24"/>
                    <w:szCs w:val="24"/>
                  </w:rPr>
                  <w:t>Alimentos de paquetes (snacks)</w:t>
                </w:r>
              </w:p>
            </w:sdtContent>
          </w:sdt>
        </w:tc>
        <w:tc>
          <w:tcPr>
            <w:tcW w:w="1410" w:type="dxa"/>
            <w:shd w:val="clear" w:color="auto" w:fill="D9D9D9"/>
          </w:tcPr>
          <w:sdt>
            <w:sdtPr>
              <w:tag w:val="goog_rdk_130"/>
              <w:id w:val="-577835409"/>
            </w:sdtPr>
            <w:sdtEndPr/>
            <w:sdtContent>
              <w:p w14:paraId="00000083" w14:textId="77777777" w:rsidR="000643F4" w:rsidRDefault="00343536">
                <w:pPr>
                  <w:jc w:val="both"/>
                  <w:rPr>
                    <w:sz w:val="24"/>
                    <w:szCs w:val="24"/>
                  </w:rPr>
                </w:pPr>
                <w:r>
                  <w:rPr>
                    <w:sz w:val="24"/>
                    <w:szCs w:val="24"/>
                  </w:rPr>
                  <w:t>24</w:t>
                </w:r>
              </w:p>
            </w:sdtContent>
          </w:sdt>
        </w:tc>
        <w:tc>
          <w:tcPr>
            <w:tcW w:w="961" w:type="dxa"/>
            <w:shd w:val="clear" w:color="auto" w:fill="D9D9D9"/>
          </w:tcPr>
          <w:sdt>
            <w:sdtPr>
              <w:tag w:val="goog_rdk_131"/>
              <w:id w:val="-1736538815"/>
            </w:sdtPr>
            <w:sdtEndPr/>
            <w:sdtContent>
              <w:p w14:paraId="00000084" w14:textId="77777777" w:rsidR="000643F4" w:rsidRDefault="00343536">
                <w:pPr>
                  <w:jc w:val="both"/>
                  <w:rPr>
                    <w:sz w:val="24"/>
                    <w:szCs w:val="24"/>
                  </w:rPr>
                </w:pPr>
                <w:r>
                  <w:rPr>
                    <w:sz w:val="24"/>
                    <w:szCs w:val="24"/>
                  </w:rPr>
                  <w:t>15,2</w:t>
                </w:r>
              </w:p>
            </w:sdtContent>
          </w:sdt>
        </w:tc>
        <w:tc>
          <w:tcPr>
            <w:tcW w:w="1109" w:type="dxa"/>
            <w:shd w:val="clear" w:color="auto" w:fill="D9D9D9"/>
          </w:tcPr>
          <w:sdt>
            <w:sdtPr>
              <w:tag w:val="goog_rdk_132"/>
              <w:id w:val="1621034601"/>
            </w:sdtPr>
            <w:sdtEndPr/>
            <w:sdtContent>
              <w:p w14:paraId="00000085" w14:textId="77777777" w:rsidR="000643F4" w:rsidRDefault="00343536">
                <w:pPr>
                  <w:jc w:val="both"/>
                  <w:rPr>
                    <w:sz w:val="24"/>
                    <w:szCs w:val="24"/>
                  </w:rPr>
                </w:pPr>
                <w:r>
                  <w:rPr>
                    <w:sz w:val="24"/>
                    <w:szCs w:val="24"/>
                  </w:rPr>
                  <w:t>45,5</w:t>
                </w:r>
              </w:p>
            </w:sdtContent>
          </w:sdt>
        </w:tc>
        <w:tc>
          <w:tcPr>
            <w:tcW w:w="1047" w:type="dxa"/>
            <w:shd w:val="clear" w:color="auto" w:fill="D9D9D9"/>
          </w:tcPr>
          <w:sdt>
            <w:sdtPr>
              <w:tag w:val="goog_rdk_133"/>
              <w:id w:val="657422646"/>
            </w:sdtPr>
            <w:sdtEndPr/>
            <w:sdtContent>
              <w:p w14:paraId="00000086" w14:textId="77777777" w:rsidR="000643F4" w:rsidRDefault="00343536">
                <w:pPr>
                  <w:jc w:val="both"/>
                  <w:rPr>
                    <w:sz w:val="24"/>
                    <w:szCs w:val="24"/>
                  </w:rPr>
                </w:pPr>
                <w:r>
                  <w:rPr>
                    <w:sz w:val="24"/>
                    <w:szCs w:val="24"/>
                  </w:rPr>
                  <w:t>9</w:t>
                </w:r>
              </w:p>
            </w:sdtContent>
          </w:sdt>
        </w:tc>
        <w:tc>
          <w:tcPr>
            <w:tcW w:w="974" w:type="dxa"/>
            <w:shd w:val="clear" w:color="auto" w:fill="D9D9D9"/>
          </w:tcPr>
          <w:sdt>
            <w:sdtPr>
              <w:tag w:val="goog_rdk_134"/>
              <w:id w:val="1455055216"/>
            </w:sdtPr>
            <w:sdtEndPr/>
            <w:sdtContent>
              <w:p w14:paraId="00000087" w14:textId="77777777" w:rsidR="000643F4" w:rsidRDefault="00343536">
                <w:pPr>
                  <w:jc w:val="both"/>
                  <w:rPr>
                    <w:sz w:val="24"/>
                    <w:szCs w:val="24"/>
                  </w:rPr>
                </w:pPr>
                <w:r>
                  <w:rPr>
                    <w:sz w:val="24"/>
                    <w:szCs w:val="24"/>
                  </w:rPr>
                  <w:t>30,4</w:t>
                </w:r>
              </w:p>
            </w:sdtContent>
          </w:sdt>
        </w:tc>
      </w:tr>
      <w:tr w:rsidR="000643F4" w14:paraId="1B9C2C06" w14:textId="77777777">
        <w:trPr>
          <w:trHeight w:val="300"/>
        </w:trPr>
        <w:tc>
          <w:tcPr>
            <w:tcW w:w="2567" w:type="dxa"/>
            <w:shd w:val="clear" w:color="auto" w:fill="D9D9D9"/>
          </w:tcPr>
          <w:sdt>
            <w:sdtPr>
              <w:tag w:val="goog_rdk_135"/>
              <w:id w:val="1767269941"/>
            </w:sdtPr>
            <w:sdtEndPr/>
            <w:sdtContent>
              <w:p w14:paraId="00000088" w14:textId="77777777" w:rsidR="000643F4" w:rsidRDefault="00343536">
                <w:pPr>
                  <w:jc w:val="both"/>
                  <w:rPr>
                    <w:sz w:val="24"/>
                    <w:szCs w:val="24"/>
                  </w:rPr>
                </w:pPr>
                <w:r>
                  <w:rPr>
                    <w:sz w:val="24"/>
                    <w:szCs w:val="24"/>
                  </w:rPr>
                  <w:t>Alimentos de la calle</w:t>
                </w:r>
              </w:p>
            </w:sdtContent>
          </w:sdt>
        </w:tc>
        <w:tc>
          <w:tcPr>
            <w:tcW w:w="1410" w:type="dxa"/>
            <w:shd w:val="clear" w:color="auto" w:fill="D9D9D9"/>
          </w:tcPr>
          <w:sdt>
            <w:sdtPr>
              <w:tag w:val="goog_rdk_136"/>
              <w:id w:val="1793093939"/>
            </w:sdtPr>
            <w:sdtEndPr/>
            <w:sdtContent>
              <w:p w14:paraId="00000089" w14:textId="77777777" w:rsidR="000643F4" w:rsidRDefault="00343536">
                <w:pPr>
                  <w:jc w:val="both"/>
                  <w:rPr>
                    <w:sz w:val="24"/>
                    <w:szCs w:val="24"/>
                  </w:rPr>
                </w:pPr>
                <w:r>
                  <w:rPr>
                    <w:sz w:val="24"/>
                    <w:szCs w:val="24"/>
                  </w:rPr>
                  <w:t>32</w:t>
                </w:r>
              </w:p>
            </w:sdtContent>
          </w:sdt>
        </w:tc>
        <w:tc>
          <w:tcPr>
            <w:tcW w:w="961" w:type="dxa"/>
            <w:shd w:val="clear" w:color="auto" w:fill="D9D9D9"/>
          </w:tcPr>
          <w:sdt>
            <w:sdtPr>
              <w:tag w:val="goog_rdk_137"/>
              <w:id w:val="123200445"/>
            </w:sdtPr>
            <w:sdtEndPr/>
            <w:sdtContent>
              <w:p w14:paraId="0000008A" w14:textId="77777777" w:rsidR="000643F4" w:rsidRDefault="00343536">
                <w:pPr>
                  <w:jc w:val="both"/>
                  <w:rPr>
                    <w:sz w:val="24"/>
                    <w:szCs w:val="24"/>
                  </w:rPr>
                </w:pPr>
                <w:r>
                  <w:rPr>
                    <w:sz w:val="24"/>
                    <w:szCs w:val="24"/>
                  </w:rPr>
                  <w:t>2,9</w:t>
                </w:r>
              </w:p>
            </w:sdtContent>
          </w:sdt>
        </w:tc>
        <w:tc>
          <w:tcPr>
            <w:tcW w:w="1109" w:type="dxa"/>
            <w:shd w:val="clear" w:color="auto" w:fill="D9D9D9"/>
          </w:tcPr>
          <w:sdt>
            <w:sdtPr>
              <w:tag w:val="goog_rdk_138"/>
              <w:id w:val="780844649"/>
            </w:sdtPr>
            <w:sdtEndPr/>
            <w:sdtContent>
              <w:p w14:paraId="0000008B" w14:textId="77777777" w:rsidR="000643F4" w:rsidRDefault="00343536">
                <w:pPr>
                  <w:jc w:val="both"/>
                  <w:rPr>
                    <w:sz w:val="24"/>
                    <w:szCs w:val="24"/>
                  </w:rPr>
                </w:pPr>
                <w:r>
                  <w:rPr>
                    <w:sz w:val="24"/>
                    <w:szCs w:val="24"/>
                  </w:rPr>
                  <w:t>25,3</w:t>
                </w:r>
              </w:p>
            </w:sdtContent>
          </w:sdt>
        </w:tc>
        <w:tc>
          <w:tcPr>
            <w:tcW w:w="1047" w:type="dxa"/>
            <w:shd w:val="clear" w:color="auto" w:fill="D9D9D9"/>
          </w:tcPr>
          <w:sdt>
            <w:sdtPr>
              <w:tag w:val="goog_rdk_139"/>
              <w:id w:val="549116560"/>
            </w:sdtPr>
            <w:sdtEndPr/>
            <w:sdtContent>
              <w:p w14:paraId="0000008C" w14:textId="77777777" w:rsidR="000643F4" w:rsidRDefault="00343536">
                <w:pPr>
                  <w:jc w:val="both"/>
                  <w:rPr>
                    <w:sz w:val="24"/>
                    <w:szCs w:val="24"/>
                  </w:rPr>
                </w:pPr>
                <w:r>
                  <w:rPr>
                    <w:sz w:val="24"/>
                    <w:szCs w:val="24"/>
                  </w:rPr>
                  <w:t>11,2</w:t>
                </w:r>
              </w:p>
            </w:sdtContent>
          </w:sdt>
        </w:tc>
        <w:tc>
          <w:tcPr>
            <w:tcW w:w="974" w:type="dxa"/>
            <w:shd w:val="clear" w:color="auto" w:fill="D9D9D9"/>
          </w:tcPr>
          <w:sdt>
            <w:sdtPr>
              <w:tag w:val="goog_rdk_140"/>
              <w:id w:val="793489908"/>
            </w:sdtPr>
            <w:sdtEndPr/>
            <w:sdtContent>
              <w:p w14:paraId="0000008D" w14:textId="77777777" w:rsidR="000643F4" w:rsidRDefault="00343536">
                <w:pPr>
                  <w:jc w:val="both"/>
                  <w:rPr>
                    <w:sz w:val="24"/>
                    <w:szCs w:val="24"/>
                  </w:rPr>
                </w:pPr>
                <w:r>
                  <w:rPr>
                    <w:sz w:val="24"/>
                    <w:szCs w:val="24"/>
                  </w:rPr>
                  <w:t>60,6</w:t>
                </w:r>
              </w:p>
            </w:sdtContent>
          </w:sdt>
        </w:tc>
      </w:tr>
      <w:tr w:rsidR="000643F4" w14:paraId="6AB6DC50" w14:textId="77777777">
        <w:trPr>
          <w:trHeight w:val="300"/>
        </w:trPr>
        <w:tc>
          <w:tcPr>
            <w:tcW w:w="2567" w:type="dxa"/>
            <w:shd w:val="clear" w:color="auto" w:fill="D9D9D9"/>
          </w:tcPr>
          <w:sdt>
            <w:sdtPr>
              <w:tag w:val="goog_rdk_141"/>
              <w:id w:val="-1566405535"/>
            </w:sdtPr>
            <w:sdtEndPr/>
            <w:sdtContent>
              <w:p w14:paraId="0000008E" w14:textId="77777777" w:rsidR="000643F4" w:rsidRDefault="00343536">
                <w:pPr>
                  <w:jc w:val="both"/>
                  <w:rPr>
                    <w:sz w:val="24"/>
                    <w:szCs w:val="24"/>
                  </w:rPr>
                </w:pPr>
                <w:r>
                  <w:rPr>
                    <w:sz w:val="24"/>
                    <w:szCs w:val="24"/>
                  </w:rPr>
                  <w:t>Uso del salero</w:t>
                </w:r>
              </w:p>
            </w:sdtContent>
          </w:sdt>
        </w:tc>
        <w:tc>
          <w:tcPr>
            <w:tcW w:w="1410" w:type="dxa"/>
            <w:shd w:val="clear" w:color="auto" w:fill="D9D9D9"/>
          </w:tcPr>
          <w:sdt>
            <w:sdtPr>
              <w:tag w:val="goog_rdk_142"/>
              <w:id w:val="-812409329"/>
            </w:sdtPr>
            <w:sdtEndPr/>
            <w:sdtContent>
              <w:p w14:paraId="0000008F" w14:textId="77777777" w:rsidR="000643F4" w:rsidRDefault="00343536">
                <w:pPr>
                  <w:jc w:val="both"/>
                  <w:rPr>
                    <w:sz w:val="24"/>
                    <w:szCs w:val="24"/>
                  </w:rPr>
                </w:pPr>
              </w:p>
            </w:sdtContent>
          </w:sdt>
        </w:tc>
        <w:tc>
          <w:tcPr>
            <w:tcW w:w="961" w:type="dxa"/>
            <w:shd w:val="clear" w:color="auto" w:fill="D9D9D9"/>
          </w:tcPr>
          <w:sdt>
            <w:sdtPr>
              <w:tag w:val="goog_rdk_143"/>
              <w:id w:val="139391268"/>
            </w:sdtPr>
            <w:sdtEndPr/>
            <w:sdtContent>
              <w:p w14:paraId="00000090" w14:textId="77777777" w:rsidR="000643F4" w:rsidRDefault="00343536">
                <w:pPr>
                  <w:jc w:val="both"/>
                  <w:rPr>
                    <w:sz w:val="24"/>
                    <w:szCs w:val="24"/>
                  </w:rPr>
                </w:pPr>
              </w:p>
            </w:sdtContent>
          </w:sdt>
        </w:tc>
        <w:tc>
          <w:tcPr>
            <w:tcW w:w="1109" w:type="dxa"/>
            <w:shd w:val="clear" w:color="auto" w:fill="D9D9D9"/>
          </w:tcPr>
          <w:sdt>
            <w:sdtPr>
              <w:tag w:val="goog_rdk_144"/>
              <w:id w:val="1598283879"/>
            </w:sdtPr>
            <w:sdtEndPr/>
            <w:sdtContent>
              <w:p w14:paraId="00000091" w14:textId="77777777" w:rsidR="000643F4" w:rsidRDefault="00343536">
                <w:pPr>
                  <w:jc w:val="both"/>
                  <w:rPr>
                    <w:sz w:val="24"/>
                    <w:szCs w:val="24"/>
                  </w:rPr>
                </w:pPr>
              </w:p>
            </w:sdtContent>
          </w:sdt>
        </w:tc>
        <w:tc>
          <w:tcPr>
            <w:tcW w:w="1047" w:type="dxa"/>
            <w:shd w:val="clear" w:color="auto" w:fill="D9D9D9"/>
          </w:tcPr>
          <w:sdt>
            <w:sdtPr>
              <w:tag w:val="goog_rdk_145"/>
              <w:id w:val="1163047058"/>
            </w:sdtPr>
            <w:sdtEndPr/>
            <w:sdtContent>
              <w:p w14:paraId="00000092" w14:textId="77777777" w:rsidR="000643F4" w:rsidRDefault="00343536">
                <w:pPr>
                  <w:jc w:val="both"/>
                  <w:rPr>
                    <w:sz w:val="24"/>
                    <w:szCs w:val="24"/>
                  </w:rPr>
                </w:pPr>
              </w:p>
            </w:sdtContent>
          </w:sdt>
        </w:tc>
        <w:tc>
          <w:tcPr>
            <w:tcW w:w="974" w:type="dxa"/>
            <w:shd w:val="clear" w:color="auto" w:fill="D9D9D9"/>
          </w:tcPr>
          <w:sdt>
            <w:sdtPr>
              <w:tag w:val="goog_rdk_146"/>
              <w:id w:val="1001476933"/>
            </w:sdtPr>
            <w:sdtEndPr/>
            <w:sdtContent>
              <w:p w14:paraId="00000093" w14:textId="77777777" w:rsidR="000643F4" w:rsidRDefault="00343536">
                <w:pPr>
                  <w:jc w:val="both"/>
                  <w:rPr>
                    <w:sz w:val="24"/>
                    <w:szCs w:val="24"/>
                  </w:rPr>
                </w:pPr>
                <w:r>
                  <w:rPr>
                    <w:sz w:val="24"/>
                    <w:szCs w:val="24"/>
                  </w:rPr>
                  <w:t>83,3</w:t>
                </w:r>
              </w:p>
            </w:sdtContent>
          </w:sdt>
        </w:tc>
      </w:tr>
    </w:tbl>
    <w:sdt>
      <w:sdtPr>
        <w:tag w:val="goog_rdk_147"/>
        <w:id w:val="140322091"/>
      </w:sdtPr>
      <w:sdtEndPr/>
      <w:sdtContent>
        <w:p w14:paraId="00000094" w14:textId="77777777" w:rsidR="000643F4" w:rsidRDefault="00343536">
          <w:pPr>
            <w:spacing w:after="0"/>
            <w:ind w:firstLine="720"/>
            <w:jc w:val="both"/>
            <w:rPr>
              <w:sz w:val="24"/>
              <w:szCs w:val="24"/>
            </w:rPr>
          </w:pPr>
          <w:r>
            <w:rPr>
              <w:sz w:val="18"/>
              <w:szCs w:val="18"/>
            </w:rPr>
            <w:t>Tabla 1. Fuente: Estrategia Nacional para la reducción del consumo de sal/sodio en Colombia 2012 - 2021</w:t>
          </w:r>
        </w:p>
      </w:sdtContent>
    </w:sdt>
    <w:sdt>
      <w:sdtPr>
        <w:tag w:val="goog_rdk_148"/>
        <w:id w:val="852069722"/>
      </w:sdtPr>
      <w:sdtEndPr/>
      <w:sdtContent>
        <w:p w14:paraId="00000095" w14:textId="77777777" w:rsidR="000643F4" w:rsidRDefault="00343536">
          <w:pPr>
            <w:spacing w:after="0"/>
            <w:jc w:val="both"/>
            <w:rPr>
              <w:sz w:val="24"/>
              <w:szCs w:val="24"/>
            </w:rPr>
          </w:pPr>
          <w:r>
            <w:rPr>
              <w:sz w:val="24"/>
              <w:szCs w:val="24"/>
            </w:rPr>
            <w:tab/>
          </w:r>
        </w:p>
      </w:sdtContent>
    </w:sdt>
    <w:sdt>
      <w:sdtPr>
        <w:tag w:val="goog_rdk_149"/>
        <w:id w:val="462084766"/>
      </w:sdtPr>
      <w:sdtEndPr/>
      <w:sdtContent>
        <w:p w14:paraId="00000096" w14:textId="77777777" w:rsidR="000643F4" w:rsidRDefault="00343536">
          <w:pPr>
            <w:spacing w:after="0"/>
            <w:jc w:val="both"/>
            <w:rPr>
              <w:sz w:val="24"/>
              <w:szCs w:val="24"/>
              <w:u w:val="single"/>
            </w:rPr>
          </w:pPr>
          <w:r>
            <w:rPr>
              <w:sz w:val="24"/>
              <w:szCs w:val="24"/>
            </w:rPr>
            <w:tab/>
          </w:r>
          <w:r>
            <w:rPr>
              <w:sz w:val="24"/>
              <w:szCs w:val="24"/>
              <w:u w:val="single"/>
            </w:rPr>
            <w:t>Ingesta de azúcar:</w:t>
          </w:r>
        </w:p>
      </w:sdtContent>
    </w:sdt>
    <w:sdt>
      <w:sdtPr>
        <w:tag w:val="goog_rdk_150"/>
        <w:id w:val="1222481528"/>
      </w:sdtPr>
      <w:sdtEndPr/>
      <w:sdtContent>
        <w:p w14:paraId="00000097" w14:textId="77777777" w:rsidR="000643F4" w:rsidRDefault="00343536">
          <w:pPr>
            <w:spacing w:after="0"/>
            <w:ind w:left="720"/>
            <w:jc w:val="both"/>
            <w:rPr>
              <w:sz w:val="24"/>
              <w:szCs w:val="24"/>
            </w:rPr>
          </w:pPr>
          <w:r>
            <w:rPr>
              <w:sz w:val="24"/>
              <w:szCs w:val="24"/>
            </w:rPr>
            <w:t xml:space="preserve">El consumo elevado de azúcares se asocia con diversas patologías como sobrepeso, obesidad, alteraciones hepáticas, desórdenes del comportamiento, diabetes, </w:t>
          </w:r>
          <w:r>
            <w:rPr>
              <w:sz w:val="24"/>
              <w:szCs w:val="24"/>
            </w:rPr>
            <w:lastRenderedPageBreak/>
            <w:t>hiperlipidemia, enfermedad cardiovascular, hígado graso, algunos tipos de cáncer y caries dental. Ad</w:t>
          </w:r>
          <w:r>
            <w:rPr>
              <w:sz w:val="24"/>
              <w:szCs w:val="24"/>
            </w:rPr>
            <w:t>emás, el consumo de azúcares puede contribuir al desarrollo de alteraciones psicológicas como la hiperactividad, el síndrome premenstrual y las enfermedades mentales [14].</w:t>
          </w:r>
        </w:p>
      </w:sdtContent>
    </w:sdt>
    <w:sdt>
      <w:sdtPr>
        <w:tag w:val="goog_rdk_151"/>
        <w:id w:val="-420403834"/>
      </w:sdtPr>
      <w:sdtEndPr/>
      <w:sdtContent>
        <w:p w14:paraId="00000098" w14:textId="77777777" w:rsidR="000643F4" w:rsidRDefault="00343536">
          <w:pPr>
            <w:spacing w:after="0"/>
            <w:ind w:left="720"/>
            <w:jc w:val="both"/>
            <w:rPr>
              <w:sz w:val="24"/>
              <w:szCs w:val="24"/>
            </w:rPr>
          </w:pPr>
          <w:r>
            <w:rPr>
              <w:sz w:val="24"/>
              <w:szCs w:val="24"/>
            </w:rPr>
            <w:t>Actualmente, se evidencia la relación que existe entre el consumo de alimentos alt</w:t>
          </w:r>
          <w:r>
            <w:rPr>
              <w:sz w:val="24"/>
              <w:szCs w:val="24"/>
            </w:rPr>
            <w:t>os en azúcares y bebidas azucaradas y el impacto negativo en la salud en todo el mundo, y particularmente en Colombia donde en el año 2011 se consumieron aproximadamente 65.3 litros de bebidas azucaradas por persona, lo que contribuye a diversas enfermedad</w:t>
          </w:r>
          <w:r>
            <w:rPr>
              <w:sz w:val="24"/>
              <w:szCs w:val="24"/>
            </w:rPr>
            <w:t>es en la población y al desarrollo de exceso de peso en los niños y jóvenes [14].</w:t>
          </w:r>
        </w:p>
      </w:sdtContent>
    </w:sdt>
    <w:sdt>
      <w:sdtPr>
        <w:tag w:val="goog_rdk_152"/>
        <w:id w:val="-1034817327"/>
      </w:sdtPr>
      <w:sdtEndPr/>
      <w:sdtContent>
        <w:p w14:paraId="00000099" w14:textId="77777777" w:rsidR="000643F4" w:rsidRDefault="00343536">
          <w:pPr>
            <w:spacing w:after="0"/>
            <w:ind w:left="720"/>
            <w:jc w:val="both"/>
            <w:rPr>
              <w:sz w:val="24"/>
              <w:szCs w:val="24"/>
            </w:rPr>
          </w:pPr>
        </w:p>
      </w:sdtContent>
    </w:sdt>
    <w:sdt>
      <w:sdtPr>
        <w:tag w:val="goog_rdk_153"/>
        <w:id w:val="-359507477"/>
      </w:sdtPr>
      <w:sdtEndPr/>
      <w:sdtContent>
        <w:p w14:paraId="0000009A" w14:textId="77777777" w:rsidR="000643F4" w:rsidRDefault="00343536">
          <w:pPr>
            <w:spacing w:after="0"/>
            <w:ind w:left="720"/>
            <w:jc w:val="both"/>
            <w:rPr>
              <w:b/>
              <w:i/>
              <w:sz w:val="24"/>
              <w:szCs w:val="24"/>
            </w:rPr>
          </w:pPr>
          <w:r>
            <w:rPr>
              <w:b/>
              <w:i/>
              <w:sz w:val="24"/>
              <w:szCs w:val="24"/>
            </w:rPr>
            <w:t>OBESIDAD:</w:t>
          </w:r>
        </w:p>
      </w:sdtContent>
    </w:sdt>
    <w:sdt>
      <w:sdtPr>
        <w:tag w:val="goog_rdk_154"/>
        <w:id w:val="-286741577"/>
      </w:sdtPr>
      <w:sdtEndPr/>
      <w:sdtContent>
        <w:p w14:paraId="0000009B" w14:textId="77777777" w:rsidR="000643F4" w:rsidRDefault="00343536">
          <w:pPr>
            <w:spacing w:after="0"/>
            <w:ind w:left="720"/>
            <w:jc w:val="both"/>
          </w:pPr>
          <w:r>
            <w:t>En la ENSIN 2010 se afirma que el 10% de la población consume arroz o pasta tres veces o más en el día y el 5% consume pan, arepa o galletas con esta misma frecuencia; el 27% consume tubérculos y plátanos dos veces al día; y el 57,4% consume azúcar, panela</w:t>
          </w:r>
          <w:r>
            <w:t xml:space="preserve"> o miel tres veces o más en el día. Por su parte, el consumo diario de frutas y verduras es bajo y el consumo diario de hortalizas y verduras es muy bajo. Estos resultados son consecuentes con el incremento actual del sobrepeso y la obesidad en el país [15</w:t>
          </w:r>
          <w:r>
            <w:t xml:space="preserve">]. </w:t>
          </w:r>
        </w:p>
      </w:sdtContent>
    </w:sdt>
    <w:sdt>
      <w:sdtPr>
        <w:tag w:val="goog_rdk_155"/>
        <w:id w:val="-494033642"/>
      </w:sdtPr>
      <w:sdtEndPr/>
      <w:sdtContent>
        <w:p w14:paraId="0000009C" w14:textId="77777777" w:rsidR="000643F4" w:rsidRDefault="00343536">
          <w:pPr>
            <w:spacing w:after="0"/>
            <w:ind w:left="720"/>
            <w:jc w:val="both"/>
          </w:pPr>
          <w:r>
            <w:t>En Colombia, la obesidad en las personas entre 18 y 64 años (figura 6) ha tendido al incremento; la prevalencia para 2010 es un 20% mayor que en 2005, pasando de 13,70 a 16,50 casos por cada 100 personas. En esta población la obesidad es un 75% mayor</w:t>
          </w:r>
          <w:r>
            <w:t xml:space="preserve"> en mujeres que en hombres, con una diferencia absoluta de 8,6 mujeres obesas más por cada 100 personas [15].</w:t>
          </w:r>
        </w:p>
      </w:sdtContent>
    </w:sdt>
    <w:sdt>
      <w:sdtPr>
        <w:tag w:val="goog_rdk_156"/>
        <w:id w:val="-1400983579"/>
      </w:sdtPr>
      <w:sdtEndPr/>
      <w:sdtContent>
        <w:p w14:paraId="0000009D" w14:textId="77777777" w:rsidR="000643F4" w:rsidRDefault="00343536">
          <w:pPr>
            <w:spacing w:after="0"/>
            <w:ind w:left="720"/>
            <w:jc w:val="both"/>
          </w:pPr>
        </w:p>
      </w:sdtContent>
    </w:sdt>
    <w:sdt>
      <w:sdtPr>
        <w:tag w:val="goog_rdk_157"/>
        <w:id w:val="1206907604"/>
      </w:sdtPr>
      <w:sdtEndPr/>
      <w:sdtContent>
        <w:p w14:paraId="0000009E" w14:textId="77777777" w:rsidR="000643F4" w:rsidRDefault="00343536">
          <w:pPr>
            <w:spacing w:after="0"/>
            <w:ind w:left="720"/>
            <w:jc w:val="both"/>
            <w:rPr>
              <w:sz w:val="24"/>
              <w:szCs w:val="24"/>
            </w:rPr>
          </w:pPr>
          <w:r>
            <w:rPr>
              <w:noProof/>
            </w:rPr>
            <w:drawing>
              <wp:inline distT="0" distB="0" distL="0" distR="0">
                <wp:extent cx="5576570" cy="464312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sdtContent>
    </w:sdt>
    <w:sdt>
      <w:sdtPr>
        <w:tag w:val="goog_rdk_158"/>
        <w:id w:val="653346383"/>
      </w:sdtPr>
      <w:sdtEndPr/>
      <w:sdtContent>
        <w:p w14:paraId="0000009F" w14:textId="77777777" w:rsidR="000643F4" w:rsidRDefault="00343536">
          <w:pPr>
            <w:spacing w:after="0"/>
            <w:ind w:left="720"/>
            <w:jc w:val="both"/>
            <w:rPr>
              <w:rFonts w:ascii="Arial" w:eastAsia="Arial" w:hAnsi="Arial" w:cs="Arial"/>
              <w:sz w:val="15"/>
              <w:szCs w:val="15"/>
            </w:rPr>
          </w:pPr>
          <w:r>
            <w:rPr>
              <w:rFonts w:ascii="Arial" w:eastAsia="Arial" w:hAnsi="Arial" w:cs="Arial"/>
              <w:sz w:val="15"/>
              <w:szCs w:val="15"/>
              <w:highlight w:val="white"/>
            </w:rPr>
            <w:t>Figura 5. Fuente: Elaboración propia a partir de datos de ASIS (base de datos externa actualización 2018)</w:t>
          </w:r>
          <w:r>
            <w:rPr>
              <w:rFonts w:ascii="Arial" w:eastAsia="Arial" w:hAnsi="Arial" w:cs="Arial"/>
              <w:sz w:val="15"/>
              <w:szCs w:val="15"/>
            </w:rPr>
            <w:t xml:space="preserve"> ENSIN 2010</w:t>
          </w:r>
        </w:p>
      </w:sdtContent>
    </w:sdt>
    <w:sdt>
      <w:sdtPr>
        <w:tag w:val="goog_rdk_159"/>
        <w:id w:val="-1700545096"/>
      </w:sdtPr>
      <w:sdtEndPr/>
      <w:sdtContent>
        <w:p w14:paraId="000000A0" w14:textId="77777777" w:rsidR="000643F4" w:rsidRDefault="00343536">
          <w:pPr>
            <w:spacing w:after="0"/>
            <w:ind w:left="720"/>
            <w:jc w:val="both"/>
            <w:rPr>
              <w:rFonts w:ascii="Arial" w:eastAsia="Arial" w:hAnsi="Arial" w:cs="Arial"/>
              <w:sz w:val="15"/>
              <w:szCs w:val="15"/>
            </w:rPr>
          </w:pPr>
        </w:p>
      </w:sdtContent>
    </w:sdt>
    <w:sdt>
      <w:sdtPr>
        <w:tag w:val="goog_rdk_160"/>
        <w:id w:val="-1870976561"/>
      </w:sdtPr>
      <w:sdtEndPr/>
      <w:sdtContent>
        <w:p w14:paraId="000000A1" w14:textId="77777777" w:rsidR="000643F4" w:rsidRDefault="00343536">
          <w:pPr>
            <w:spacing w:after="0"/>
            <w:jc w:val="both"/>
            <w:rPr>
              <w:b/>
              <w:i/>
              <w:sz w:val="24"/>
              <w:szCs w:val="24"/>
            </w:rPr>
          </w:pPr>
          <w:r>
            <w:rPr>
              <w:b/>
              <w:i/>
              <w:sz w:val="24"/>
              <w:szCs w:val="24"/>
            </w:rPr>
            <w:t>SEDENTARISMO:</w:t>
          </w:r>
        </w:p>
      </w:sdtContent>
    </w:sdt>
    <w:sdt>
      <w:sdtPr>
        <w:tag w:val="goog_rdk_161"/>
        <w:id w:val="853921086"/>
      </w:sdtPr>
      <w:sdtEndPr/>
      <w:sdtContent>
        <w:p w14:paraId="000000A2" w14:textId="77777777" w:rsidR="000643F4" w:rsidRDefault="00343536">
          <w:pPr>
            <w:ind w:left="720"/>
            <w:jc w:val="both"/>
            <w:rPr>
              <w:sz w:val="24"/>
              <w:szCs w:val="24"/>
            </w:rPr>
          </w:pPr>
          <w:r>
            <w:rPr>
              <w:sz w:val="24"/>
              <w:szCs w:val="24"/>
            </w:rPr>
            <w:t xml:space="preserve">           Según los resultados de la ENSIN-2010, solamente el 26% de la población cumple con el mínimo de actividad física recomendada en el grupo de edad de 13 a 17 años, este porcentaje, aumenta a 42,6% entre 18 y 64 años (figura 6), sin embargo, llama</w:t>
          </w:r>
          <w:r>
            <w:rPr>
              <w:sz w:val="24"/>
              <w:szCs w:val="24"/>
            </w:rPr>
            <w:t xml:space="preserve"> la atención que la actividad física en tiempo libre solamente fue practicada por el 8,6% de la población entre 13 y 17 años y, en un 5,9% entre 18 y 64 años. Sumado a este panorama el 56,3% de los niños entre 5 y 12 años dedican 2 o más horas diarias a ve</w:t>
          </w:r>
          <w:r>
            <w:rPr>
              <w:sz w:val="24"/>
              <w:szCs w:val="24"/>
            </w:rPr>
            <w:t>r televisión y el promedio de inicio del consumo de tabaco inicia a los 16, 9 años. Estos valores son significativamente menores en la Región Caribe que en el resto del país [17].</w:t>
          </w:r>
        </w:p>
      </w:sdtContent>
    </w:sdt>
    <w:sdt>
      <w:sdtPr>
        <w:tag w:val="goog_rdk_162"/>
        <w:id w:val="845831288"/>
      </w:sdtPr>
      <w:sdtEndPr/>
      <w:sdtContent>
        <w:p w14:paraId="000000A3" w14:textId="77777777" w:rsidR="000643F4" w:rsidRDefault="00343536">
          <w:pPr>
            <w:ind w:left="720"/>
            <w:jc w:val="both"/>
            <w:rPr>
              <w:sz w:val="24"/>
              <w:szCs w:val="24"/>
            </w:rPr>
          </w:pPr>
          <w:r>
            <w:rPr>
              <w:sz w:val="24"/>
              <w:szCs w:val="24"/>
            </w:rPr>
            <w:t xml:space="preserve">         A pesar que se conoce desde la ENFREC II (1999) que la prevalenci</w:t>
          </w:r>
          <w:r>
            <w:rPr>
              <w:sz w:val="24"/>
              <w:szCs w:val="24"/>
            </w:rPr>
            <w:t>a del sedentarismo en el país es de proporciones alarmantes. Tan solo el 35,1% reporta actividad física de un día a la semana y el 52,7% restante reconoció que nunca realizan este tipo de ejercicios físicos, es decir, 78,8% de los individuos no realiza reg</w:t>
          </w:r>
          <w:r>
            <w:rPr>
              <w:sz w:val="24"/>
              <w:szCs w:val="24"/>
            </w:rPr>
            <w:t>ularmente la cantidad necesaria de ejercicio para su protección en salud cardiovascular [17].</w:t>
          </w:r>
        </w:p>
      </w:sdtContent>
    </w:sdt>
    <w:sdt>
      <w:sdtPr>
        <w:tag w:val="goog_rdk_163"/>
        <w:id w:val="-817578861"/>
      </w:sdtPr>
      <w:sdtEndPr/>
      <w:sdtContent>
        <w:p w14:paraId="000000A4" w14:textId="77777777" w:rsidR="000643F4" w:rsidRDefault="00343536">
          <w:pPr>
            <w:spacing w:after="0"/>
            <w:ind w:left="720"/>
            <w:jc w:val="both"/>
            <w:rPr>
              <w:sz w:val="24"/>
              <w:szCs w:val="24"/>
            </w:rPr>
          </w:pPr>
          <w:r>
            <w:rPr>
              <w:noProof/>
            </w:rPr>
            <w:drawing>
              <wp:inline distT="0" distB="0" distL="0" distR="0">
                <wp:extent cx="5576570" cy="446786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sdtContent>
    </w:sdt>
    <w:sdt>
      <w:sdtPr>
        <w:tag w:val="goog_rdk_164"/>
        <w:id w:val="-1324660178"/>
      </w:sdtPr>
      <w:sdtEndPr/>
      <w:sdtContent>
        <w:p w14:paraId="000000A5" w14:textId="77777777" w:rsidR="000643F4" w:rsidRDefault="00343536">
          <w:pPr>
            <w:ind w:left="720"/>
            <w:jc w:val="both"/>
            <w:rPr>
              <w:rFonts w:ascii="Arial" w:eastAsia="Arial" w:hAnsi="Arial" w:cs="Arial"/>
              <w:sz w:val="15"/>
              <w:szCs w:val="15"/>
            </w:rPr>
          </w:pPr>
          <w:r>
            <w:rPr>
              <w:rFonts w:ascii="Arial" w:eastAsia="Arial" w:hAnsi="Arial" w:cs="Arial"/>
              <w:sz w:val="15"/>
              <w:szCs w:val="15"/>
              <w:highlight w:val="white"/>
            </w:rPr>
            <w:t xml:space="preserve">Figura 6. Fuente: Elaboración propia </w:t>
          </w:r>
          <w:r>
            <w:rPr>
              <w:rFonts w:ascii="Arial" w:eastAsia="Arial" w:hAnsi="Arial" w:cs="Arial"/>
              <w:sz w:val="15"/>
              <w:szCs w:val="15"/>
            </w:rPr>
            <w:t>en base al reporte de la ENSIN 2010</w:t>
          </w:r>
        </w:p>
      </w:sdtContent>
    </w:sdt>
    <w:sdt>
      <w:sdtPr>
        <w:tag w:val="goog_rdk_165"/>
        <w:id w:val="566079575"/>
      </w:sdtPr>
      <w:sdtEndPr/>
      <w:sdtContent>
        <w:p w14:paraId="000000A6" w14:textId="77777777" w:rsidR="000643F4" w:rsidRDefault="00343536">
          <w:pPr>
            <w:jc w:val="both"/>
            <w:rPr>
              <w:sz w:val="24"/>
              <w:szCs w:val="24"/>
            </w:rPr>
          </w:pPr>
        </w:p>
      </w:sdtContent>
    </w:sdt>
    <w:sdt>
      <w:sdtPr>
        <w:tag w:val="goog_rdk_166"/>
        <w:id w:val="1267817181"/>
      </w:sdtPr>
      <w:sdtEndPr/>
      <w:sdtContent>
        <w:p w14:paraId="000000A7" w14:textId="77777777" w:rsidR="000643F4" w:rsidRDefault="00343536">
          <w:pPr>
            <w:jc w:val="both"/>
            <w:rPr>
              <w:sz w:val="28"/>
              <w:szCs w:val="28"/>
            </w:rPr>
          </w:pPr>
          <w:r>
            <w:rPr>
              <w:sz w:val="28"/>
              <w:szCs w:val="28"/>
            </w:rPr>
            <w:t>2.2Problema.</w:t>
          </w:r>
        </w:p>
      </w:sdtContent>
    </w:sdt>
    <w:sdt>
      <w:sdtPr>
        <w:tag w:val="goog_rdk_167"/>
        <w:id w:val="904330356"/>
      </w:sdtPr>
      <w:sdtEndPr/>
      <w:sdtContent>
        <w:p w14:paraId="000000A8" w14:textId="77777777" w:rsidR="000643F4" w:rsidRDefault="00343536">
          <w:pPr>
            <w:ind w:left="720"/>
            <w:jc w:val="both"/>
            <w:rPr>
              <w:strike/>
              <w:sz w:val="24"/>
              <w:szCs w:val="24"/>
            </w:rPr>
          </w:pPr>
          <w:r>
            <w:rPr>
              <w:strike/>
              <w:sz w:val="24"/>
              <w:szCs w:val="24"/>
            </w:rPr>
            <w:t>Se hace imperativo el hallar la forma de realizar un diagnóstic</w:t>
          </w:r>
          <w:r>
            <w:rPr>
              <w:strike/>
              <w:sz w:val="24"/>
              <w:szCs w:val="24"/>
            </w:rPr>
            <w:t>o temprano para evitar la evolución de la arritmia en una enfermedad cardiaca que no respondería de forma favorable a los tratamientos, una vez ésta esté en etapas avanzadas, lo cual resalta la importancia de una detección oportuna.</w:t>
          </w:r>
        </w:p>
      </w:sdtContent>
    </w:sdt>
    <w:sdt>
      <w:sdtPr>
        <w:tag w:val="goog_rdk_168"/>
        <w:id w:val="1620949912"/>
      </w:sdtPr>
      <w:sdtEndPr/>
      <w:sdtContent>
        <w:p w14:paraId="000000A9" w14:textId="77777777" w:rsidR="000643F4" w:rsidRDefault="00343536">
          <w:pPr>
            <w:ind w:left="720"/>
            <w:jc w:val="both"/>
            <w:rPr>
              <w:sz w:val="24"/>
              <w:szCs w:val="24"/>
            </w:rPr>
          </w:pPr>
          <w:r>
            <w:rPr>
              <w:sz w:val="24"/>
              <w:szCs w:val="24"/>
            </w:rPr>
            <w:t>¿El detectar una arri</w:t>
          </w:r>
          <w:r>
            <w:rPr>
              <w:sz w:val="24"/>
              <w:szCs w:val="24"/>
            </w:rPr>
            <w:t xml:space="preserve">tmia de manera temprana, es de carácter imperativo frente a la evolución de enfermedades cardiacas y su posible oportuno tratamiento? </w:t>
          </w:r>
        </w:p>
      </w:sdtContent>
    </w:sdt>
    <w:sdt>
      <w:sdtPr>
        <w:tag w:val="goog_rdk_169"/>
        <w:id w:val="537240056"/>
      </w:sdtPr>
      <w:sdtEndPr/>
      <w:sdtContent>
        <w:p w14:paraId="000000AA" w14:textId="77777777" w:rsidR="000643F4" w:rsidRDefault="00343536">
          <w:pPr>
            <w:jc w:val="both"/>
            <w:rPr>
              <w:sz w:val="28"/>
              <w:szCs w:val="28"/>
            </w:rPr>
          </w:pPr>
          <w:r>
            <w:rPr>
              <w:sz w:val="28"/>
              <w:szCs w:val="28"/>
            </w:rPr>
            <w:t xml:space="preserve">3. Justificación. </w:t>
          </w:r>
        </w:p>
      </w:sdtContent>
    </w:sdt>
    <w:sdt>
      <w:sdtPr>
        <w:tag w:val="goog_rdk_170"/>
        <w:id w:val="307749432"/>
      </w:sdtPr>
      <w:sdtEndPr/>
      <w:sdtContent>
        <w:p w14:paraId="000000AB" w14:textId="48E62B22" w:rsidR="000643F4" w:rsidRDefault="00343536">
          <w:pPr>
            <w:spacing w:after="0"/>
            <w:ind w:left="720"/>
            <w:jc w:val="both"/>
            <w:rPr>
              <w:sz w:val="24"/>
              <w:szCs w:val="24"/>
            </w:rPr>
          </w:pPr>
          <w:r>
            <w:rPr>
              <w:sz w:val="24"/>
              <w:szCs w:val="24"/>
            </w:rPr>
            <w:t>En lo que a la salud humana respecta, siempre ha existido la premisa que dicta que</w:t>
          </w:r>
          <w:r w:rsidR="00725D2C">
            <w:rPr>
              <w:sz w:val="24"/>
              <w:szCs w:val="24"/>
            </w:rPr>
            <w:t xml:space="preserve"> los beneficios de</w:t>
          </w:r>
          <w:r>
            <w:rPr>
              <w:sz w:val="24"/>
              <w:szCs w:val="24"/>
            </w:rPr>
            <w:t xml:space="preserve"> la prevención como principal herramienta para la salubridad</w:t>
          </w:r>
          <w:r w:rsidR="003D26CE">
            <w:rPr>
              <w:rStyle w:val="Refdenotaalpie"/>
              <w:sz w:val="24"/>
              <w:szCs w:val="24"/>
            </w:rPr>
            <w:footnoteReference w:id="1"/>
          </w:r>
          <w:r>
            <w:rPr>
              <w:sz w:val="24"/>
              <w:szCs w:val="24"/>
            </w:rPr>
            <w:t xml:space="preserve">, es el “estandarte” a seguir, ya que se reconoce como una poderosa herramienta que </w:t>
          </w:r>
          <w:r>
            <w:rPr>
              <w:sz w:val="24"/>
              <w:szCs w:val="24"/>
            </w:rPr>
            <w:lastRenderedPageBreak/>
            <w:t>minimiza los daños colaterales</w:t>
          </w:r>
          <w:r>
            <w:rPr>
              <w:sz w:val="24"/>
              <w:szCs w:val="24"/>
            </w:rPr>
            <w:t xml:space="preserve"> causados por un gran número de posibles afecciones; que condicionan la existencia de</w:t>
          </w:r>
          <w:r w:rsidR="0002713F">
            <w:rPr>
              <w:sz w:val="24"/>
              <w:szCs w:val="24"/>
            </w:rPr>
            <w:t>l</w:t>
          </w:r>
          <w:r>
            <w:rPr>
              <w:sz w:val="24"/>
              <w:szCs w:val="24"/>
            </w:rPr>
            <w:t xml:space="preserve"> ser humano, a unas precarias condiciones de vida.</w:t>
          </w:r>
        </w:p>
      </w:sdtContent>
    </w:sdt>
    <w:sdt>
      <w:sdtPr>
        <w:tag w:val="goog_rdk_171"/>
        <w:id w:val="-169405261"/>
      </w:sdtPr>
      <w:sdtEndPr/>
      <w:sdtContent>
        <w:p w14:paraId="000000AC" w14:textId="4111923D" w:rsidR="000643F4" w:rsidRDefault="00343536">
          <w:pPr>
            <w:spacing w:after="0"/>
            <w:ind w:left="720"/>
            <w:jc w:val="both"/>
            <w:rPr>
              <w:sz w:val="24"/>
              <w:szCs w:val="24"/>
            </w:rPr>
          </w:pPr>
          <w:r>
            <w:rPr>
              <w:sz w:val="24"/>
              <w:szCs w:val="24"/>
            </w:rPr>
            <w:t>Dado que la detección temprana de arritmias cardíacas, busca anticiparse a la evolución de una afección cardíaca es</w:t>
          </w:r>
          <w:r>
            <w:rPr>
              <w:sz w:val="24"/>
              <w:szCs w:val="24"/>
            </w:rPr>
            <w:t>tructural</w:t>
          </w:r>
          <w:r w:rsidR="0002713F">
            <w:rPr>
              <w:rStyle w:val="Refdenotaalpie"/>
              <w:sz w:val="24"/>
              <w:szCs w:val="24"/>
            </w:rPr>
            <w:footnoteReference w:id="2"/>
          </w:r>
          <w:r>
            <w:rPr>
              <w:sz w:val="24"/>
              <w:szCs w:val="24"/>
            </w:rPr>
            <w:t xml:space="preserve">, se contribuirá a la reducción en las tasas de morbilidad y mortalidad por causas relacionadas con cardiopatías. </w:t>
          </w:r>
        </w:p>
      </w:sdtContent>
    </w:sdt>
    <w:sdt>
      <w:sdtPr>
        <w:tag w:val="goog_rdk_172"/>
        <w:id w:val="1363784895"/>
      </w:sdtPr>
      <w:sdtEndPr/>
      <w:sdtContent>
        <w:p w14:paraId="000000AD" w14:textId="77777777" w:rsidR="000643F4" w:rsidRDefault="00343536">
          <w:pPr>
            <w:spacing w:after="0"/>
            <w:ind w:left="720"/>
            <w:jc w:val="both"/>
            <w:rPr>
              <w:sz w:val="24"/>
              <w:szCs w:val="24"/>
            </w:rPr>
          </w:pPr>
          <w:r>
            <w:rPr>
              <w:sz w:val="24"/>
              <w:szCs w:val="24"/>
            </w:rPr>
            <w:t>La constitución política colombiana, que enmarca a gran escala lo concerniente a la salud a través de la ley 100 de 1993, es clara</w:t>
          </w:r>
          <w:r>
            <w:rPr>
              <w:sz w:val="24"/>
              <w:szCs w:val="24"/>
            </w:rPr>
            <w:t xml:space="preserve"> en sus principios generales cuando dice: </w:t>
          </w:r>
          <w:r>
            <w:rPr>
              <w:i/>
              <w:sz w:val="24"/>
              <w:szCs w:val="24"/>
            </w:rPr>
            <w:t>“El Sistema de Seguridad Social Integral tiene por objeto garantizar los derechos irrenunciables de la persona y la comunidad para obtener la calidad de vida acorde con la dignidad humana, mediante la protección de</w:t>
          </w:r>
          <w:r>
            <w:rPr>
              <w:i/>
              <w:sz w:val="24"/>
              <w:szCs w:val="24"/>
            </w:rPr>
            <w:t xml:space="preserve"> las contingencias que la afecten”.</w:t>
          </w:r>
        </w:p>
      </w:sdtContent>
    </w:sdt>
    <w:sdt>
      <w:sdtPr>
        <w:tag w:val="goog_rdk_173"/>
        <w:id w:val="1785916789"/>
      </w:sdtPr>
      <w:sdtEndPr/>
      <w:sdtContent>
        <w:p w14:paraId="000000AE" w14:textId="1B37407D" w:rsidR="000643F4" w:rsidRDefault="00343536">
          <w:pPr>
            <w:spacing w:after="0"/>
            <w:ind w:left="720"/>
            <w:jc w:val="both"/>
            <w:rPr>
              <w:sz w:val="24"/>
              <w:szCs w:val="24"/>
            </w:rPr>
          </w:pPr>
          <w:r>
            <w:rPr>
              <w:sz w:val="24"/>
              <w:szCs w:val="24"/>
            </w:rPr>
            <w:t>Por lo anterior, se busca que la calidad de vida de las personas sea digna e integral por medio de un oportuno diagnóstico; debido a que no solo evitará que las personas reduzcan la probabilidad de ser sometidas a trat</w:t>
          </w:r>
          <w:r w:rsidR="00A8113A">
            <w:rPr>
              <w:sz w:val="24"/>
              <w:szCs w:val="24"/>
            </w:rPr>
            <w:t xml:space="preserve">amientos agresivos e </w:t>
          </w:r>
          <w:r>
            <w:rPr>
              <w:sz w:val="24"/>
              <w:szCs w:val="24"/>
            </w:rPr>
            <w:t>invasivos, sino que también, habrá una significativa reducción de costos que ya no serán destinados a dichos tratamientos. Tanto las personas naturales como las entidades encargadas de promover la salud en el país, se verán económicament</w:t>
          </w:r>
          <w:r>
            <w:rPr>
              <w:sz w:val="24"/>
              <w:szCs w:val="24"/>
            </w:rPr>
            <w:t>e impactadas de manera positiva.</w:t>
          </w:r>
        </w:p>
      </w:sdtContent>
    </w:sdt>
    <w:sdt>
      <w:sdtPr>
        <w:tag w:val="goog_rdk_174"/>
        <w:id w:val="216403467"/>
      </w:sdtPr>
      <w:sdtEndPr/>
      <w:sdtContent>
        <w:p w14:paraId="000000AF" w14:textId="77777777" w:rsidR="000643F4" w:rsidRDefault="00343536">
          <w:pPr>
            <w:spacing w:after="0"/>
            <w:ind w:left="720"/>
            <w:jc w:val="both"/>
            <w:rPr>
              <w:sz w:val="24"/>
              <w:szCs w:val="24"/>
            </w:rPr>
          </w:pPr>
          <w:r>
            <w:rPr>
              <w:sz w:val="24"/>
              <w:szCs w:val="24"/>
            </w:rPr>
            <w:t>Desde la perspectiva académica, la presente investigación permitirá aplicar conocimientos adquiridos previamente, donde se ponen a prueba habilidades matemáticas, de programación y la aplicación de algoritmos ya estructurados. No obstante, a partir de este</w:t>
          </w:r>
          <w:r>
            <w:rPr>
              <w:sz w:val="24"/>
              <w:szCs w:val="24"/>
            </w:rPr>
            <w:t xml:space="preserve"> proyecto, se abren opciones para futuras investigaciones que puedan llevar a la mejora continua respecto a el procesamiento, caracterización y clasificación de señales a través de software con fines médicos. </w:t>
          </w:r>
        </w:p>
      </w:sdtContent>
    </w:sdt>
    <w:sdt>
      <w:sdtPr>
        <w:tag w:val="goog_rdk_175"/>
        <w:id w:val="-56400059"/>
        <w:showingPlcHdr/>
      </w:sdtPr>
      <w:sdtEndPr/>
      <w:sdtContent>
        <w:p w14:paraId="000000B0" w14:textId="31B1C750" w:rsidR="000643F4" w:rsidRDefault="00A8113A">
          <w:pPr>
            <w:spacing w:after="0"/>
            <w:jc w:val="both"/>
            <w:rPr>
              <w:sz w:val="24"/>
              <w:szCs w:val="24"/>
            </w:rPr>
          </w:pPr>
          <w:r>
            <w:t xml:space="preserve">     </w:t>
          </w:r>
        </w:p>
      </w:sdtContent>
    </w:sdt>
    <w:sdt>
      <w:sdtPr>
        <w:tag w:val="goog_rdk_176"/>
        <w:id w:val="655651320"/>
      </w:sdtPr>
      <w:sdtEndPr/>
      <w:sdtContent>
        <w:p w14:paraId="000000B1" w14:textId="77777777" w:rsidR="000643F4" w:rsidRDefault="00343536">
          <w:pPr>
            <w:jc w:val="both"/>
            <w:rPr>
              <w:sz w:val="24"/>
              <w:szCs w:val="24"/>
            </w:rPr>
          </w:pPr>
          <w:r>
            <w:rPr>
              <w:sz w:val="28"/>
              <w:szCs w:val="28"/>
            </w:rPr>
            <w:t>4. Objetivo general.</w:t>
          </w:r>
        </w:p>
      </w:sdtContent>
    </w:sdt>
    <w:sdt>
      <w:sdtPr>
        <w:tag w:val="goog_rdk_177"/>
        <w:id w:val="2125495498"/>
      </w:sdtPr>
      <w:sdtEndPr/>
      <w:sdtContent>
        <w:p w14:paraId="000000B2" w14:textId="44AF6EB8" w:rsidR="000643F4" w:rsidRDefault="00343536">
          <w:pPr>
            <w:ind w:left="720"/>
            <w:jc w:val="both"/>
            <w:rPr>
              <w:sz w:val="24"/>
              <w:szCs w:val="24"/>
            </w:rPr>
          </w:pPr>
          <w:r>
            <w:rPr>
              <w:sz w:val="24"/>
              <w:szCs w:val="24"/>
            </w:rPr>
            <w:t>Implementar un pro</w:t>
          </w:r>
          <w:r>
            <w:rPr>
              <w:sz w:val="24"/>
              <w:szCs w:val="24"/>
            </w:rPr>
            <w:t xml:space="preserve">totipo de software para la detección temprana de trastornos del ritmo cardíaco, mediante el pre procesamiento, caracterización y clasificación </w:t>
          </w:r>
          <w:bookmarkStart w:id="2" w:name="_GoBack"/>
          <w:bookmarkEnd w:id="2"/>
          <w:r w:rsidR="00C25C38">
            <w:rPr>
              <w:sz w:val="24"/>
              <w:szCs w:val="24"/>
            </w:rPr>
            <w:t xml:space="preserve">de señales </w:t>
          </w:r>
          <w:r>
            <w:rPr>
              <w:sz w:val="24"/>
              <w:szCs w:val="24"/>
            </w:rPr>
            <w:t>electrocardiográficas, provenientes de un dispositivo Holter.</w:t>
          </w:r>
        </w:p>
      </w:sdtContent>
    </w:sdt>
    <w:sdt>
      <w:sdtPr>
        <w:tag w:val="goog_rdk_178"/>
        <w:id w:val="-1542353484"/>
      </w:sdtPr>
      <w:sdtEndPr/>
      <w:sdtContent>
        <w:p w14:paraId="000000B3" w14:textId="77777777" w:rsidR="000643F4" w:rsidRDefault="00343536">
          <w:pPr>
            <w:jc w:val="both"/>
            <w:rPr>
              <w:sz w:val="28"/>
              <w:szCs w:val="28"/>
            </w:rPr>
          </w:pPr>
          <w:r>
            <w:rPr>
              <w:sz w:val="28"/>
              <w:szCs w:val="28"/>
            </w:rPr>
            <w:t>4.1 Objetivos específicos. Qué, có</w:t>
          </w:r>
          <w:r>
            <w:rPr>
              <w:sz w:val="28"/>
              <w:szCs w:val="28"/>
            </w:rPr>
            <w:t>mo y para qué.</w:t>
          </w:r>
        </w:p>
      </w:sdtContent>
    </w:sdt>
    <w:sdt>
      <w:sdtPr>
        <w:tag w:val="goog_rdk_179"/>
        <w:id w:val="-1818334065"/>
      </w:sdtPr>
      <w:sdtEndPr/>
      <w:sdtContent>
        <w:p w14:paraId="000000B4" w14:textId="77777777" w:rsidR="000643F4" w:rsidRDefault="00343536">
          <w:pPr>
            <w:numPr>
              <w:ilvl w:val="0"/>
              <w:numId w:val="2"/>
            </w:numPr>
            <w:jc w:val="both"/>
          </w:pPr>
          <w:r>
            <w:rPr>
              <w:color w:val="212121"/>
              <w:sz w:val="24"/>
              <w:szCs w:val="24"/>
              <w:highlight w:val="white"/>
            </w:rPr>
            <w:t>Realizar el pre-procesamiento de muestras electrocardiográficas, a través de software programado en base a la transformada wavelet, para el acondicionamiento y adecuación de la señal.</w:t>
          </w:r>
        </w:p>
      </w:sdtContent>
    </w:sdt>
    <w:sdt>
      <w:sdtPr>
        <w:tag w:val="goog_rdk_180"/>
        <w:id w:val="-82300951"/>
      </w:sdtPr>
      <w:sdtEndPr/>
      <w:sdtContent>
        <w:p w14:paraId="000000B5" w14:textId="77777777" w:rsidR="000643F4" w:rsidRDefault="00343536">
          <w:pPr>
            <w:numPr>
              <w:ilvl w:val="0"/>
              <w:numId w:val="2"/>
            </w:numPr>
            <w:jc w:val="both"/>
          </w:pPr>
          <w:r>
            <w:rPr>
              <w:color w:val="212121"/>
              <w:sz w:val="24"/>
              <w:szCs w:val="24"/>
              <w:highlight w:val="white"/>
            </w:rPr>
            <w:t>Obtener la extracción de características de señales e</w:t>
          </w:r>
          <w:r>
            <w:rPr>
              <w:color w:val="212121"/>
              <w:sz w:val="24"/>
              <w:szCs w:val="24"/>
              <w:highlight w:val="white"/>
            </w:rPr>
            <w:t>lectrocardiográficas basada en sus principales componentes P, Q, R, S y T, con el fin de distinguir y etiquetar diferentes arritmias.</w:t>
          </w:r>
        </w:p>
      </w:sdtContent>
    </w:sdt>
    <w:p w14:paraId="000000BA" w14:textId="0C3821FB" w:rsidR="000643F4" w:rsidRDefault="00343536" w:rsidP="00A44BD4">
      <w:pPr>
        <w:numPr>
          <w:ilvl w:val="0"/>
          <w:numId w:val="2"/>
        </w:numPr>
        <w:jc w:val="both"/>
      </w:pPr>
      <w:sdt>
        <w:sdtPr>
          <w:tag w:val="goog_rdk_181"/>
          <w:id w:val="1129821895"/>
        </w:sdtPr>
        <w:sdtEndPr/>
        <w:sdtContent>
          <w:r>
            <w:rPr>
              <w:color w:val="212121"/>
              <w:sz w:val="24"/>
              <w:szCs w:val="24"/>
              <w:highlight w:val="white"/>
            </w:rPr>
            <w:t>Efectuar la clasificación de arritmias mediante el algoritmo K-NN (</w:t>
          </w:r>
          <w:r>
            <w:rPr>
              <w:rFonts w:ascii="Arial" w:eastAsia="Arial" w:hAnsi="Arial" w:cs="Arial"/>
              <w:color w:val="222222"/>
              <w:sz w:val="21"/>
              <w:szCs w:val="21"/>
              <w:highlight w:val="white"/>
            </w:rPr>
            <w:t xml:space="preserve">por sus siglas en inglés: </w:t>
          </w:r>
          <w:r>
            <w:rPr>
              <w:rFonts w:ascii="Arial" w:eastAsia="Arial" w:hAnsi="Arial" w:cs="Arial"/>
              <w:i/>
              <w:color w:val="222222"/>
              <w:sz w:val="21"/>
              <w:szCs w:val="21"/>
              <w:highlight w:val="white"/>
            </w:rPr>
            <w:t>k-nearest neighbors</w:t>
          </w:r>
          <w:r>
            <w:rPr>
              <w:color w:val="212121"/>
              <w:sz w:val="24"/>
              <w:szCs w:val="24"/>
              <w:highlight w:val="white"/>
            </w:rPr>
            <w:t>), con e</w:t>
          </w:r>
          <w:r>
            <w:rPr>
              <w:color w:val="212121"/>
              <w:sz w:val="24"/>
              <w:szCs w:val="24"/>
              <w:highlight w:val="white"/>
            </w:rPr>
            <w:t>l propósito de brindar un certero diagnóstico.</w:t>
          </w:r>
        </w:sdtContent>
      </w:sdt>
      <w:sdt>
        <w:sdtPr>
          <w:tag w:val="goog_rdk_186"/>
          <w:id w:val="-846393077"/>
          <w:showingPlcHdr/>
        </w:sdtPr>
        <w:sdtEndPr/>
        <w:sdtContent>
          <w:r w:rsidR="00A8113A">
            <w:t xml:space="preserve">     </w:t>
          </w:r>
        </w:sdtContent>
      </w:sdt>
    </w:p>
    <w:bookmarkStart w:id="3" w:name="_heading=h.30j0zll" w:colFirst="0" w:colLast="0" w:displacedByCustomXml="next"/>
    <w:bookmarkEnd w:id="3" w:displacedByCustomXml="next"/>
    <w:sdt>
      <w:sdtPr>
        <w:tag w:val="goog_rdk_187"/>
        <w:id w:val="408586119"/>
      </w:sdtPr>
      <w:sdtEndPr/>
      <w:sdtContent>
        <w:p w14:paraId="000000BB" w14:textId="77777777" w:rsidR="000643F4" w:rsidRDefault="00343536">
          <w:pPr>
            <w:jc w:val="both"/>
            <w:rPr>
              <w:sz w:val="28"/>
              <w:szCs w:val="28"/>
            </w:rPr>
          </w:pPr>
          <w:r>
            <w:rPr>
              <w:sz w:val="28"/>
              <w:szCs w:val="28"/>
            </w:rPr>
            <w:t>5. Marco Teórico</w:t>
          </w:r>
        </w:p>
      </w:sdtContent>
    </w:sdt>
    <w:p w14:paraId="000000BC" w14:textId="11BF3E5D" w:rsidR="000643F4" w:rsidRDefault="00343536">
      <w:pPr>
        <w:jc w:val="both"/>
      </w:pPr>
      <w:sdt>
        <w:sdtPr>
          <w:tag w:val="goog_rdk_188"/>
          <w:id w:val="-1780097817"/>
        </w:sdtPr>
        <w:sdtEndPr/>
        <w:sdtContent>
          <w:r>
            <w:rPr>
              <w:sz w:val="28"/>
              <w:szCs w:val="28"/>
            </w:rPr>
            <w:t xml:space="preserve"> </w:t>
          </w:r>
        </w:sdtContent>
      </w:sdt>
    </w:p>
    <w:sectPr w:rsidR="000643F4">
      <w:pgSz w:w="12240" w:h="15840"/>
      <w:pgMar w:top="1417" w:right="1757"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E4ED1" w14:textId="77777777" w:rsidR="00343536" w:rsidRDefault="00343536" w:rsidP="00725D2C">
      <w:pPr>
        <w:spacing w:after="0" w:line="240" w:lineRule="auto"/>
      </w:pPr>
      <w:r>
        <w:separator/>
      </w:r>
    </w:p>
  </w:endnote>
  <w:endnote w:type="continuationSeparator" w:id="0">
    <w:p w14:paraId="3E39BBEA" w14:textId="77777777" w:rsidR="00343536" w:rsidRDefault="00343536" w:rsidP="0072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5E4CF" w14:textId="77777777" w:rsidR="00343536" w:rsidRDefault="00343536" w:rsidP="00725D2C">
      <w:pPr>
        <w:spacing w:after="0" w:line="240" w:lineRule="auto"/>
      </w:pPr>
      <w:r>
        <w:separator/>
      </w:r>
    </w:p>
  </w:footnote>
  <w:footnote w:type="continuationSeparator" w:id="0">
    <w:p w14:paraId="0A6FAA28" w14:textId="77777777" w:rsidR="00343536" w:rsidRDefault="00343536" w:rsidP="00725D2C">
      <w:pPr>
        <w:spacing w:after="0" w:line="240" w:lineRule="auto"/>
      </w:pPr>
      <w:r>
        <w:continuationSeparator/>
      </w:r>
    </w:p>
  </w:footnote>
  <w:footnote w:id="1">
    <w:p w14:paraId="7F456EA6" w14:textId="64D06D60" w:rsidR="003D26CE" w:rsidRPr="003D26CE" w:rsidRDefault="003D26CE" w:rsidP="00A8113A">
      <w:pPr>
        <w:pStyle w:val="Textonotapie"/>
        <w:jc w:val="both"/>
        <w:rPr>
          <w:lang w:val="en-US"/>
        </w:rPr>
      </w:pPr>
      <w:r>
        <w:rPr>
          <w:rStyle w:val="Refdenotaalpie"/>
        </w:rPr>
        <w:footnoteRef/>
      </w:r>
      <w:r w:rsidRPr="003D26CE">
        <w:rPr>
          <w:lang w:val="en-US"/>
        </w:rPr>
        <w:t xml:space="preserve"> Christine M. Albert, MD; William G. Stevenson, MD. The Future of Arrhythmias and Electrophysiology. ahajournals.org June 21, 2016.</w:t>
      </w:r>
    </w:p>
  </w:footnote>
  <w:footnote w:id="2">
    <w:p w14:paraId="5A2414A9" w14:textId="26A25979" w:rsidR="0002713F" w:rsidRPr="0002713F" w:rsidRDefault="0002713F" w:rsidP="00A8113A">
      <w:pPr>
        <w:pStyle w:val="Textonotapie"/>
        <w:jc w:val="both"/>
      </w:pPr>
      <w:r>
        <w:rPr>
          <w:rStyle w:val="Refdenotaalpie"/>
        </w:rPr>
        <w:footnoteRef/>
      </w:r>
      <w:r w:rsidRPr="0002713F">
        <w:t xml:space="preserve"> Jose Antonio Gutiérrez-Gnecchi, Rodrigo Morfin-Magana, Daniel Lorias-Espinoza, Adriana del Carmen Tellez-Anguianoa, Enrique Reyes-Archundiaa, </w:t>
      </w:r>
      <w:r>
        <w:t>Arturo Méndez-Patino</w:t>
      </w:r>
      <w:r w:rsidRPr="0002713F">
        <w:t>, Rodrigo Castañeda-Miranda .</w:t>
      </w:r>
      <w:r w:rsidRPr="0002713F">
        <w:t>DSP-based arrhythmia classification using wavelet transform and</w:t>
      </w:r>
      <w:r w:rsidRPr="0002713F">
        <w:t xml:space="preserve"> </w:t>
      </w:r>
      <w:r w:rsidRPr="0002713F">
        <w:t>probabilistic neural network</w:t>
      </w:r>
      <w:r>
        <w:t>. E</w:t>
      </w:r>
      <w:r w:rsidR="00A8113A">
        <w:t>LSEVIER, 31 de octubre 2016.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246"/>
    <w:multiLevelType w:val="multilevel"/>
    <w:tmpl w:val="03C05470"/>
    <w:lvl w:ilvl="0">
      <w:start w:val="1"/>
      <w:numFmt w:val="decimal"/>
      <w:lvlText w:val="%1."/>
      <w:lvlJc w:val="left"/>
      <w:pPr>
        <w:ind w:left="1065" w:hanging="705"/>
      </w:pPr>
    </w:lvl>
    <w:lvl w:ilvl="1">
      <w:start w:val="1"/>
      <w:numFmt w:val="decimal"/>
      <w:lvlText w:val="%1.%2"/>
      <w:lvlJc w:val="left"/>
      <w:pPr>
        <w:ind w:left="1425" w:hanging="360"/>
      </w:pPr>
    </w:lvl>
    <w:lvl w:ilvl="2">
      <w:start w:val="1"/>
      <w:numFmt w:val="decimal"/>
      <w:lvlText w:val="%1.%2.%3"/>
      <w:lvlJc w:val="left"/>
      <w:pPr>
        <w:ind w:left="2490" w:hanging="720"/>
      </w:pPr>
    </w:lvl>
    <w:lvl w:ilvl="3">
      <w:start w:val="1"/>
      <w:numFmt w:val="decimal"/>
      <w:lvlText w:val="%1.%2.%3.%4"/>
      <w:lvlJc w:val="left"/>
      <w:pPr>
        <w:ind w:left="3195" w:hanging="720"/>
      </w:pPr>
    </w:lvl>
    <w:lvl w:ilvl="4">
      <w:start w:val="1"/>
      <w:numFmt w:val="decimal"/>
      <w:lvlText w:val="%1.%2.%3.%4.%5"/>
      <w:lvlJc w:val="left"/>
      <w:pPr>
        <w:ind w:left="4260" w:hanging="1080"/>
      </w:pPr>
    </w:lvl>
    <w:lvl w:ilvl="5">
      <w:start w:val="1"/>
      <w:numFmt w:val="decimal"/>
      <w:lvlText w:val="%1.%2.%3.%4.%5.%6"/>
      <w:lvlJc w:val="left"/>
      <w:pPr>
        <w:ind w:left="4965" w:hanging="1080"/>
      </w:pPr>
    </w:lvl>
    <w:lvl w:ilvl="6">
      <w:start w:val="1"/>
      <w:numFmt w:val="decimal"/>
      <w:lvlText w:val="%1.%2.%3.%4.%5.%6.%7"/>
      <w:lvlJc w:val="left"/>
      <w:pPr>
        <w:ind w:left="6030" w:hanging="1440"/>
      </w:pPr>
    </w:lvl>
    <w:lvl w:ilvl="7">
      <w:start w:val="1"/>
      <w:numFmt w:val="decimal"/>
      <w:lvlText w:val="%1.%2.%3.%4.%5.%6.%7.%8"/>
      <w:lvlJc w:val="left"/>
      <w:pPr>
        <w:ind w:left="6735" w:hanging="1440"/>
      </w:pPr>
    </w:lvl>
    <w:lvl w:ilvl="8">
      <w:start w:val="1"/>
      <w:numFmt w:val="decimal"/>
      <w:lvlText w:val="%1.%2.%3.%4.%5.%6.%7.%8.%9"/>
      <w:lvlJc w:val="left"/>
      <w:pPr>
        <w:ind w:left="7800" w:hanging="1800"/>
      </w:pPr>
    </w:lvl>
  </w:abstractNum>
  <w:abstractNum w:abstractNumId="1" w15:restartNumberingAfterBreak="0">
    <w:nsid w:val="52321801"/>
    <w:multiLevelType w:val="multilevel"/>
    <w:tmpl w:val="2848CFF4"/>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F4"/>
    <w:rsid w:val="0002713F"/>
    <w:rsid w:val="000643F4"/>
    <w:rsid w:val="00343536"/>
    <w:rsid w:val="003D26CE"/>
    <w:rsid w:val="00725D2C"/>
    <w:rsid w:val="00A44BD4"/>
    <w:rsid w:val="00A8113A"/>
    <w:rsid w:val="00C25C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4280"/>
  <w15:docId w15:val="{7064D202-5718-4411-946A-25ED04E7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8168C6"/>
    <w:rPr>
      <w:color w:val="0000FF"/>
      <w:u w:val="single"/>
    </w:rPr>
  </w:style>
  <w:style w:type="table" w:styleId="Tablaconcuadrcula">
    <w:name w:val="Table Grid"/>
    <w:basedOn w:val="Tablanormal"/>
    <w:uiPriority w:val="39"/>
    <w:rsid w:val="00E4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F746E"/>
    <w:rPr>
      <w:color w:val="800080" w:themeColor="followedHyperlink"/>
      <w:u w:val="single"/>
    </w:rPr>
  </w:style>
  <w:style w:type="paragraph" w:styleId="NormalWeb">
    <w:name w:val="Normal (Web)"/>
    <w:basedOn w:val="Normal"/>
    <w:uiPriority w:val="99"/>
    <w:semiHidden/>
    <w:unhideWhenUsed/>
    <w:rsid w:val="00025A6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44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4BD4"/>
    <w:rPr>
      <w:rFonts w:ascii="Segoe UI" w:hAnsi="Segoe UI" w:cs="Segoe UI"/>
      <w:sz w:val="18"/>
      <w:szCs w:val="18"/>
    </w:rPr>
  </w:style>
  <w:style w:type="paragraph" w:styleId="Encabezado">
    <w:name w:val="header"/>
    <w:basedOn w:val="Normal"/>
    <w:link w:val="EncabezadoCar"/>
    <w:uiPriority w:val="99"/>
    <w:unhideWhenUsed/>
    <w:rsid w:val="00725D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D2C"/>
  </w:style>
  <w:style w:type="paragraph" w:styleId="Piedepgina">
    <w:name w:val="footer"/>
    <w:basedOn w:val="Normal"/>
    <w:link w:val="PiedepginaCar"/>
    <w:uiPriority w:val="99"/>
    <w:unhideWhenUsed/>
    <w:rsid w:val="00725D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D2C"/>
  </w:style>
  <w:style w:type="paragraph" w:styleId="Textonotaalfinal">
    <w:name w:val="endnote text"/>
    <w:basedOn w:val="Normal"/>
    <w:link w:val="TextonotaalfinalCar"/>
    <w:uiPriority w:val="99"/>
    <w:semiHidden/>
    <w:unhideWhenUsed/>
    <w:rsid w:val="003D26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26CE"/>
    <w:rPr>
      <w:sz w:val="20"/>
      <w:szCs w:val="20"/>
    </w:rPr>
  </w:style>
  <w:style w:type="character" w:styleId="Refdenotaalfinal">
    <w:name w:val="endnote reference"/>
    <w:basedOn w:val="Fuentedeprrafopredeter"/>
    <w:uiPriority w:val="99"/>
    <w:semiHidden/>
    <w:unhideWhenUsed/>
    <w:rsid w:val="003D26CE"/>
    <w:rPr>
      <w:vertAlign w:val="superscript"/>
    </w:rPr>
  </w:style>
  <w:style w:type="paragraph" w:styleId="Textonotapie">
    <w:name w:val="footnote text"/>
    <w:basedOn w:val="Normal"/>
    <w:link w:val="TextonotapieCar"/>
    <w:uiPriority w:val="99"/>
    <w:semiHidden/>
    <w:unhideWhenUsed/>
    <w:rsid w:val="003D26C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D26CE"/>
    <w:rPr>
      <w:sz w:val="20"/>
      <w:szCs w:val="20"/>
    </w:rPr>
  </w:style>
  <w:style w:type="character" w:styleId="Refdenotaalpie">
    <w:name w:val="footnote reference"/>
    <w:basedOn w:val="Fuentedeprrafopredeter"/>
    <w:uiPriority w:val="99"/>
    <w:semiHidden/>
    <w:unhideWhenUsed/>
    <w:rsid w:val="003D26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ho.int/cardiovascular_diseases/about_cvd/es/" TargetMode="External"/><Relationship Id="rId18" Type="http://schemas.openxmlformats.org/officeDocument/2006/relationships/hyperlink" Target="https://www.who.int/es/news-room/fact-sheets/detail/noncommunicable-diseas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https://www.who.int/cardiovascular_diseases/about_cvd/es/" TargetMode="External"/><Relationship Id="rId17" Type="http://schemas.openxmlformats.org/officeDocument/2006/relationships/chart" Target="charts/chart2.xml"/><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o.int/cardiovascular_diseases/about_cvd/es/" TargetMode="Externa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hyperlink" Target="https://www.minsalud.gov.co/salud/publica/epidemiologia/Paginas/analisis-de-situacion-de-salud-.aspx" TargetMode="External"/><Relationship Id="rId23" Type="http://schemas.openxmlformats.org/officeDocument/2006/relationships/chart" Target="charts/chart5.xml"/><Relationship Id="rId28" Type="http://schemas.openxmlformats.org/officeDocument/2006/relationships/theme" Target="theme/theme1.xml"/><Relationship Id="rId10" Type="http://schemas.openxmlformats.org/officeDocument/2006/relationships/hyperlink" Target="https://www.minsalud.gov.co/sites/rid/Lists/BibliotecaDigital/RIDE/VS/ED/PSP/bases-datos-externas-actualizacion-asis-2018.zip" TargetMode="External"/><Relationship Id="rId19" Type="http://schemas.openxmlformats.org/officeDocument/2006/relationships/hyperlink" Target="https://www.who.int/es/news-room/fact-sheets/detail/noncommunicable-diseases" TargetMode="External"/><Relationship Id="rId4" Type="http://schemas.openxmlformats.org/officeDocument/2006/relationships/styles" Target="styles.xml"/><Relationship Id="rId9" Type="http://schemas.openxmlformats.org/officeDocument/2006/relationships/hyperlink" Target="http://mathesaurus.sourceforge.net/matlab-numpy.html" TargetMode="External"/><Relationship Id="rId14" Type="http://schemas.openxmlformats.org/officeDocument/2006/relationships/hyperlink" Target="https://www.minsalud.gov.co/salud/publica/PENT/Paginas/enfermedades-cardiovasculares.aspx" TargetMode="External"/><Relationship Id="rId22" Type="http://schemas.openxmlformats.org/officeDocument/2006/relationships/hyperlink" Target="https://www.minsalud.gov.co/salud/Paginas/Alimentaci%C3%B3n-Saludable.aspx" TargetMode="Externa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dyson\Desktop\7.TasaMortalidad(gruposSubgrupos667)-627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dyson\Desktop\7.TasaMortalidad(gruposSubgrupos667)-6271%20Nacio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dyson\Desktop\bases-datos-externas-actualizacion-asis-2018\bases-datos-externas-actualizacion-asis-2018\Cap&#237;tulo%20II\Determinantes\Condiciones%20factores,%20psic\Prevalencia%20fumadores%20actuales%20ENS2007.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dyson\Documents\Prevalencia%20en%20el%20consumo%20de%20alcoho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dyson\Desktop\bases-datos-externas-actualizacion-asis-2018\bases-datos-externas-actualizacion-asis-2018\Cap&#237;tulo%20II\Determinantes\Condiciones%20factores,%20psic\%25%20Consumo%20frutas%20y%20verduras%20diario%20ENSIN%202010.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dyson\Desktop\bases-datos-externas-actualizacion-asis-2018\bases-datos-externas-actualizacion-asis-2018\Cap&#237;tulo%20II\Determinantes\Condiciones%20factores,%20psic\%25%20Consumo%20frutas%20y%20verduras%20diario%20ENSIN%202010.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Hoja_de_c_lculo_de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Tasa de mortalidad total por enfermedades del</a:t>
            </a:r>
            <a:r>
              <a:rPr lang="es-CO" baseline="0"/>
              <a:t> sistema circulatorio</a:t>
            </a:r>
            <a:br>
              <a:rPr lang="es-CO" baseline="0"/>
            </a:br>
            <a:r>
              <a:rPr lang="es-CO" baseline="0"/>
              <a:t>(RISARALDA)</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'7.TasaMortalidad(gruposSubgrupo'!$C$82:$C$84</c:f>
              <c:strCache>
                <c:ptCount val="1"/>
                <c:pt idx="0">
                  <c:v>ENFERMEDADES HIPERTENSIVAS</c:v>
                </c:pt>
              </c:strCache>
            </c:strRef>
          </c:tx>
          <c:spPr>
            <a:ln w="28575" cap="rnd">
              <a:solidFill>
                <a:schemeClr val="accent1"/>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'7.TasaMortalidad(gruposSubgrupo'!$E$84:$AQ$84</c:f>
              <c:numCache>
                <c:formatCode>[$-1240A]#,##0.00;\-#,##0.00</c:formatCode>
                <c:ptCount val="13"/>
                <c:pt idx="0">
                  <c:v>11.366</c:v>
                </c:pt>
                <c:pt idx="1">
                  <c:v>9.9662000000000006</c:v>
                </c:pt>
                <c:pt idx="2">
                  <c:v>12.546200000000001</c:v>
                </c:pt>
                <c:pt idx="3">
                  <c:v>12.9079</c:v>
                </c:pt>
                <c:pt idx="4">
                  <c:v>12.396100000000001</c:v>
                </c:pt>
                <c:pt idx="5">
                  <c:v>11.9985</c:v>
                </c:pt>
                <c:pt idx="6">
                  <c:v>14.615500000000001</c:v>
                </c:pt>
                <c:pt idx="7">
                  <c:v>11.967000000000001</c:v>
                </c:pt>
                <c:pt idx="8">
                  <c:v>12.748699999999999</c:v>
                </c:pt>
                <c:pt idx="9">
                  <c:v>15.528700000000001</c:v>
                </c:pt>
                <c:pt idx="10">
                  <c:v>12.9208</c:v>
                </c:pt>
                <c:pt idx="11">
                  <c:v>15.5654</c:v>
                </c:pt>
                <c:pt idx="12">
                  <c:v>17.973500000000001</c:v>
                </c:pt>
              </c:numCache>
              <c:extLst/>
            </c:numRef>
          </c:val>
          <c:smooth val="0"/>
          <c:extLst>
            <c:ext xmlns:c16="http://schemas.microsoft.com/office/drawing/2014/chart" uri="{C3380CC4-5D6E-409C-BE32-E72D297353CC}">
              <c16:uniqueId val="{00000000-A155-492C-9F44-9F5FA3221F7A}"/>
            </c:ext>
          </c:extLst>
        </c:ser>
        <c:ser>
          <c:idx val="1"/>
          <c:order val="1"/>
          <c:tx>
            <c:strRef>
              <c:f>'7.TasaMortalidad(gruposSubgrupo'!$C$85:$C$87</c:f>
              <c:strCache>
                <c:ptCount val="1"/>
                <c:pt idx="0">
                  <c:v>ENFERMEDADES ISQUÉMICAS DEL CORAZÓN</c:v>
                </c:pt>
              </c:strCache>
            </c:strRef>
          </c:tx>
          <c:spPr>
            <a:ln w="28575" cap="rnd">
              <a:solidFill>
                <a:schemeClr val="accent2"/>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'7.TasaMortalidad(gruposSubgrupo'!$E$87:$AQ$87</c:f>
              <c:numCache>
                <c:formatCode>[$-1240A]#,##0.00;\-#,##0.00</c:formatCode>
                <c:ptCount val="13"/>
                <c:pt idx="0">
                  <c:v>83.907899999999998</c:v>
                </c:pt>
                <c:pt idx="1">
                  <c:v>80.283299999999997</c:v>
                </c:pt>
                <c:pt idx="2">
                  <c:v>94.206299999999999</c:v>
                </c:pt>
                <c:pt idx="3">
                  <c:v>92.652199999999993</c:v>
                </c:pt>
                <c:pt idx="4">
                  <c:v>89.817700000000002</c:v>
                </c:pt>
                <c:pt idx="5">
                  <c:v>101.3926</c:v>
                </c:pt>
                <c:pt idx="6">
                  <c:v>94.570999999999998</c:v>
                </c:pt>
                <c:pt idx="7">
                  <c:v>98.086399999999998</c:v>
                </c:pt>
                <c:pt idx="8">
                  <c:v>94.658799999999999</c:v>
                </c:pt>
                <c:pt idx="9">
                  <c:v>95.707700000000003</c:v>
                </c:pt>
                <c:pt idx="10">
                  <c:v>104.1018</c:v>
                </c:pt>
                <c:pt idx="11">
                  <c:v>113.2406</c:v>
                </c:pt>
                <c:pt idx="12">
                  <c:v>114.3862</c:v>
                </c:pt>
              </c:numCache>
              <c:extLst/>
            </c:numRef>
          </c:val>
          <c:smooth val="0"/>
          <c:extLst>
            <c:ext xmlns:c16="http://schemas.microsoft.com/office/drawing/2014/chart" uri="{C3380CC4-5D6E-409C-BE32-E72D297353CC}">
              <c16:uniqueId val="{00000001-A155-492C-9F44-9F5FA3221F7A}"/>
            </c:ext>
          </c:extLst>
        </c:ser>
        <c:ser>
          <c:idx val="2"/>
          <c:order val="2"/>
          <c:tx>
            <c:strRef>
              <c:f>'7.TasaMortalidad(gruposSubgrupo'!$C$88:$C$90</c:f>
              <c:strCache>
                <c:ptCount val="1"/>
                <c:pt idx="0">
                  <c:v>ENFERMEDAD CARDIOPULMONAR, ENFERMEDADES DE LA CIRCULACIÓN PULMONAR</c:v>
                </c:pt>
              </c:strCache>
            </c:strRef>
          </c:tx>
          <c:spPr>
            <a:ln w="28575" cap="rnd">
              <a:solidFill>
                <a:schemeClr val="accent3"/>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'7.TasaMortalidad(gruposSubgrupo'!$E$90:$AQ$90</c:f>
              <c:numCache>
                <c:formatCode>[$-1240A]#,##0.00;\-#,##0.00</c:formatCode>
                <c:ptCount val="13"/>
                <c:pt idx="0">
                  <c:v>10.586</c:v>
                </c:pt>
                <c:pt idx="1">
                  <c:v>8.9695999999999998</c:v>
                </c:pt>
                <c:pt idx="2">
                  <c:v>8.8042999999999996</c:v>
                </c:pt>
                <c:pt idx="3">
                  <c:v>9.6262000000000008</c:v>
                </c:pt>
                <c:pt idx="4">
                  <c:v>10.0039</c:v>
                </c:pt>
                <c:pt idx="5">
                  <c:v>10.269</c:v>
                </c:pt>
                <c:pt idx="6">
                  <c:v>10.316800000000001</c:v>
                </c:pt>
                <c:pt idx="7">
                  <c:v>11.5396</c:v>
                </c:pt>
                <c:pt idx="8">
                  <c:v>11.367599999999999</c:v>
                </c:pt>
                <c:pt idx="9">
                  <c:v>15.634399999999999</c:v>
                </c:pt>
                <c:pt idx="10">
                  <c:v>14.1814</c:v>
                </c:pt>
                <c:pt idx="11">
                  <c:v>17.7591</c:v>
                </c:pt>
                <c:pt idx="12">
                  <c:v>15.064500000000001</c:v>
                </c:pt>
              </c:numCache>
              <c:extLst/>
            </c:numRef>
          </c:val>
          <c:smooth val="0"/>
          <c:extLst>
            <c:ext xmlns:c16="http://schemas.microsoft.com/office/drawing/2014/chart" uri="{C3380CC4-5D6E-409C-BE32-E72D297353CC}">
              <c16:uniqueId val="{00000002-A155-492C-9F44-9F5FA3221F7A}"/>
            </c:ext>
          </c:extLst>
        </c:ser>
        <c:ser>
          <c:idx val="3"/>
          <c:order val="3"/>
          <c:tx>
            <c:strRef>
              <c:f>'7.TasaMortalidad(gruposSubgrupo'!$C$94:$C$96</c:f>
              <c:strCache>
                <c:ptCount val="1"/>
                <c:pt idx="0">
                  <c:v>INSUFICIENCIA CARDÍACA</c:v>
                </c:pt>
              </c:strCache>
            </c:strRef>
          </c:tx>
          <c:spPr>
            <a:ln w="28575" cap="rnd">
              <a:solidFill>
                <a:schemeClr val="accent4"/>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'7.TasaMortalidad(gruposSubgrupo'!$E$96:$AQ$96</c:f>
              <c:numCache>
                <c:formatCode>[$-1240A]#,##0.00;\-#,##0.00</c:formatCode>
                <c:ptCount val="13"/>
                <c:pt idx="0">
                  <c:v>8.4687999999999999</c:v>
                </c:pt>
                <c:pt idx="1">
                  <c:v>7.9729999999999999</c:v>
                </c:pt>
                <c:pt idx="2">
                  <c:v>8.2540999999999993</c:v>
                </c:pt>
                <c:pt idx="3">
                  <c:v>6.8914999999999997</c:v>
                </c:pt>
                <c:pt idx="4">
                  <c:v>4.3494999999999999</c:v>
                </c:pt>
                <c:pt idx="5">
                  <c:v>7.8909000000000002</c:v>
                </c:pt>
                <c:pt idx="6">
                  <c:v>7.0928000000000004</c:v>
                </c:pt>
                <c:pt idx="7">
                  <c:v>6.0903</c:v>
                </c:pt>
                <c:pt idx="8">
                  <c:v>5.5244</c:v>
                </c:pt>
                <c:pt idx="9">
                  <c:v>7.7115999999999998</c:v>
                </c:pt>
                <c:pt idx="10">
                  <c:v>6.0926999999999998</c:v>
                </c:pt>
                <c:pt idx="11">
                  <c:v>5.4321999999999999</c:v>
                </c:pt>
                <c:pt idx="12">
                  <c:v>6.9607999999999999</c:v>
                </c:pt>
              </c:numCache>
              <c:extLst/>
            </c:numRef>
          </c:val>
          <c:smooth val="0"/>
          <c:extLst>
            <c:ext xmlns:c16="http://schemas.microsoft.com/office/drawing/2014/chart" uri="{C3380CC4-5D6E-409C-BE32-E72D297353CC}">
              <c16:uniqueId val="{00000003-A155-492C-9F44-9F5FA3221F7A}"/>
            </c:ext>
          </c:extLst>
        </c:ser>
        <c:ser>
          <c:idx val="4"/>
          <c:order val="4"/>
          <c:tx>
            <c:strRef>
              <c:f>'7.TasaMortalidad(gruposSubgrupo'!$C$97:$C$99</c:f>
              <c:strCache>
                <c:ptCount val="1"/>
                <c:pt idx="0">
                  <c:v>ENFERMEDADES CEREBROVASCULARES</c:v>
                </c:pt>
              </c:strCache>
            </c:strRef>
          </c:tx>
          <c:spPr>
            <a:ln w="28575" cap="rnd">
              <a:solidFill>
                <a:schemeClr val="accent5"/>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'7.TasaMortalidad(gruposSubgrupo'!$E$99:$AQ$99</c:f>
              <c:numCache>
                <c:formatCode>[$-1240A]#,##0.00;\-#,##0.00</c:formatCode>
                <c:ptCount val="13"/>
                <c:pt idx="0">
                  <c:v>35.769500000000001</c:v>
                </c:pt>
                <c:pt idx="1">
                  <c:v>36.542700000000004</c:v>
                </c:pt>
                <c:pt idx="2">
                  <c:v>40.389899999999997</c:v>
                </c:pt>
                <c:pt idx="3">
                  <c:v>38.614199999999997</c:v>
                </c:pt>
                <c:pt idx="4">
                  <c:v>35.557400000000001</c:v>
                </c:pt>
                <c:pt idx="5">
                  <c:v>41.183999999999997</c:v>
                </c:pt>
                <c:pt idx="6">
                  <c:v>34.604399999999998</c:v>
                </c:pt>
                <c:pt idx="7">
                  <c:v>35.259799999999998</c:v>
                </c:pt>
                <c:pt idx="8">
                  <c:v>31.340499999999999</c:v>
                </c:pt>
                <c:pt idx="9">
                  <c:v>35.599899999999998</c:v>
                </c:pt>
                <c:pt idx="10">
                  <c:v>38.7624</c:v>
                </c:pt>
                <c:pt idx="11">
                  <c:v>36.876300000000001</c:v>
                </c:pt>
                <c:pt idx="12">
                  <c:v>36.570300000000003</c:v>
                </c:pt>
              </c:numCache>
              <c:extLst/>
            </c:numRef>
          </c:val>
          <c:smooth val="0"/>
          <c:extLst>
            <c:ext xmlns:c16="http://schemas.microsoft.com/office/drawing/2014/chart" uri="{C3380CC4-5D6E-409C-BE32-E72D297353CC}">
              <c16:uniqueId val="{00000004-A155-492C-9F44-9F5FA3221F7A}"/>
            </c:ext>
          </c:extLst>
        </c:ser>
        <c:ser>
          <c:idx val="5"/>
          <c:order val="5"/>
          <c:tx>
            <c:strRef>
              <c:f>'7.TasaMortalidad(gruposSubgrupo'!$C$100:$C$102</c:f>
              <c:strCache>
                <c:ptCount val="1"/>
                <c:pt idx="0">
                  <c:v>ATEROSCLEROSIS</c:v>
                </c:pt>
              </c:strCache>
            </c:strRef>
          </c:tx>
          <c:spPr>
            <a:ln w="28575" cap="rnd">
              <a:solidFill>
                <a:schemeClr val="accent6"/>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'7.TasaMortalidad(gruposSubgrupo'!$E$102:$AQ$102</c:f>
              <c:numCache>
                <c:formatCode>[$-1240A]#,##0.00;\-#,##0.00</c:formatCode>
                <c:ptCount val="13"/>
                <c:pt idx="0">
                  <c:v>0.22289999999999999</c:v>
                </c:pt>
                <c:pt idx="1">
                  <c:v>0.3322</c:v>
                </c:pt>
                <c:pt idx="2">
                  <c:v>0.6603</c:v>
                </c:pt>
                <c:pt idx="3">
                  <c:v>0.32819999999999999</c:v>
                </c:pt>
                <c:pt idx="4">
                  <c:v>0.1087</c:v>
                </c:pt>
                <c:pt idx="5">
                  <c:v>0.1081</c:v>
                </c:pt>
                <c:pt idx="6">
                  <c:v>0.32240000000000002</c:v>
                </c:pt>
                <c:pt idx="7">
                  <c:v>0.4274</c:v>
                </c:pt>
                <c:pt idx="8">
                  <c:v>0.1062</c:v>
                </c:pt>
                <c:pt idx="9">
                  <c:v>0.5282</c:v>
                </c:pt>
                <c:pt idx="11">
                  <c:v>0.2089</c:v>
                </c:pt>
                <c:pt idx="12">
                  <c:v>0.20780000000000001</c:v>
                </c:pt>
              </c:numCache>
              <c:extLst/>
            </c:numRef>
          </c:val>
          <c:smooth val="0"/>
          <c:extLst>
            <c:ext xmlns:c16="http://schemas.microsoft.com/office/drawing/2014/chart" uri="{C3380CC4-5D6E-409C-BE32-E72D297353CC}">
              <c16:uniqueId val="{00000005-A155-492C-9F44-9F5FA3221F7A}"/>
            </c:ext>
          </c:extLst>
        </c:ser>
        <c:ser>
          <c:idx val="6"/>
          <c:order val="6"/>
          <c:tx>
            <c:strRef>
              <c:f>'7.TasaMortalidad(gruposSubgrupo'!$C$103:$C$105</c:f>
              <c:strCache>
                <c:ptCount val="1"/>
                <c:pt idx="0">
                  <c:v>LAS DEMÁS ENFERMEDADES DEL SISTEMA CIRCULATORIO</c:v>
                </c:pt>
              </c:strCache>
            </c:strRef>
          </c:tx>
          <c:spPr>
            <a:ln w="28575" cap="rnd">
              <a:solidFill>
                <a:schemeClr val="accent1">
                  <a:lumMod val="60000"/>
                </a:schemeClr>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'7.TasaMortalidad(gruposSubgrupo'!$E$105:$AQ$105</c:f>
              <c:numCache>
                <c:formatCode>[$-1240A]#,##0.00;\-#,##0.00</c:formatCode>
                <c:ptCount val="13"/>
                <c:pt idx="0">
                  <c:v>6.2401999999999997</c:v>
                </c:pt>
                <c:pt idx="1">
                  <c:v>6.9763000000000002</c:v>
                </c:pt>
                <c:pt idx="2">
                  <c:v>6.0529999999999999</c:v>
                </c:pt>
                <c:pt idx="3">
                  <c:v>6.1257999999999999</c:v>
                </c:pt>
                <c:pt idx="4">
                  <c:v>7.0679999999999996</c:v>
                </c:pt>
                <c:pt idx="5">
                  <c:v>6.2694999999999999</c:v>
                </c:pt>
                <c:pt idx="6">
                  <c:v>5.0510000000000002</c:v>
                </c:pt>
                <c:pt idx="7">
                  <c:v>6.1971999999999996</c:v>
                </c:pt>
                <c:pt idx="8">
                  <c:v>5.3118999999999996</c:v>
                </c:pt>
                <c:pt idx="9">
                  <c:v>7.0777000000000001</c:v>
                </c:pt>
                <c:pt idx="10">
                  <c:v>7.6684000000000001</c:v>
                </c:pt>
                <c:pt idx="11">
                  <c:v>6.8947000000000003</c:v>
                </c:pt>
                <c:pt idx="12">
                  <c:v>6.5453000000000001</c:v>
                </c:pt>
              </c:numCache>
              <c:extLst/>
            </c:numRef>
          </c:val>
          <c:smooth val="0"/>
          <c:extLst>
            <c:ext xmlns:c16="http://schemas.microsoft.com/office/drawing/2014/chart" uri="{C3380CC4-5D6E-409C-BE32-E72D297353CC}">
              <c16:uniqueId val="{00000006-A155-492C-9F44-9F5FA3221F7A}"/>
            </c:ext>
          </c:extLst>
        </c:ser>
        <c:dLbls>
          <c:showLegendKey val="0"/>
          <c:showVal val="0"/>
          <c:showCatName val="0"/>
          <c:showSerName val="0"/>
          <c:showPercent val="0"/>
          <c:showBubbleSize val="0"/>
        </c:dLbls>
        <c:smooth val="0"/>
        <c:axId val="1232279951"/>
        <c:axId val="1232270799"/>
      </c:lineChart>
      <c:catAx>
        <c:axId val="1232279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 DE DEFUNCIÓN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cross"/>
        <c:minorTickMark val="cross"/>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32270799"/>
        <c:crosses val="autoZero"/>
        <c:auto val="1"/>
        <c:lblAlgn val="ctr"/>
        <c:lblOffset val="100"/>
        <c:tickMarkSkip val="1"/>
        <c:noMultiLvlLbl val="0"/>
      </c:catAx>
      <c:valAx>
        <c:axId val="1232270799"/>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VALORES TASA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1240A]#,##0.00;\-#,##0.00" sourceLinked="1"/>
        <c:majorTickMark val="cross"/>
        <c:minorTickMark val="cross"/>
        <c:tickLblPos val="nextTo"/>
        <c:spPr>
          <a:noFill/>
          <a:ln>
            <a:solidFill>
              <a:schemeClr val="accent1"/>
            </a:solidFill>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CO"/>
          </a:p>
        </c:txPr>
        <c:crossAx val="12322799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400" b="0" i="0" baseline="0">
                <a:effectLst/>
              </a:rPr>
              <a:t>Tasa de mortalidad total por enfermedades del sistema circulatorio</a:t>
            </a:r>
            <a:br>
              <a:rPr lang="es-CO" sz="1400" b="0" i="0" baseline="0">
                <a:effectLst/>
              </a:rPr>
            </a:br>
            <a:r>
              <a:rPr lang="es-CO" sz="1400" b="0" i="0" baseline="0">
                <a:effectLst/>
              </a:rPr>
              <a:t>(COLOMBIA)</a:t>
            </a:r>
            <a:endParaRPr lang="es-CO"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'7.TasaMortalidad(gruposSubgrupo'!$C$82:$C$84</c:f>
              <c:strCache>
                <c:ptCount val="1"/>
                <c:pt idx="0">
                  <c:v>ENFERMEDADES HIPERTENSIVAS</c:v>
                </c:pt>
              </c:strCache>
            </c:strRef>
          </c:tx>
          <c:spPr>
            <a:ln w="28575" cap="rnd">
              <a:solidFill>
                <a:schemeClr val="accent1"/>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'7.TasaMortalidad(gruposSubgrupo'!$E$84:$AQ$84</c:f>
              <c:numCache>
                <c:formatCode>[$-1240A]#,##0.00;\-#,##0.00</c:formatCode>
                <c:ptCount val="13"/>
                <c:pt idx="0">
                  <c:v>12.045199999999999</c:v>
                </c:pt>
                <c:pt idx="1">
                  <c:v>12.583500000000001</c:v>
                </c:pt>
                <c:pt idx="2">
                  <c:v>12.2499</c:v>
                </c:pt>
                <c:pt idx="3">
                  <c:v>12.8996</c:v>
                </c:pt>
                <c:pt idx="4">
                  <c:v>12.594799999999999</c:v>
                </c:pt>
                <c:pt idx="5">
                  <c:v>13.970700000000001</c:v>
                </c:pt>
                <c:pt idx="6">
                  <c:v>14.459899999999999</c:v>
                </c:pt>
                <c:pt idx="7">
                  <c:v>15.0123</c:v>
                </c:pt>
                <c:pt idx="8">
                  <c:v>14.969900000000001</c:v>
                </c:pt>
                <c:pt idx="9">
                  <c:v>16.419899999999998</c:v>
                </c:pt>
                <c:pt idx="10">
                  <c:v>18.079599999999999</c:v>
                </c:pt>
                <c:pt idx="11">
                  <c:v>17.293099999999999</c:v>
                </c:pt>
                <c:pt idx="12">
                  <c:v>17.9361</c:v>
                </c:pt>
              </c:numCache>
              <c:extLst/>
            </c:numRef>
          </c:val>
          <c:smooth val="0"/>
          <c:extLst>
            <c:ext xmlns:c16="http://schemas.microsoft.com/office/drawing/2014/chart" uri="{C3380CC4-5D6E-409C-BE32-E72D297353CC}">
              <c16:uniqueId val="{00000000-719E-49C3-998A-180A2E8E98A7}"/>
            </c:ext>
          </c:extLst>
        </c:ser>
        <c:ser>
          <c:idx val="1"/>
          <c:order val="1"/>
          <c:tx>
            <c:strRef>
              <c:f>'7.TasaMortalidad(gruposSubgrupo'!$C$85:$C$87</c:f>
              <c:strCache>
                <c:ptCount val="1"/>
                <c:pt idx="0">
                  <c:v>ENFERMEDADES ISQUÉMICAS DEL CORAZÓN</c:v>
                </c:pt>
              </c:strCache>
            </c:strRef>
          </c:tx>
          <c:spPr>
            <a:ln w="28575" cap="rnd">
              <a:solidFill>
                <a:schemeClr val="accent2"/>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'7.TasaMortalidad(gruposSubgrupo'!$E$87:$AQ$87</c:f>
              <c:numCache>
                <c:formatCode>[$-1240A]#,##0.00;\-#,##0.00</c:formatCode>
                <c:ptCount val="13"/>
                <c:pt idx="0">
                  <c:v>61.372999999999998</c:v>
                </c:pt>
                <c:pt idx="1">
                  <c:v>61.657400000000003</c:v>
                </c:pt>
                <c:pt idx="2">
                  <c:v>61.704700000000003</c:v>
                </c:pt>
                <c:pt idx="3">
                  <c:v>64.682199999999995</c:v>
                </c:pt>
                <c:pt idx="4">
                  <c:v>61.402200000000001</c:v>
                </c:pt>
                <c:pt idx="5">
                  <c:v>64.5886</c:v>
                </c:pt>
                <c:pt idx="6">
                  <c:v>63.792499999999997</c:v>
                </c:pt>
                <c:pt idx="7">
                  <c:v>67.251599999999996</c:v>
                </c:pt>
                <c:pt idx="8">
                  <c:v>68.655000000000001</c:v>
                </c:pt>
                <c:pt idx="9">
                  <c:v>72.2864</c:v>
                </c:pt>
                <c:pt idx="10">
                  <c:v>75.092200000000005</c:v>
                </c:pt>
                <c:pt idx="11">
                  <c:v>76.828199999999995</c:v>
                </c:pt>
                <c:pt idx="12">
                  <c:v>78.346000000000004</c:v>
                </c:pt>
              </c:numCache>
              <c:extLst/>
            </c:numRef>
          </c:val>
          <c:smooth val="0"/>
          <c:extLst>
            <c:ext xmlns:c16="http://schemas.microsoft.com/office/drawing/2014/chart" uri="{C3380CC4-5D6E-409C-BE32-E72D297353CC}">
              <c16:uniqueId val="{00000001-719E-49C3-998A-180A2E8E98A7}"/>
            </c:ext>
          </c:extLst>
        </c:ser>
        <c:ser>
          <c:idx val="2"/>
          <c:order val="2"/>
          <c:tx>
            <c:strRef>
              <c:f>'7.TasaMortalidad(gruposSubgrupo'!$C$88:$C$90</c:f>
              <c:strCache>
                <c:ptCount val="1"/>
                <c:pt idx="0">
                  <c:v>ENFERMEDAD CARDIOPULMONAR, ENFERMEDADES DE LA CIRCULACIÓN PULMONAR</c:v>
                </c:pt>
              </c:strCache>
            </c:strRef>
          </c:tx>
          <c:spPr>
            <a:ln w="28575" cap="rnd">
              <a:solidFill>
                <a:schemeClr val="accent3"/>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'7.TasaMortalidad(gruposSubgrupo'!$E$90:$AQ$90</c:f>
              <c:numCache>
                <c:formatCode>[$-1240A]#,##0.00;\-#,##0.00</c:formatCode>
                <c:ptCount val="13"/>
                <c:pt idx="0">
                  <c:v>10.1752</c:v>
                </c:pt>
                <c:pt idx="1">
                  <c:v>10.1898</c:v>
                </c:pt>
                <c:pt idx="2">
                  <c:v>10.2921</c:v>
                </c:pt>
                <c:pt idx="3">
                  <c:v>8.8322000000000003</c:v>
                </c:pt>
                <c:pt idx="4">
                  <c:v>10.0158</c:v>
                </c:pt>
                <c:pt idx="5">
                  <c:v>9.7121999999999993</c:v>
                </c:pt>
                <c:pt idx="6">
                  <c:v>9.0782000000000007</c:v>
                </c:pt>
                <c:pt idx="7">
                  <c:v>9.1000999999999994</c:v>
                </c:pt>
                <c:pt idx="8">
                  <c:v>9.0701999999999998</c:v>
                </c:pt>
                <c:pt idx="9">
                  <c:v>9.8925999999999998</c:v>
                </c:pt>
                <c:pt idx="10">
                  <c:v>10.3043</c:v>
                </c:pt>
                <c:pt idx="11">
                  <c:v>10.5092</c:v>
                </c:pt>
                <c:pt idx="12">
                  <c:v>10.379</c:v>
                </c:pt>
              </c:numCache>
              <c:extLst/>
            </c:numRef>
          </c:val>
          <c:smooth val="0"/>
          <c:extLst>
            <c:ext xmlns:c16="http://schemas.microsoft.com/office/drawing/2014/chart" uri="{C3380CC4-5D6E-409C-BE32-E72D297353CC}">
              <c16:uniqueId val="{00000002-719E-49C3-998A-180A2E8E98A7}"/>
            </c:ext>
          </c:extLst>
        </c:ser>
        <c:ser>
          <c:idx val="3"/>
          <c:order val="3"/>
          <c:tx>
            <c:strRef>
              <c:f>'7.TasaMortalidad(gruposSubgrupo'!$C$94:$C$96</c:f>
              <c:strCache>
                <c:ptCount val="1"/>
                <c:pt idx="0">
                  <c:v>INSUFICIENCIA CARDÍACA</c:v>
                </c:pt>
              </c:strCache>
            </c:strRef>
          </c:tx>
          <c:spPr>
            <a:ln w="28575" cap="rnd">
              <a:solidFill>
                <a:schemeClr val="accent4"/>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'7.TasaMortalidad(gruposSubgrupo'!$E$96:$AQ$96</c:f>
              <c:numCache>
                <c:formatCode>[$-1240A]#,##0.00;\-#,##0.00</c:formatCode>
                <c:ptCount val="13"/>
                <c:pt idx="0">
                  <c:v>8.5244</c:v>
                </c:pt>
                <c:pt idx="1">
                  <c:v>9.4733999999999998</c:v>
                </c:pt>
                <c:pt idx="2">
                  <c:v>8.4686000000000003</c:v>
                </c:pt>
                <c:pt idx="3">
                  <c:v>7.0392000000000001</c:v>
                </c:pt>
                <c:pt idx="4">
                  <c:v>7.1878000000000002</c:v>
                </c:pt>
                <c:pt idx="5">
                  <c:v>6.7919999999999998</c:v>
                </c:pt>
                <c:pt idx="6">
                  <c:v>6.4002999999999997</c:v>
                </c:pt>
                <c:pt idx="7">
                  <c:v>5.5365000000000002</c:v>
                </c:pt>
                <c:pt idx="8">
                  <c:v>5.1208</c:v>
                </c:pt>
                <c:pt idx="9">
                  <c:v>4.5907</c:v>
                </c:pt>
                <c:pt idx="10">
                  <c:v>4.6325000000000003</c:v>
                </c:pt>
                <c:pt idx="11">
                  <c:v>4.2976000000000001</c:v>
                </c:pt>
                <c:pt idx="12">
                  <c:v>4.2198000000000002</c:v>
                </c:pt>
              </c:numCache>
              <c:extLst/>
            </c:numRef>
          </c:val>
          <c:smooth val="0"/>
          <c:extLst>
            <c:ext xmlns:c16="http://schemas.microsoft.com/office/drawing/2014/chart" uri="{C3380CC4-5D6E-409C-BE32-E72D297353CC}">
              <c16:uniqueId val="{00000003-719E-49C3-998A-180A2E8E98A7}"/>
            </c:ext>
          </c:extLst>
        </c:ser>
        <c:ser>
          <c:idx val="4"/>
          <c:order val="4"/>
          <c:tx>
            <c:strRef>
              <c:f>'7.TasaMortalidad(gruposSubgrupo'!$C$97:$C$99</c:f>
              <c:strCache>
                <c:ptCount val="1"/>
                <c:pt idx="0">
                  <c:v>ENFERMEDADES CEREBROVASCULARES</c:v>
                </c:pt>
              </c:strCache>
            </c:strRef>
          </c:tx>
          <c:spPr>
            <a:ln w="28575" cap="rnd">
              <a:solidFill>
                <a:schemeClr val="accent5"/>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'7.TasaMortalidad(gruposSubgrupo'!$E$99:$AQ$99</c:f>
              <c:numCache>
                <c:formatCode>[$-1240A]#,##0.00;\-#,##0.00</c:formatCode>
                <c:ptCount val="13"/>
                <c:pt idx="0">
                  <c:v>32.253300000000003</c:v>
                </c:pt>
                <c:pt idx="1">
                  <c:v>32.910200000000003</c:v>
                </c:pt>
                <c:pt idx="2">
                  <c:v>32.087400000000002</c:v>
                </c:pt>
                <c:pt idx="3">
                  <c:v>32.561599999999999</c:v>
                </c:pt>
                <c:pt idx="4">
                  <c:v>30.867899999999999</c:v>
                </c:pt>
                <c:pt idx="5">
                  <c:v>30.017900000000001</c:v>
                </c:pt>
                <c:pt idx="6">
                  <c:v>29.126100000000001</c:v>
                </c:pt>
                <c:pt idx="7">
                  <c:v>29.221699999999998</c:v>
                </c:pt>
                <c:pt idx="8">
                  <c:v>29.901700000000002</c:v>
                </c:pt>
                <c:pt idx="9">
                  <c:v>30.0975</c:v>
                </c:pt>
                <c:pt idx="10">
                  <c:v>31.3857</c:v>
                </c:pt>
                <c:pt idx="11">
                  <c:v>30.758400000000002</c:v>
                </c:pt>
                <c:pt idx="12">
                  <c:v>30.958600000000001</c:v>
                </c:pt>
              </c:numCache>
              <c:extLst/>
            </c:numRef>
          </c:val>
          <c:smooth val="0"/>
          <c:extLst>
            <c:ext xmlns:c16="http://schemas.microsoft.com/office/drawing/2014/chart" uri="{C3380CC4-5D6E-409C-BE32-E72D297353CC}">
              <c16:uniqueId val="{00000004-719E-49C3-998A-180A2E8E98A7}"/>
            </c:ext>
          </c:extLst>
        </c:ser>
        <c:ser>
          <c:idx val="5"/>
          <c:order val="5"/>
          <c:tx>
            <c:strRef>
              <c:f>'7.TasaMortalidad(gruposSubgrupo'!$C$100:$C$102</c:f>
              <c:strCache>
                <c:ptCount val="1"/>
                <c:pt idx="0">
                  <c:v>ATEROSCLEROSIS</c:v>
                </c:pt>
              </c:strCache>
            </c:strRef>
          </c:tx>
          <c:spPr>
            <a:ln w="28575" cap="rnd">
              <a:solidFill>
                <a:schemeClr val="accent6"/>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'7.TasaMortalidad(gruposSubgrupo'!$E$102:$AQ$102</c:f>
              <c:numCache>
                <c:formatCode>[$-1240A]#,##0.00;\-#,##0.00</c:formatCode>
                <c:ptCount val="13"/>
                <c:pt idx="0">
                  <c:v>0.27050000000000002</c:v>
                </c:pt>
                <c:pt idx="1">
                  <c:v>0.45390000000000003</c:v>
                </c:pt>
                <c:pt idx="2">
                  <c:v>0.44390000000000002</c:v>
                </c:pt>
                <c:pt idx="3">
                  <c:v>0.2205</c:v>
                </c:pt>
                <c:pt idx="4">
                  <c:v>0.18229999999999999</c:v>
                </c:pt>
                <c:pt idx="5">
                  <c:v>0.14940000000000001</c:v>
                </c:pt>
                <c:pt idx="6">
                  <c:v>0.12809999999999999</c:v>
                </c:pt>
                <c:pt idx="7">
                  <c:v>0.15459999999999999</c:v>
                </c:pt>
                <c:pt idx="8">
                  <c:v>0.14430000000000001</c:v>
                </c:pt>
                <c:pt idx="9">
                  <c:v>0.1217</c:v>
                </c:pt>
                <c:pt idx="10">
                  <c:v>9.1300000000000006E-2</c:v>
                </c:pt>
                <c:pt idx="11">
                  <c:v>9.64E-2</c:v>
                </c:pt>
                <c:pt idx="12">
                  <c:v>0.1197</c:v>
                </c:pt>
              </c:numCache>
              <c:extLst/>
            </c:numRef>
          </c:val>
          <c:smooth val="0"/>
          <c:extLst>
            <c:ext xmlns:c16="http://schemas.microsoft.com/office/drawing/2014/chart" uri="{C3380CC4-5D6E-409C-BE32-E72D297353CC}">
              <c16:uniqueId val="{00000005-719E-49C3-998A-180A2E8E98A7}"/>
            </c:ext>
          </c:extLst>
        </c:ser>
        <c:ser>
          <c:idx val="6"/>
          <c:order val="6"/>
          <c:tx>
            <c:strRef>
              <c:f>'7.TasaMortalidad(gruposSubgrupo'!$C$103:$C$105</c:f>
              <c:strCache>
                <c:ptCount val="1"/>
                <c:pt idx="0">
                  <c:v>LAS DEMÁS ENFERMEDADES DEL SISTEMA CIRCULATORIO</c:v>
                </c:pt>
              </c:strCache>
            </c:strRef>
          </c:tx>
          <c:spPr>
            <a:ln w="28575" cap="rnd">
              <a:solidFill>
                <a:schemeClr val="accent1">
                  <a:lumMod val="60000"/>
                </a:schemeClr>
              </a:solidFill>
              <a:round/>
            </a:ln>
            <a:effectLst/>
          </c:spPr>
          <c:marker>
            <c:symbol val="none"/>
          </c:marker>
          <c:cat>
            <c:numRef>
              <c:f>'7.TasaMortalidad(gruposSubgrupo'!$E$4:$AQ$4</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extLst/>
            </c:numRef>
          </c:cat>
          <c:val>
            <c:numRef>
              <c:f>'7.TasaMortalidad(gruposSubgrupo'!$E$105:$AQ$105</c:f>
              <c:numCache>
                <c:formatCode>[$-1240A]#,##0.00;\-#,##0.00</c:formatCode>
                <c:ptCount val="13"/>
                <c:pt idx="0">
                  <c:v>5.0106999999999999</c:v>
                </c:pt>
                <c:pt idx="1">
                  <c:v>5.2066999999999997</c:v>
                </c:pt>
                <c:pt idx="2">
                  <c:v>5.2404999999999999</c:v>
                </c:pt>
                <c:pt idx="3">
                  <c:v>5.2080000000000002</c:v>
                </c:pt>
                <c:pt idx="4">
                  <c:v>4.9156000000000004</c:v>
                </c:pt>
                <c:pt idx="5">
                  <c:v>4.6957000000000004</c:v>
                </c:pt>
                <c:pt idx="6">
                  <c:v>4.3109999999999999</c:v>
                </c:pt>
                <c:pt idx="7">
                  <c:v>4.3235999999999999</c:v>
                </c:pt>
                <c:pt idx="8">
                  <c:v>4.4142000000000001</c:v>
                </c:pt>
                <c:pt idx="9">
                  <c:v>5.1906999999999996</c:v>
                </c:pt>
                <c:pt idx="10">
                  <c:v>5.2465000000000002</c:v>
                </c:pt>
                <c:pt idx="11">
                  <c:v>5.0197000000000003</c:v>
                </c:pt>
                <c:pt idx="12">
                  <c:v>5.0049000000000001</c:v>
                </c:pt>
              </c:numCache>
              <c:extLst/>
            </c:numRef>
          </c:val>
          <c:smooth val="0"/>
          <c:extLst>
            <c:ext xmlns:c16="http://schemas.microsoft.com/office/drawing/2014/chart" uri="{C3380CC4-5D6E-409C-BE32-E72D297353CC}">
              <c16:uniqueId val="{00000006-719E-49C3-998A-180A2E8E98A7}"/>
            </c:ext>
          </c:extLst>
        </c:ser>
        <c:dLbls>
          <c:showLegendKey val="0"/>
          <c:showVal val="0"/>
          <c:showCatName val="0"/>
          <c:showSerName val="0"/>
          <c:showPercent val="0"/>
          <c:showBubbleSize val="0"/>
        </c:dLbls>
        <c:smooth val="0"/>
        <c:axId val="284596448"/>
        <c:axId val="284596864"/>
      </c:lineChart>
      <c:catAx>
        <c:axId val="28459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 DE DEFUNCIÓN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cross"/>
        <c:minorTickMark val="cross"/>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4596864"/>
        <c:crosses val="autoZero"/>
        <c:auto val="1"/>
        <c:lblAlgn val="ctr"/>
        <c:lblOffset val="100"/>
        <c:noMultiLvlLbl val="0"/>
      </c:catAx>
      <c:valAx>
        <c:axId val="284596864"/>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VALORES</a:t>
                </a:r>
                <a:r>
                  <a:rPr lang="es-CO" baseline="0"/>
                  <a:t> TASA</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1240A]#,##0.00;\-#,##0.00" sourceLinked="1"/>
        <c:majorTickMark val="cross"/>
        <c:minorTickMark val="cross"/>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459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CO"/>
              <a:t>Prevalencia del consumo de cigarrillo en fumadores adultos -18 a 69 años- (porcentaje y precisión de la estimación) por departamentos</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'Table 1'!$B$2</c:f>
              <c:strCache>
                <c:ptCount val="1"/>
                <c:pt idx="0">
                  <c:v>Valor estimado</c:v>
                </c:pt>
              </c:strCache>
            </c:strRef>
          </c:tx>
          <c:spPr>
            <a:solidFill>
              <a:schemeClr val="accent1"/>
            </a:solidFill>
            <a:ln>
              <a:noFill/>
            </a:ln>
            <a:effectLst/>
          </c:spPr>
          <c:invertIfNegative val="0"/>
          <c:cat>
            <c:strRef>
              <c:f>'Table 1'!$A$3:$A$35</c:f>
              <c:strCache>
                <c:ptCount val="33"/>
                <c:pt idx="0">
                  <c:v>Amazonas</c:v>
                </c:pt>
                <c:pt idx="1">
                  <c:v>Antioquia</c:v>
                </c:pt>
                <c:pt idx="2">
                  <c:v>Arauca</c:v>
                </c:pt>
                <c:pt idx="3">
                  <c:v>Atlántico</c:v>
                </c:pt>
                <c:pt idx="4">
                  <c:v>Bogotá</c:v>
                </c:pt>
                <c:pt idx="5">
                  <c:v>Bolívar</c:v>
                </c:pt>
                <c:pt idx="6">
                  <c:v>Boyacá</c:v>
                </c:pt>
                <c:pt idx="7">
                  <c:v>Caldas</c:v>
                </c:pt>
                <c:pt idx="8">
                  <c:v>Caquetá</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c:v>
                </c:pt>
                <c:pt idx="27">
                  <c:v>Santander</c:v>
                </c:pt>
                <c:pt idx="28">
                  <c:v>Sucre</c:v>
                </c:pt>
                <c:pt idx="29">
                  <c:v>Tolima</c:v>
                </c:pt>
                <c:pt idx="30">
                  <c:v>Valle del Cauca</c:v>
                </c:pt>
                <c:pt idx="31">
                  <c:v>Vaupés</c:v>
                </c:pt>
                <c:pt idx="32">
                  <c:v>Vichada</c:v>
                </c:pt>
              </c:strCache>
            </c:strRef>
          </c:cat>
          <c:val>
            <c:numRef>
              <c:f>'Table 1'!$B$3:$B$35</c:f>
              <c:numCache>
                <c:formatCode>0.0</c:formatCode>
                <c:ptCount val="33"/>
                <c:pt idx="0">
                  <c:v>10.3</c:v>
                </c:pt>
                <c:pt idx="1">
                  <c:v>17.2</c:v>
                </c:pt>
                <c:pt idx="2">
                  <c:v>7.1</c:v>
                </c:pt>
                <c:pt idx="3">
                  <c:v>8.1999999999999993</c:v>
                </c:pt>
                <c:pt idx="4">
                  <c:v>15.9</c:v>
                </c:pt>
                <c:pt idx="5">
                  <c:v>9.5</c:v>
                </c:pt>
                <c:pt idx="6">
                  <c:v>9.6</c:v>
                </c:pt>
                <c:pt idx="7">
                  <c:v>16</c:v>
                </c:pt>
                <c:pt idx="8">
                  <c:v>6.6</c:v>
                </c:pt>
                <c:pt idx="9">
                  <c:v>10.6</c:v>
                </c:pt>
                <c:pt idx="10">
                  <c:v>14.2</c:v>
                </c:pt>
                <c:pt idx="11">
                  <c:v>11.1</c:v>
                </c:pt>
                <c:pt idx="12">
                  <c:v>15.9</c:v>
                </c:pt>
                <c:pt idx="13">
                  <c:v>10.5</c:v>
                </c:pt>
                <c:pt idx="14">
                  <c:v>10.1</c:v>
                </c:pt>
                <c:pt idx="15">
                  <c:v>17</c:v>
                </c:pt>
                <c:pt idx="16">
                  <c:v>10.5</c:v>
                </c:pt>
                <c:pt idx="17">
                  <c:v>10.199999999999999</c:v>
                </c:pt>
                <c:pt idx="18">
                  <c:v>7.8</c:v>
                </c:pt>
                <c:pt idx="19">
                  <c:v>10.3</c:v>
                </c:pt>
                <c:pt idx="20">
                  <c:v>8.9</c:v>
                </c:pt>
                <c:pt idx="21">
                  <c:v>14</c:v>
                </c:pt>
                <c:pt idx="22">
                  <c:v>11.3</c:v>
                </c:pt>
                <c:pt idx="23">
                  <c:v>7.7</c:v>
                </c:pt>
                <c:pt idx="24">
                  <c:v>14.5</c:v>
                </c:pt>
                <c:pt idx="25">
                  <c:v>17.3</c:v>
                </c:pt>
                <c:pt idx="26">
                  <c:v>7.9</c:v>
                </c:pt>
                <c:pt idx="27">
                  <c:v>9</c:v>
                </c:pt>
                <c:pt idx="28">
                  <c:v>11.9</c:v>
                </c:pt>
                <c:pt idx="29">
                  <c:v>15.3</c:v>
                </c:pt>
                <c:pt idx="30">
                  <c:v>10.5</c:v>
                </c:pt>
                <c:pt idx="31">
                  <c:v>17.3</c:v>
                </c:pt>
                <c:pt idx="32">
                  <c:v>8.6</c:v>
                </c:pt>
              </c:numCache>
            </c:numRef>
          </c:val>
          <c:extLst>
            <c:ext xmlns:c16="http://schemas.microsoft.com/office/drawing/2014/chart" uri="{C3380CC4-5D6E-409C-BE32-E72D297353CC}">
              <c16:uniqueId val="{00000000-9C54-440C-B977-80D10B6E756F}"/>
            </c:ext>
          </c:extLst>
        </c:ser>
        <c:ser>
          <c:idx val="1"/>
          <c:order val="1"/>
          <c:tx>
            <c:strRef>
              <c:f>'Table 1'!$C$2</c:f>
              <c:strCache>
                <c:ptCount val="1"/>
                <c:pt idx="0">
                  <c:v>Error est. relativo (%)</c:v>
                </c:pt>
              </c:strCache>
            </c:strRef>
          </c:tx>
          <c:spPr>
            <a:solidFill>
              <a:schemeClr val="accent2"/>
            </a:solidFill>
            <a:ln>
              <a:noFill/>
            </a:ln>
            <a:effectLst/>
          </c:spPr>
          <c:invertIfNegative val="0"/>
          <c:cat>
            <c:strRef>
              <c:f>'Table 1'!$A$3:$A$35</c:f>
              <c:strCache>
                <c:ptCount val="33"/>
                <c:pt idx="0">
                  <c:v>Amazonas</c:v>
                </c:pt>
                <c:pt idx="1">
                  <c:v>Antioquia</c:v>
                </c:pt>
                <c:pt idx="2">
                  <c:v>Arauca</c:v>
                </c:pt>
                <c:pt idx="3">
                  <c:v>Atlántico</c:v>
                </c:pt>
                <c:pt idx="4">
                  <c:v>Bogotá</c:v>
                </c:pt>
                <c:pt idx="5">
                  <c:v>Bolívar</c:v>
                </c:pt>
                <c:pt idx="6">
                  <c:v>Boyacá</c:v>
                </c:pt>
                <c:pt idx="7">
                  <c:v>Caldas</c:v>
                </c:pt>
                <c:pt idx="8">
                  <c:v>Caquetá</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c:v>
                </c:pt>
                <c:pt idx="27">
                  <c:v>Santander</c:v>
                </c:pt>
                <c:pt idx="28">
                  <c:v>Sucre</c:v>
                </c:pt>
                <c:pt idx="29">
                  <c:v>Tolima</c:v>
                </c:pt>
                <c:pt idx="30">
                  <c:v>Valle del Cauca</c:v>
                </c:pt>
                <c:pt idx="31">
                  <c:v>Vaupés</c:v>
                </c:pt>
                <c:pt idx="32">
                  <c:v>Vichada</c:v>
                </c:pt>
              </c:strCache>
            </c:strRef>
          </c:cat>
          <c:val>
            <c:numRef>
              <c:f>'Table 1'!$C$3:$C$35</c:f>
              <c:numCache>
                <c:formatCode>0.0</c:formatCode>
                <c:ptCount val="33"/>
                <c:pt idx="0">
                  <c:v>14.2</c:v>
                </c:pt>
                <c:pt idx="1">
                  <c:v>5.9</c:v>
                </c:pt>
                <c:pt idx="2">
                  <c:v>14.3</c:v>
                </c:pt>
                <c:pt idx="3">
                  <c:v>8</c:v>
                </c:pt>
                <c:pt idx="4">
                  <c:v>4.9000000000000004</c:v>
                </c:pt>
                <c:pt idx="5">
                  <c:v>9.6999999999999993</c:v>
                </c:pt>
                <c:pt idx="6">
                  <c:v>12.6</c:v>
                </c:pt>
                <c:pt idx="7">
                  <c:v>11.2</c:v>
                </c:pt>
                <c:pt idx="8">
                  <c:v>12.9</c:v>
                </c:pt>
                <c:pt idx="9">
                  <c:v>21.9</c:v>
                </c:pt>
                <c:pt idx="10">
                  <c:v>8.3000000000000007</c:v>
                </c:pt>
                <c:pt idx="11">
                  <c:v>9.4</c:v>
                </c:pt>
                <c:pt idx="12">
                  <c:v>8.3000000000000007</c:v>
                </c:pt>
                <c:pt idx="13">
                  <c:v>10.9</c:v>
                </c:pt>
                <c:pt idx="14">
                  <c:v>12.3</c:v>
                </c:pt>
                <c:pt idx="15">
                  <c:v>10.5</c:v>
                </c:pt>
                <c:pt idx="16">
                  <c:v>15.6</c:v>
                </c:pt>
                <c:pt idx="17">
                  <c:v>11.2</c:v>
                </c:pt>
                <c:pt idx="18">
                  <c:v>14</c:v>
                </c:pt>
                <c:pt idx="19">
                  <c:v>13.2</c:v>
                </c:pt>
                <c:pt idx="20">
                  <c:v>11.7</c:v>
                </c:pt>
                <c:pt idx="21">
                  <c:v>7.9</c:v>
                </c:pt>
                <c:pt idx="22">
                  <c:v>10.3</c:v>
                </c:pt>
                <c:pt idx="23">
                  <c:v>18.100000000000001</c:v>
                </c:pt>
                <c:pt idx="24">
                  <c:v>7.7</c:v>
                </c:pt>
                <c:pt idx="25">
                  <c:v>7.3</c:v>
                </c:pt>
                <c:pt idx="26">
                  <c:v>15.4</c:v>
                </c:pt>
                <c:pt idx="27">
                  <c:v>11.8</c:v>
                </c:pt>
                <c:pt idx="28">
                  <c:v>11.5</c:v>
                </c:pt>
                <c:pt idx="29">
                  <c:v>10.7</c:v>
                </c:pt>
                <c:pt idx="30">
                  <c:v>7.8</c:v>
                </c:pt>
                <c:pt idx="31">
                  <c:v>9.6999999999999993</c:v>
                </c:pt>
                <c:pt idx="32">
                  <c:v>11.6</c:v>
                </c:pt>
              </c:numCache>
            </c:numRef>
          </c:val>
          <c:extLst>
            <c:ext xmlns:c16="http://schemas.microsoft.com/office/drawing/2014/chart" uri="{C3380CC4-5D6E-409C-BE32-E72D297353CC}">
              <c16:uniqueId val="{00000001-9C54-440C-B977-80D10B6E756F}"/>
            </c:ext>
          </c:extLst>
        </c:ser>
        <c:ser>
          <c:idx val="2"/>
          <c:order val="2"/>
          <c:tx>
            <c:strRef>
              <c:f>'Table 1'!$D$2</c:f>
              <c:strCache>
                <c:ptCount val="1"/>
                <c:pt idx="0">
                  <c:v>Intervalo de confianza del 95</c:v>
                </c:pt>
              </c:strCache>
            </c:strRef>
          </c:tx>
          <c:spPr>
            <a:solidFill>
              <a:schemeClr val="accent3"/>
            </a:solidFill>
            <a:ln>
              <a:noFill/>
            </a:ln>
            <a:effectLst/>
          </c:spPr>
          <c:invertIfNegative val="0"/>
          <c:cat>
            <c:strRef>
              <c:f>'Table 1'!$A$3:$A$35</c:f>
              <c:strCache>
                <c:ptCount val="33"/>
                <c:pt idx="0">
                  <c:v>Amazonas</c:v>
                </c:pt>
                <c:pt idx="1">
                  <c:v>Antioquia</c:v>
                </c:pt>
                <c:pt idx="2">
                  <c:v>Arauca</c:v>
                </c:pt>
                <c:pt idx="3">
                  <c:v>Atlántico</c:v>
                </c:pt>
                <c:pt idx="4">
                  <c:v>Bogotá</c:v>
                </c:pt>
                <c:pt idx="5">
                  <c:v>Bolívar</c:v>
                </c:pt>
                <c:pt idx="6">
                  <c:v>Boyacá</c:v>
                </c:pt>
                <c:pt idx="7">
                  <c:v>Caldas</c:v>
                </c:pt>
                <c:pt idx="8">
                  <c:v>Caquetá</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c:v>
                </c:pt>
                <c:pt idx="27">
                  <c:v>Santander</c:v>
                </c:pt>
                <c:pt idx="28">
                  <c:v>Sucre</c:v>
                </c:pt>
                <c:pt idx="29">
                  <c:v>Tolima</c:v>
                </c:pt>
                <c:pt idx="30">
                  <c:v>Valle del Cauca</c:v>
                </c:pt>
                <c:pt idx="31">
                  <c:v>Vaupés</c:v>
                </c:pt>
                <c:pt idx="32">
                  <c:v>Vichada</c:v>
                </c:pt>
              </c:strCache>
            </c:strRef>
          </c:cat>
          <c:val>
            <c:numRef>
              <c:f>'Table 1'!$D$3:$D$35</c:f>
              <c:numCache>
                <c:formatCode>0.0</c:formatCode>
                <c:ptCount val="33"/>
                <c:pt idx="0">
                  <c:v>7.4</c:v>
                </c:pt>
                <c:pt idx="1">
                  <c:v>15.2</c:v>
                </c:pt>
                <c:pt idx="2">
                  <c:v>5.0999999999999996</c:v>
                </c:pt>
                <c:pt idx="3">
                  <c:v>6.9</c:v>
                </c:pt>
                <c:pt idx="4">
                  <c:v>14.3</c:v>
                </c:pt>
                <c:pt idx="5">
                  <c:v>7.7</c:v>
                </c:pt>
                <c:pt idx="6">
                  <c:v>7.2</c:v>
                </c:pt>
                <c:pt idx="7">
                  <c:v>12.5</c:v>
                </c:pt>
                <c:pt idx="8">
                  <c:v>5</c:v>
                </c:pt>
                <c:pt idx="9">
                  <c:v>6</c:v>
                </c:pt>
                <c:pt idx="10">
                  <c:v>11.8</c:v>
                </c:pt>
                <c:pt idx="11">
                  <c:v>9</c:v>
                </c:pt>
                <c:pt idx="12">
                  <c:v>13.3</c:v>
                </c:pt>
                <c:pt idx="13">
                  <c:v>8.1999999999999993</c:v>
                </c:pt>
                <c:pt idx="14">
                  <c:v>7.7</c:v>
                </c:pt>
                <c:pt idx="15">
                  <c:v>13.5</c:v>
                </c:pt>
                <c:pt idx="16">
                  <c:v>7.3</c:v>
                </c:pt>
                <c:pt idx="17">
                  <c:v>8</c:v>
                </c:pt>
                <c:pt idx="18">
                  <c:v>5.7</c:v>
                </c:pt>
                <c:pt idx="19">
                  <c:v>7.6</c:v>
                </c:pt>
                <c:pt idx="20">
                  <c:v>6.9</c:v>
                </c:pt>
                <c:pt idx="21">
                  <c:v>11.9</c:v>
                </c:pt>
                <c:pt idx="22">
                  <c:v>9</c:v>
                </c:pt>
                <c:pt idx="23">
                  <c:v>5</c:v>
                </c:pt>
                <c:pt idx="24">
                  <c:v>12.3</c:v>
                </c:pt>
                <c:pt idx="25">
                  <c:v>14.9</c:v>
                </c:pt>
                <c:pt idx="26">
                  <c:v>5.5</c:v>
                </c:pt>
                <c:pt idx="27">
                  <c:v>6.9</c:v>
                </c:pt>
                <c:pt idx="28">
                  <c:v>9.1999999999999993</c:v>
                </c:pt>
                <c:pt idx="29">
                  <c:v>12.1</c:v>
                </c:pt>
                <c:pt idx="30">
                  <c:v>8.9</c:v>
                </c:pt>
                <c:pt idx="31">
                  <c:v>14</c:v>
                </c:pt>
                <c:pt idx="32">
                  <c:v>6.6</c:v>
                </c:pt>
              </c:numCache>
            </c:numRef>
          </c:val>
          <c:extLst>
            <c:ext xmlns:c16="http://schemas.microsoft.com/office/drawing/2014/chart" uri="{C3380CC4-5D6E-409C-BE32-E72D297353CC}">
              <c16:uniqueId val="{00000002-9C54-440C-B977-80D10B6E756F}"/>
            </c:ext>
          </c:extLst>
        </c:ser>
        <c:dLbls>
          <c:showLegendKey val="0"/>
          <c:showVal val="0"/>
          <c:showCatName val="0"/>
          <c:showSerName val="0"/>
          <c:showPercent val="0"/>
          <c:showBubbleSize val="0"/>
        </c:dLbls>
        <c:gapWidth val="219"/>
        <c:overlap val="-27"/>
        <c:axId val="1970190976"/>
        <c:axId val="1970197216"/>
        <c:extLst>
          <c:ext xmlns:c15="http://schemas.microsoft.com/office/drawing/2012/chart" uri="{02D57815-91ED-43cb-92C2-25804820EDAC}">
            <c15:filteredBarSeries>
              <c15:ser>
                <c:idx val="3"/>
                <c:order val="3"/>
                <c:tx>
                  <c:strRef>
                    <c:extLst>
                      <c:ext uri="{02D57815-91ED-43cb-92C2-25804820EDAC}">
                        <c15:formulaRef>
                          <c15:sqref>'Table 1'!$E$2</c15:sqref>
                        </c15:formulaRef>
                      </c:ext>
                    </c:extLst>
                    <c:strCache>
                      <c:ptCount val="1"/>
                    </c:strCache>
                  </c:strRef>
                </c:tx>
                <c:spPr>
                  <a:solidFill>
                    <a:schemeClr val="accent4"/>
                  </a:solidFill>
                  <a:ln>
                    <a:noFill/>
                  </a:ln>
                  <a:effectLst/>
                </c:spPr>
                <c:invertIfNegative val="0"/>
                <c:cat>
                  <c:strRef>
                    <c:extLst>
                      <c:ext uri="{02D57815-91ED-43cb-92C2-25804820EDAC}">
                        <c15:formulaRef>
                          <c15:sqref>'Table 1'!$A$3:$A$35</c15:sqref>
                        </c15:formulaRef>
                      </c:ext>
                    </c:extLst>
                    <c:strCache>
                      <c:ptCount val="33"/>
                      <c:pt idx="0">
                        <c:v>Amazonas</c:v>
                      </c:pt>
                      <c:pt idx="1">
                        <c:v>Antioquia</c:v>
                      </c:pt>
                      <c:pt idx="2">
                        <c:v>Arauca</c:v>
                      </c:pt>
                      <c:pt idx="3">
                        <c:v>Atlántico</c:v>
                      </c:pt>
                      <c:pt idx="4">
                        <c:v>Bogotá</c:v>
                      </c:pt>
                      <c:pt idx="5">
                        <c:v>Bolívar</c:v>
                      </c:pt>
                      <c:pt idx="6">
                        <c:v>Boyacá</c:v>
                      </c:pt>
                      <c:pt idx="7">
                        <c:v>Caldas</c:v>
                      </c:pt>
                      <c:pt idx="8">
                        <c:v>Caquetá</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c:v>
                      </c:pt>
                      <c:pt idx="27">
                        <c:v>Santander</c:v>
                      </c:pt>
                      <c:pt idx="28">
                        <c:v>Sucre</c:v>
                      </c:pt>
                      <c:pt idx="29">
                        <c:v>Tolima</c:v>
                      </c:pt>
                      <c:pt idx="30">
                        <c:v>Valle del Cauca</c:v>
                      </c:pt>
                      <c:pt idx="31">
                        <c:v>Vaupés</c:v>
                      </c:pt>
                      <c:pt idx="32">
                        <c:v>Vichada</c:v>
                      </c:pt>
                    </c:strCache>
                  </c:strRef>
                </c:cat>
                <c:val>
                  <c:numRef>
                    <c:extLst>
                      <c:ext uri="{02D57815-91ED-43cb-92C2-25804820EDAC}">
                        <c15:formulaRef>
                          <c15:sqref>'Table 1'!$E$3:$E$35</c15:sqref>
                        </c15:formulaRef>
                      </c:ext>
                    </c:extLst>
                    <c:numCache>
                      <c:formatCode>0.0</c:formatCode>
                      <c:ptCount val="33"/>
                      <c:pt idx="0">
                        <c:v>13.2</c:v>
                      </c:pt>
                      <c:pt idx="1">
                        <c:v>19.2</c:v>
                      </c:pt>
                      <c:pt idx="2">
                        <c:v>9</c:v>
                      </c:pt>
                      <c:pt idx="3">
                        <c:v>9.5</c:v>
                      </c:pt>
                      <c:pt idx="4">
                        <c:v>17.399999999999999</c:v>
                      </c:pt>
                      <c:pt idx="5">
                        <c:v>11.4</c:v>
                      </c:pt>
                      <c:pt idx="6">
                        <c:v>12</c:v>
                      </c:pt>
                      <c:pt idx="7">
                        <c:v>19.600000000000001</c:v>
                      </c:pt>
                      <c:pt idx="8">
                        <c:v>8.3000000000000007</c:v>
                      </c:pt>
                      <c:pt idx="9">
                        <c:v>15.1</c:v>
                      </c:pt>
                      <c:pt idx="10">
                        <c:v>16.5</c:v>
                      </c:pt>
                      <c:pt idx="11">
                        <c:v>13.1</c:v>
                      </c:pt>
                      <c:pt idx="12">
                        <c:v>18.399999999999999</c:v>
                      </c:pt>
                      <c:pt idx="13">
                        <c:v>12.7</c:v>
                      </c:pt>
                      <c:pt idx="14">
                        <c:v>12.5</c:v>
                      </c:pt>
                      <c:pt idx="15">
                        <c:v>20.5</c:v>
                      </c:pt>
                      <c:pt idx="16">
                        <c:v>13.8</c:v>
                      </c:pt>
                      <c:pt idx="17">
                        <c:v>12.4</c:v>
                      </c:pt>
                      <c:pt idx="18">
                        <c:v>10</c:v>
                      </c:pt>
                      <c:pt idx="19">
                        <c:v>13</c:v>
                      </c:pt>
                      <c:pt idx="20">
                        <c:v>11</c:v>
                      </c:pt>
                      <c:pt idx="21">
                        <c:v>16.2</c:v>
                      </c:pt>
                      <c:pt idx="22">
                        <c:v>13.5</c:v>
                      </c:pt>
                      <c:pt idx="23">
                        <c:v>10.5</c:v>
                      </c:pt>
                      <c:pt idx="24">
                        <c:v>16.7</c:v>
                      </c:pt>
                      <c:pt idx="25">
                        <c:v>19.8</c:v>
                      </c:pt>
                      <c:pt idx="26">
                        <c:v>10.4</c:v>
                      </c:pt>
                      <c:pt idx="27">
                        <c:v>11</c:v>
                      </c:pt>
                      <c:pt idx="28">
                        <c:v>14.6</c:v>
                      </c:pt>
                      <c:pt idx="29">
                        <c:v>18.600000000000001</c:v>
                      </c:pt>
                      <c:pt idx="30">
                        <c:v>12.1</c:v>
                      </c:pt>
                      <c:pt idx="31">
                        <c:v>20.6</c:v>
                      </c:pt>
                      <c:pt idx="32">
                        <c:v>10.6</c:v>
                      </c:pt>
                    </c:numCache>
                  </c:numRef>
                </c:val>
                <c:extLst>
                  <c:ext xmlns:c16="http://schemas.microsoft.com/office/drawing/2014/chart" uri="{C3380CC4-5D6E-409C-BE32-E72D297353CC}">
                    <c16:uniqueId val="{00000003-9C54-440C-B977-80D10B6E756F}"/>
                  </c:ext>
                </c:extLst>
              </c15:ser>
            </c15:filteredBarSeries>
          </c:ext>
        </c:extLst>
      </c:barChart>
      <c:catAx>
        <c:axId val="197019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70197216"/>
        <c:crosses val="autoZero"/>
        <c:auto val="1"/>
        <c:lblAlgn val="ctr"/>
        <c:lblOffset val="100"/>
        <c:noMultiLvlLbl val="0"/>
      </c:catAx>
      <c:valAx>
        <c:axId val="19701972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7019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Estimaciones e intervalos de confianza de 95% para prevalencia según dominio departamental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Hoja1!$B$2</c:f>
              <c:strCache>
                <c:ptCount val="1"/>
                <c:pt idx="0">
                  <c:v>Valor estimado %</c:v>
                </c:pt>
              </c:strCache>
            </c:strRef>
          </c:tx>
          <c:spPr>
            <a:solidFill>
              <a:schemeClr val="accent1"/>
            </a:solidFill>
            <a:ln>
              <a:noFill/>
            </a:ln>
            <a:effectLst/>
          </c:spPr>
          <c:invertIfNegative val="0"/>
          <c:cat>
            <c:strRef>
              <c:f>Hoja1!$A$3:$A$29</c:f>
              <c:strCache>
                <c:ptCount val="27"/>
                <c:pt idx="0">
                  <c:v>Cali y Yumbo</c:v>
                </c:pt>
                <c:pt idx="1">
                  <c:v>Medellín y área metropolitana</c:v>
                </c:pt>
                <c:pt idx="2">
                  <c:v>Orinoquía y Amazonía</c:v>
                </c:pt>
                <c:pt idx="3">
                  <c:v>Resto de Antioquia</c:v>
                </c:pt>
                <c:pt idx="4">
                  <c:v>Atlántico</c:v>
                </c:pt>
                <c:pt idx="5">
                  <c:v>Bogotá</c:v>
                </c:pt>
                <c:pt idx="6">
                  <c:v>Bolívar</c:v>
                </c:pt>
                <c:pt idx="7">
                  <c:v>Boyacá</c:v>
                </c:pt>
                <c:pt idx="8">
                  <c:v>Caldas</c:v>
                </c:pt>
                <c:pt idx="9">
                  <c:v>Cauca</c:v>
                </c:pt>
                <c:pt idx="10">
                  <c:v>Cesar</c:v>
                </c:pt>
                <c:pt idx="11">
                  <c:v>Chocó</c:v>
                </c:pt>
                <c:pt idx="12">
                  <c:v>Córdoba</c:v>
                </c:pt>
                <c:pt idx="13">
                  <c:v>Cundinamarca</c:v>
                </c:pt>
                <c:pt idx="14">
                  <c:v>Huila</c:v>
                </c:pt>
                <c:pt idx="15">
                  <c:v>La Guajira</c:v>
                </c:pt>
                <c:pt idx="16">
                  <c:v>Magdalena</c:v>
                </c:pt>
                <c:pt idx="17">
                  <c:v>Meta</c:v>
                </c:pt>
                <c:pt idx="18">
                  <c:v>Nariño</c:v>
                </c:pt>
                <c:pt idx="19">
                  <c:v>Norte de Santander</c:v>
                </c:pt>
                <c:pt idx="20">
                  <c:v>Quindío</c:v>
                </c:pt>
                <c:pt idx="21">
                  <c:v>Risaralda</c:v>
                </c:pt>
                <c:pt idx="22">
                  <c:v>Santander</c:v>
                </c:pt>
                <c:pt idx="23">
                  <c:v>San Andrés y Providencia</c:v>
                </c:pt>
                <c:pt idx="24">
                  <c:v>Sucre</c:v>
                </c:pt>
                <c:pt idx="25">
                  <c:v>Tolima</c:v>
                </c:pt>
                <c:pt idx="26">
                  <c:v>Resto del Valle</c:v>
                </c:pt>
              </c:strCache>
            </c:strRef>
          </c:cat>
          <c:val>
            <c:numRef>
              <c:f>Hoja1!$B$3:$B$29</c:f>
              <c:numCache>
                <c:formatCode>0.00</c:formatCode>
                <c:ptCount val="27"/>
                <c:pt idx="0">
                  <c:v>35.950000000000003</c:v>
                </c:pt>
                <c:pt idx="1">
                  <c:v>4.45</c:v>
                </c:pt>
                <c:pt idx="2">
                  <c:v>33.18</c:v>
                </c:pt>
                <c:pt idx="3">
                  <c:v>34.07</c:v>
                </c:pt>
                <c:pt idx="4">
                  <c:v>36.76</c:v>
                </c:pt>
                <c:pt idx="5">
                  <c:v>39.49</c:v>
                </c:pt>
                <c:pt idx="6">
                  <c:v>35.78</c:v>
                </c:pt>
                <c:pt idx="7">
                  <c:v>40.51</c:v>
                </c:pt>
                <c:pt idx="8">
                  <c:v>30.55</c:v>
                </c:pt>
                <c:pt idx="9">
                  <c:v>23.42</c:v>
                </c:pt>
                <c:pt idx="10">
                  <c:v>31.57</c:v>
                </c:pt>
                <c:pt idx="11">
                  <c:v>44.61</c:v>
                </c:pt>
                <c:pt idx="12">
                  <c:v>26.62</c:v>
                </c:pt>
                <c:pt idx="13">
                  <c:v>37.450000000000003</c:v>
                </c:pt>
                <c:pt idx="14">
                  <c:v>34.18</c:v>
                </c:pt>
                <c:pt idx="15">
                  <c:v>28.81</c:v>
                </c:pt>
                <c:pt idx="16">
                  <c:v>30.13</c:v>
                </c:pt>
                <c:pt idx="17">
                  <c:v>36.950000000000003</c:v>
                </c:pt>
                <c:pt idx="18">
                  <c:v>24.38</c:v>
                </c:pt>
                <c:pt idx="19">
                  <c:v>34.24</c:v>
                </c:pt>
                <c:pt idx="20">
                  <c:v>35.049999999999997</c:v>
                </c:pt>
                <c:pt idx="21">
                  <c:v>29.81</c:v>
                </c:pt>
                <c:pt idx="22">
                  <c:v>35.869999999999997</c:v>
                </c:pt>
                <c:pt idx="23">
                  <c:v>33.340000000000003</c:v>
                </c:pt>
                <c:pt idx="24">
                  <c:v>29.82</c:v>
                </c:pt>
                <c:pt idx="25">
                  <c:v>29.01</c:v>
                </c:pt>
                <c:pt idx="26">
                  <c:v>31.85</c:v>
                </c:pt>
              </c:numCache>
            </c:numRef>
          </c:val>
          <c:extLst>
            <c:ext xmlns:c16="http://schemas.microsoft.com/office/drawing/2014/chart" uri="{C3380CC4-5D6E-409C-BE32-E72D297353CC}">
              <c16:uniqueId val="{00000000-24E4-4B55-A9F5-1C813F93492F}"/>
            </c:ext>
          </c:extLst>
        </c:ser>
        <c:ser>
          <c:idx val="1"/>
          <c:order val="1"/>
          <c:tx>
            <c:strRef>
              <c:f>Hoja1!$C$2</c:f>
              <c:strCache>
                <c:ptCount val="1"/>
                <c:pt idx="0">
                  <c:v>Intervalo de confianza del 95%</c:v>
                </c:pt>
              </c:strCache>
            </c:strRef>
          </c:tx>
          <c:spPr>
            <a:solidFill>
              <a:schemeClr val="accent2"/>
            </a:solidFill>
            <a:ln>
              <a:noFill/>
            </a:ln>
            <a:effectLst/>
          </c:spPr>
          <c:invertIfNegative val="0"/>
          <c:cat>
            <c:strRef>
              <c:f>Hoja1!$A$3:$A$29</c:f>
              <c:strCache>
                <c:ptCount val="27"/>
                <c:pt idx="0">
                  <c:v>Cali y Yumbo</c:v>
                </c:pt>
                <c:pt idx="1">
                  <c:v>Medellín y área metropolitana</c:v>
                </c:pt>
                <c:pt idx="2">
                  <c:v>Orinoquía y Amazonía</c:v>
                </c:pt>
                <c:pt idx="3">
                  <c:v>Resto de Antioquia</c:v>
                </c:pt>
                <c:pt idx="4">
                  <c:v>Atlántico</c:v>
                </c:pt>
                <c:pt idx="5">
                  <c:v>Bogotá</c:v>
                </c:pt>
                <c:pt idx="6">
                  <c:v>Bolívar</c:v>
                </c:pt>
                <c:pt idx="7">
                  <c:v>Boyacá</c:v>
                </c:pt>
                <c:pt idx="8">
                  <c:v>Caldas</c:v>
                </c:pt>
                <c:pt idx="9">
                  <c:v>Cauca</c:v>
                </c:pt>
                <c:pt idx="10">
                  <c:v>Cesar</c:v>
                </c:pt>
                <c:pt idx="11">
                  <c:v>Chocó</c:v>
                </c:pt>
                <c:pt idx="12">
                  <c:v>Córdoba</c:v>
                </c:pt>
                <c:pt idx="13">
                  <c:v>Cundinamarca</c:v>
                </c:pt>
                <c:pt idx="14">
                  <c:v>Huila</c:v>
                </c:pt>
                <c:pt idx="15">
                  <c:v>La Guajira</c:v>
                </c:pt>
                <c:pt idx="16">
                  <c:v>Magdalena</c:v>
                </c:pt>
                <c:pt idx="17">
                  <c:v>Meta</c:v>
                </c:pt>
                <c:pt idx="18">
                  <c:v>Nariño</c:v>
                </c:pt>
                <c:pt idx="19">
                  <c:v>Norte de Santander</c:v>
                </c:pt>
                <c:pt idx="20">
                  <c:v>Quindío</c:v>
                </c:pt>
                <c:pt idx="21">
                  <c:v>Risaralda</c:v>
                </c:pt>
                <c:pt idx="22">
                  <c:v>Santander</c:v>
                </c:pt>
                <c:pt idx="23">
                  <c:v>San Andrés y Providencia</c:v>
                </c:pt>
                <c:pt idx="24">
                  <c:v>Sucre</c:v>
                </c:pt>
                <c:pt idx="25">
                  <c:v>Tolima</c:v>
                </c:pt>
                <c:pt idx="26">
                  <c:v>Resto del Valle</c:v>
                </c:pt>
              </c:strCache>
            </c:strRef>
          </c:cat>
          <c:val>
            <c:numRef>
              <c:f>Hoja1!$C$3:$C$29</c:f>
              <c:numCache>
                <c:formatCode>0.00</c:formatCode>
                <c:ptCount val="27"/>
                <c:pt idx="0">
                  <c:v>32.409999999999997</c:v>
                </c:pt>
                <c:pt idx="1">
                  <c:v>37.61</c:v>
                </c:pt>
                <c:pt idx="2">
                  <c:v>28.95</c:v>
                </c:pt>
                <c:pt idx="3">
                  <c:v>29.03</c:v>
                </c:pt>
                <c:pt idx="4">
                  <c:v>33.74</c:v>
                </c:pt>
                <c:pt idx="5">
                  <c:v>36.590000000000003</c:v>
                </c:pt>
                <c:pt idx="6">
                  <c:v>32.04</c:v>
                </c:pt>
                <c:pt idx="7">
                  <c:v>34.549999999999997</c:v>
                </c:pt>
                <c:pt idx="8">
                  <c:v>26.47</c:v>
                </c:pt>
                <c:pt idx="9">
                  <c:v>19.91</c:v>
                </c:pt>
                <c:pt idx="10">
                  <c:v>27.28</c:v>
                </c:pt>
                <c:pt idx="11">
                  <c:v>40.18</c:v>
                </c:pt>
                <c:pt idx="12">
                  <c:v>23.32</c:v>
                </c:pt>
                <c:pt idx="13">
                  <c:v>34.22</c:v>
                </c:pt>
                <c:pt idx="14">
                  <c:v>29.63</c:v>
                </c:pt>
                <c:pt idx="15">
                  <c:v>24.14</c:v>
                </c:pt>
                <c:pt idx="16">
                  <c:v>25.76</c:v>
                </c:pt>
                <c:pt idx="17">
                  <c:v>32.36</c:v>
                </c:pt>
                <c:pt idx="18">
                  <c:v>20.74</c:v>
                </c:pt>
                <c:pt idx="19">
                  <c:v>30.8</c:v>
                </c:pt>
                <c:pt idx="20">
                  <c:v>31.42</c:v>
                </c:pt>
                <c:pt idx="21">
                  <c:v>26.11</c:v>
                </c:pt>
                <c:pt idx="22">
                  <c:v>32.31</c:v>
                </c:pt>
                <c:pt idx="23">
                  <c:v>26.92</c:v>
                </c:pt>
                <c:pt idx="24">
                  <c:v>24.91</c:v>
                </c:pt>
                <c:pt idx="25">
                  <c:v>24.9</c:v>
                </c:pt>
                <c:pt idx="26">
                  <c:v>28.38</c:v>
                </c:pt>
              </c:numCache>
            </c:numRef>
          </c:val>
          <c:extLst>
            <c:ext xmlns:c16="http://schemas.microsoft.com/office/drawing/2014/chart" uri="{C3380CC4-5D6E-409C-BE32-E72D297353CC}">
              <c16:uniqueId val="{00000001-24E4-4B55-A9F5-1C813F93492F}"/>
            </c:ext>
          </c:extLst>
        </c:ser>
        <c:dLbls>
          <c:showLegendKey val="0"/>
          <c:showVal val="0"/>
          <c:showCatName val="0"/>
          <c:showSerName val="0"/>
          <c:showPercent val="0"/>
          <c:showBubbleSize val="0"/>
        </c:dLbls>
        <c:gapWidth val="219"/>
        <c:overlap val="-27"/>
        <c:axId val="126998383"/>
        <c:axId val="127001711"/>
        <c:extLst>
          <c:ext xmlns:c15="http://schemas.microsoft.com/office/drawing/2012/chart" uri="{02D57815-91ED-43cb-92C2-25804820EDAC}">
            <c15:filteredBarSeries>
              <c15:ser>
                <c:idx val="2"/>
                <c:order val="2"/>
                <c:tx>
                  <c:v>Numero de consumidores</c:v>
                </c:tx>
                <c:spPr>
                  <a:solidFill>
                    <a:schemeClr val="accent3"/>
                  </a:solidFill>
                  <a:ln>
                    <a:noFill/>
                  </a:ln>
                  <a:effectLst/>
                </c:spPr>
                <c:invertIfNegative val="0"/>
                <c:cat>
                  <c:strRef>
                    <c:extLst>
                      <c:ext uri="{02D57815-91ED-43cb-92C2-25804820EDAC}">
                        <c15:formulaRef>
                          <c15:sqref>Hoja1!$A$3:$A$29</c15:sqref>
                        </c15:formulaRef>
                      </c:ext>
                    </c:extLst>
                    <c:strCache>
                      <c:ptCount val="27"/>
                      <c:pt idx="0">
                        <c:v>Cali y Yumbo</c:v>
                      </c:pt>
                      <c:pt idx="1">
                        <c:v>Medellín y área metropolitana</c:v>
                      </c:pt>
                      <c:pt idx="2">
                        <c:v>Orinoquía y Amazonía</c:v>
                      </c:pt>
                      <c:pt idx="3">
                        <c:v>Resto de Antioquia</c:v>
                      </c:pt>
                      <c:pt idx="4">
                        <c:v>Atlántico</c:v>
                      </c:pt>
                      <c:pt idx="5">
                        <c:v>Bogotá</c:v>
                      </c:pt>
                      <c:pt idx="6">
                        <c:v>Bolívar</c:v>
                      </c:pt>
                      <c:pt idx="7">
                        <c:v>Boyacá</c:v>
                      </c:pt>
                      <c:pt idx="8">
                        <c:v>Caldas</c:v>
                      </c:pt>
                      <c:pt idx="9">
                        <c:v>Cauca</c:v>
                      </c:pt>
                      <c:pt idx="10">
                        <c:v>Cesar</c:v>
                      </c:pt>
                      <c:pt idx="11">
                        <c:v>Chocó</c:v>
                      </c:pt>
                      <c:pt idx="12">
                        <c:v>Córdoba</c:v>
                      </c:pt>
                      <c:pt idx="13">
                        <c:v>Cundinamarca</c:v>
                      </c:pt>
                      <c:pt idx="14">
                        <c:v>Huila</c:v>
                      </c:pt>
                      <c:pt idx="15">
                        <c:v>La Guajira</c:v>
                      </c:pt>
                      <c:pt idx="16">
                        <c:v>Magdalena</c:v>
                      </c:pt>
                      <c:pt idx="17">
                        <c:v>Meta</c:v>
                      </c:pt>
                      <c:pt idx="18">
                        <c:v>Nariño</c:v>
                      </c:pt>
                      <c:pt idx="19">
                        <c:v>Norte de Santander</c:v>
                      </c:pt>
                      <c:pt idx="20">
                        <c:v>Quindío</c:v>
                      </c:pt>
                      <c:pt idx="21">
                        <c:v>Risaralda</c:v>
                      </c:pt>
                      <c:pt idx="22">
                        <c:v>Santander</c:v>
                      </c:pt>
                      <c:pt idx="23">
                        <c:v>San Andrés y Providencia</c:v>
                      </c:pt>
                      <c:pt idx="24">
                        <c:v>Sucre</c:v>
                      </c:pt>
                      <c:pt idx="25">
                        <c:v>Tolima</c:v>
                      </c:pt>
                      <c:pt idx="26">
                        <c:v>Resto del Valle</c:v>
                      </c:pt>
                    </c:strCache>
                  </c:strRef>
                </c:cat>
                <c:val>
                  <c:numRef>
                    <c:extLst>
                      <c:ext uri="{02D57815-91ED-43cb-92C2-25804820EDAC}">
                        <c15:formulaRef>
                          <c15:sqref>Hoja1!$E$3:$E$29</c15:sqref>
                        </c15:formulaRef>
                      </c:ext>
                    </c:extLst>
                    <c:numCache>
                      <c:formatCode>#,##0</c:formatCode>
                      <c:ptCount val="27"/>
                      <c:pt idx="0">
                        <c:v>644078</c:v>
                      </c:pt>
                      <c:pt idx="1">
                        <c:v>1124291</c:v>
                      </c:pt>
                      <c:pt idx="2">
                        <c:v>159230</c:v>
                      </c:pt>
                      <c:pt idx="3">
                        <c:v>190745</c:v>
                      </c:pt>
                      <c:pt idx="4">
                        <c:v>545545</c:v>
                      </c:pt>
                      <c:pt idx="5">
                        <c:v>2219170</c:v>
                      </c:pt>
                      <c:pt idx="6">
                        <c:v>331718</c:v>
                      </c:pt>
                      <c:pt idx="7">
                        <c:v>148355</c:v>
                      </c:pt>
                      <c:pt idx="8">
                        <c:v>128602</c:v>
                      </c:pt>
                      <c:pt idx="9">
                        <c:v>67190</c:v>
                      </c:pt>
                      <c:pt idx="10">
                        <c:v>124656</c:v>
                      </c:pt>
                      <c:pt idx="11">
                        <c:v>42333</c:v>
                      </c:pt>
                      <c:pt idx="12">
                        <c:v>176598</c:v>
                      </c:pt>
                      <c:pt idx="13">
                        <c:v>366209</c:v>
                      </c:pt>
                      <c:pt idx="14">
                        <c:v>133970</c:v>
                      </c:pt>
                      <c:pt idx="15">
                        <c:v>76010</c:v>
                      </c:pt>
                      <c:pt idx="16">
                        <c:v>158662</c:v>
                      </c:pt>
                      <c:pt idx="17">
                        <c:v>155350</c:v>
                      </c:pt>
                      <c:pt idx="18">
                        <c:v>131380</c:v>
                      </c:pt>
                      <c:pt idx="19">
                        <c:v>241578</c:v>
                      </c:pt>
                      <c:pt idx="20">
                        <c:v>115697</c:v>
                      </c:pt>
                      <c:pt idx="21">
                        <c:v>167606</c:v>
                      </c:pt>
                      <c:pt idx="22">
                        <c:v>337308</c:v>
                      </c:pt>
                      <c:pt idx="23">
                        <c:v>18446</c:v>
                      </c:pt>
                      <c:pt idx="24">
                        <c:v>79134</c:v>
                      </c:pt>
                      <c:pt idx="25">
                        <c:v>123070</c:v>
                      </c:pt>
                      <c:pt idx="26">
                        <c:v>332729</c:v>
                      </c:pt>
                    </c:numCache>
                  </c:numRef>
                </c:val>
                <c:extLst>
                  <c:ext xmlns:c16="http://schemas.microsoft.com/office/drawing/2014/chart" uri="{C3380CC4-5D6E-409C-BE32-E72D297353CC}">
                    <c16:uniqueId val="{00000002-24E4-4B55-A9F5-1C813F93492F}"/>
                  </c:ext>
                </c:extLst>
              </c15:ser>
            </c15:filteredBarSeries>
          </c:ext>
        </c:extLst>
      </c:barChart>
      <c:catAx>
        <c:axId val="12699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7001711"/>
        <c:crosses val="autoZero"/>
        <c:auto val="1"/>
        <c:lblAlgn val="ctr"/>
        <c:lblOffset val="100"/>
        <c:noMultiLvlLbl val="0"/>
      </c:catAx>
      <c:valAx>
        <c:axId val="1270017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6998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Consumo</a:t>
            </a:r>
            <a:r>
              <a:rPr lang="es-CO" baseline="0"/>
              <a:t> diario de frutas, verduras y hortalizas por departamentos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CONSUMO DIARIO DE FRUTAS (5 a 64 años de edad) %</c:v>
                </c:pt>
              </c:strCache>
            </c:strRef>
          </c:tx>
          <c:spPr>
            <a:solidFill>
              <a:schemeClr val="accent1"/>
            </a:solidFill>
            <a:ln>
              <a:noFill/>
            </a:ln>
            <a:effectLst/>
          </c:spPr>
          <c:invertIfNegative val="0"/>
          <c:cat>
            <c:strRef>
              <c:f>Hoja1!$A$2:$A$34</c:f>
              <c:strCache>
                <c:ptCount val="33"/>
                <c:pt idx="0">
                  <c:v>Amazonas </c:v>
                </c:pt>
                <c:pt idx="1">
                  <c:v>Antioquia</c:v>
                </c:pt>
                <c:pt idx="2">
                  <c:v>Arauca</c:v>
                </c:pt>
                <c:pt idx="3">
                  <c:v>Atlántico</c:v>
                </c:pt>
                <c:pt idx="4">
                  <c:v>Bogotá</c:v>
                </c:pt>
                <c:pt idx="5">
                  <c:v>Bolivar</c:v>
                </c:pt>
                <c:pt idx="6">
                  <c:v>Boyacá</c:v>
                </c:pt>
                <c:pt idx="7">
                  <c:v>Caldas</c:v>
                </c:pt>
                <c:pt idx="8">
                  <c:v>Caqueta</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 y Providencia</c:v>
                </c:pt>
                <c:pt idx="27">
                  <c:v>Santander</c:v>
                </c:pt>
                <c:pt idx="28">
                  <c:v>Sucre</c:v>
                </c:pt>
                <c:pt idx="29">
                  <c:v>Tolima</c:v>
                </c:pt>
                <c:pt idx="30">
                  <c:v>Valle del Cauca</c:v>
                </c:pt>
                <c:pt idx="31">
                  <c:v>Vaupés</c:v>
                </c:pt>
                <c:pt idx="32">
                  <c:v>Vichada</c:v>
                </c:pt>
              </c:strCache>
            </c:strRef>
          </c:cat>
          <c:val>
            <c:numRef>
              <c:f>Hoja1!$B$2:$B$34</c:f>
              <c:numCache>
                <c:formatCode>General</c:formatCode>
                <c:ptCount val="33"/>
                <c:pt idx="0">
                  <c:v>54.9</c:v>
                </c:pt>
                <c:pt idx="1">
                  <c:v>56.4</c:v>
                </c:pt>
                <c:pt idx="2">
                  <c:v>76.400000000000006</c:v>
                </c:pt>
                <c:pt idx="3">
                  <c:v>61.9</c:v>
                </c:pt>
                <c:pt idx="4">
                  <c:v>74.400000000000006</c:v>
                </c:pt>
                <c:pt idx="5">
                  <c:v>69.900000000000006</c:v>
                </c:pt>
                <c:pt idx="6">
                  <c:v>67</c:v>
                </c:pt>
                <c:pt idx="7">
                  <c:v>57.5</c:v>
                </c:pt>
                <c:pt idx="8">
                  <c:v>44.5</c:v>
                </c:pt>
                <c:pt idx="9">
                  <c:v>67.5</c:v>
                </c:pt>
                <c:pt idx="10">
                  <c:v>61.9</c:v>
                </c:pt>
                <c:pt idx="11">
                  <c:v>74.5</c:v>
                </c:pt>
                <c:pt idx="12">
                  <c:v>50.6</c:v>
                </c:pt>
                <c:pt idx="13">
                  <c:v>74.5</c:v>
                </c:pt>
                <c:pt idx="14">
                  <c:v>73</c:v>
                </c:pt>
                <c:pt idx="15">
                  <c:v>42.1</c:v>
                </c:pt>
                <c:pt idx="16">
                  <c:v>57.8</c:v>
                </c:pt>
                <c:pt idx="17">
                  <c:v>74.8</c:v>
                </c:pt>
                <c:pt idx="18">
                  <c:v>72.099999999999994</c:v>
                </c:pt>
                <c:pt idx="19">
                  <c:v>69.2</c:v>
                </c:pt>
                <c:pt idx="20">
                  <c:v>60.1</c:v>
                </c:pt>
                <c:pt idx="21">
                  <c:v>63.2</c:v>
                </c:pt>
                <c:pt idx="22">
                  <c:v>58.9</c:v>
                </c:pt>
                <c:pt idx="23">
                  <c:v>45.8</c:v>
                </c:pt>
                <c:pt idx="24">
                  <c:v>57.9</c:v>
                </c:pt>
                <c:pt idx="25">
                  <c:v>65.8</c:v>
                </c:pt>
                <c:pt idx="26">
                  <c:v>54.1</c:v>
                </c:pt>
                <c:pt idx="27">
                  <c:v>68.2</c:v>
                </c:pt>
                <c:pt idx="28">
                  <c:v>72.599999999999994</c:v>
                </c:pt>
                <c:pt idx="29">
                  <c:v>74.400000000000006</c:v>
                </c:pt>
                <c:pt idx="30">
                  <c:v>68.900000000000006</c:v>
                </c:pt>
                <c:pt idx="31">
                  <c:v>44.6</c:v>
                </c:pt>
                <c:pt idx="32">
                  <c:v>35.1</c:v>
                </c:pt>
              </c:numCache>
            </c:numRef>
          </c:val>
          <c:extLst>
            <c:ext xmlns:c16="http://schemas.microsoft.com/office/drawing/2014/chart" uri="{C3380CC4-5D6E-409C-BE32-E72D297353CC}">
              <c16:uniqueId val="{00000000-E9A6-4E5C-8F1F-855D7EBE0F18}"/>
            </c:ext>
          </c:extLst>
        </c:ser>
        <c:ser>
          <c:idx val="1"/>
          <c:order val="1"/>
          <c:tx>
            <c:strRef>
              <c:f>Hoja1!$C$1</c:f>
              <c:strCache>
                <c:ptCount val="1"/>
                <c:pt idx="0">
                  <c:v>CONSUMO DIARIO DE VERDURAS Y HORTALIZAS (5 a 64 años de edad) %</c:v>
                </c:pt>
              </c:strCache>
            </c:strRef>
          </c:tx>
          <c:spPr>
            <a:solidFill>
              <a:schemeClr val="accent2"/>
            </a:solidFill>
            <a:ln>
              <a:noFill/>
            </a:ln>
            <a:effectLst/>
          </c:spPr>
          <c:invertIfNegative val="0"/>
          <c:cat>
            <c:strRef>
              <c:f>Hoja1!$A$2:$A$34</c:f>
              <c:strCache>
                <c:ptCount val="33"/>
                <c:pt idx="0">
                  <c:v>Amazonas </c:v>
                </c:pt>
                <c:pt idx="1">
                  <c:v>Antioquia</c:v>
                </c:pt>
                <c:pt idx="2">
                  <c:v>Arauca</c:v>
                </c:pt>
                <c:pt idx="3">
                  <c:v>Atlántico</c:v>
                </c:pt>
                <c:pt idx="4">
                  <c:v>Bogotá</c:v>
                </c:pt>
                <c:pt idx="5">
                  <c:v>Bolivar</c:v>
                </c:pt>
                <c:pt idx="6">
                  <c:v>Boyacá</c:v>
                </c:pt>
                <c:pt idx="7">
                  <c:v>Caldas</c:v>
                </c:pt>
                <c:pt idx="8">
                  <c:v>Caqueta</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 y Providencia</c:v>
                </c:pt>
                <c:pt idx="27">
                  <c:v>Santander</c:v>
                </c:pt>
                <c:pt idx="28">
                  <c:v>Sucre</c:v>
                </c:pt>
                <c:pt idx="29">
                  <c:v>Tolima</c:v>
                </c:pt>
                <c:pt idx="30">
                  <c:v>Valle del Cauca</c:v>
                </c:pt>
                <c:pt idx="31">
                  <c:v>Vaupés</c:v>
                </c:pt>
                <c:pt idx="32">
                  <c:v>Vichada</c:v>
                </c:pt>
              </c:strCache>
            </c:strRef>
          </c:cat>
          <c:val>
            <c:numRef>
              <c:f>Hoja1!$C$2:$C$34</c:f>
              <c:numCache>
                <c:formatCode>General</c:formatCode>
                <c:ptCount val="33"/>
                <c:pt idx="0">
                  <c:v>24.5</c:v>
                </c:pt>
                <c:pt idx="1">
                  <c:v>22.2</c:v>
                </c:pt>
                <c:pt idx="2">
                  <c:v>37.200000000000003</c:v>
                </c:pt>
                <c:pt idx="3">
                  <c:v>32</c:v>
                </c:pt>
                <c:pt idx="4">
                  <c:v>33</c:v>
                </c:pt>
                <c:pt idx="5">
                  <c:v>29.8</c:v>
                </c:pt>
                <c:pt idx="6">
                  <c:v>40.200000000000003</c:v>
                </c:pt>
                <c:pt idx="7">
                  <c:v>23</c:v>
                </c:pt>
                <c:pt idx="8">
                  <c:v>16.5</c:v>
                </c:pt>
                <c:pt idx="9">
                  <c:v>28.5</c:v>
                </c:pt>
                <c:pt idx="10">
                  <c:v>27.4</c:v>
                </c:pt>
                <c:pt idx="11">
                  <c:v>25.2</c:v>
                </c:pt>
                <c:pt idx="12">
                  <c:v>26.3</c:v>
                </c:pt>
                <c:pt idx="13">
                  <c:v>25.1</c:v>
                </c:pt>
                <c:pt idx="14">
                  <c:v>29.4</c:v>
                </c:pt>
                <c:pt idx="15">
                  <c:v>0</c:v>
                </c:pt>
                <c:pt idx="16">
                  <c:v>22.6</c:v>
                </c:pt>
                <c:pt idx="17">
                  <c:v>31.9</c:v>
                </c:pt>
                <c:pt idx="18">
                  <c:v>21.8</c:v>
                </c:pt>
                <c:pt idx="19">
                  <c:v>26.6</c:v>
                </c:pt>
                <c:pt idx="20">
                  <c:v>27.3</c:v>
                </c:pt>
                <c:pt idx="21">
                  <c:v>20.8</c:v>
                </c:pt>
                <c:pt idx="22">
                  <c:v>27.7</c:v>
                </c:pt>
                <c:pt idx="23">
                  <c:v>25.2</c:v>
                </c:pt>
                <c:pt idx="24">
                  <c:v>23.9</c:v>
                </c:pt>
                <c:pt idx="25">
                  <c:v>29.6</c:v>
                </c:pt>
                <c:pt idx="26">
                  <c:v>32.299999999999997</c:v>
                </c:pt>
                <c:pt idx="27">
                  <c:v>27.8</c:v>
                </c:pt>
                <c:pt idx="28">
                  <c:v>28</c:v>
                </c:pt>
                <c:pt idx="29">
                  <c:v>27.5</c:v>
                </c:pt>
                <c:pt idx="30">
                  <c:v>28.1</c:v>
                </c:pt>
                <c:pt idx="31">
                  <c:v>0</c:v>
                </c:pt>
                <c:pt idx="32">
                  <c:v>0</c:v>
                </c:pt>
              </c:numCache>
            </c:numRef>
          </c:val>
          <c:extLst>
            <c:ext xmlns:c16="http://schemas.microsoft.com/office/drawing/2014/chart" uri="{C3380CC4-5D6E-409C-BE32-E72D297353CC}">
              <c16:uniqueId val="{00000001-E9A6-4E5C-8F1F-855D7EBE0F18}"/>
            </c:ext>
          </c:extLst>
        </c:ser>
        <c:dLbls>
          <c:showLegendKey val="0"/>
          <c:showVal val="0"/>
          <c:showCatName val="0"/>
          <c:showSerName val="0"/>
          <c:showPercent val="0"/>
          <c:showBubbleSize val="0"/>
        </c:dLbls>
        <c:gapWidth val="219"/>
        <c:overlap val="-27"/>
        <c:axId val="296724847"/>
        <c:axId val="296717775"/>
      </c:barChart>
      <c:catAx>
        <c:axId val="29672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6717775"/>
        <c:crosses val="autoZero"/>
        <c:auto val="1"/>
        <c:lblAlgn val="ctr"/>
        <c:lblOffset val="100"/>
        <c:noMultiLvlLbl val="0"/>
      </c:catAx>
      <c:valAx>
        <c:axId val="29671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96724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t>Porcentaje de obesidad en la población de 18 a 64 años según edad, 2005-2010</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stacked"/>
        <c:varyColors val="0"/>
        <c:ser>
          <c:idx val="0"/>
          <c:order val="0"/>
          <c:tx>
            <c:strRef>
              <c:f>Hoja3!$B$1</c:f>
              <c:strCache>
                <c:ptCount val="1"/>
                <c:pt idx="0">
                  <c:v>OBESIDAD ABDOMINAL HOMBRES
 (18 a 64 años)</c:v>
                </c:pt>
              </c:strCache>
            </c:strRef>
          </c:tx>
          <c:spPr>
            <a:solidFill>
              <a:schemeClr val="accent1"/>
            </a:solidFill>
            <a:ln>
              <a:noFill/>
            </a:ln>
            <a:effectLst/>
          </c:spPr>
          <c:invertIfNegative val="0"/>
          <c:cat>
            <c:strRef>
              <c:f>Hoja3!$A$2:$A$34</c:f>
              <c:strCache>
                <c:ptCount val="33"/>
                <c:pt idx="0">
                  <c:v>Amazonas </c:v>
                </c:pt>
                <c:pt idx="1">
                  <c:v>Antioquia</c:v>
                </c:pt>
                <c:pt idx="2">
                  <c:v>Arauca</c:v>
                </c:pt>
                <c:pt idx="3">
                  <c:v>Atlántico</c:v>
                </c:pt>
                <c:pt idx="4">
                  <c:v>Bogotá</c:v>
                </c:pt>
                <c:pt idx="5">
                  <c:v>Bolivar</c:v>
                </c:pt>
                <c:pt idx="6">
                  <c:v>Boyacá</c:v>
                </c:pt>
                <c:pt idx="7">
                  <c:v>Caldas</c:v>
                </c:pt>
                <c:pt idx="8">
                  <c:v>Caqueta</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 y Providencia</c:v>
                </c:pt>
                <c:pt idx="27">
                  <c:v>Santander</c:v>
                </c:pt>
                <c:pt idx="28">
                  <c:v>Sucre</c:v>
                </c:pt>
                <c:pt idx="29">
                  <c:v>Tolima</c:v>
                </c:pt>
                <c:pt idx="30">
                  <c:v>Valle del Cauca</c:v>
                </c:pt>
                <c:pt idx="31">
                  <c:v>Vaupés</c:v>
                </c:pt>
                <c:pt idx="32">
                  <c:v>Vichada</c:v>
                </c:pt>
              </c:strCache>
            </c:strRef>
          </c:cat>
          <c:val>
            <c:numRef>
              <c:f>Hoja3!$B$2:$B$34</c:f>
              <c:numCache>
                <c:formatCode>General</c:formatCode>
                <c:ptCount val="33"/>
                <c:pt idx="0">
                  <c:v>27</c:v>
                </c:pt>
                <c:pt idx="1">
                  <c:v>35.9</c:v>
                </c:pt>
                <c:pt idx="2">
                  <c:v>50.8</c:v>
                </c:pt>
                <c:pt idx="3">
                  <c:v>47.5</c:v>
                </c:pt>
                <c:pt idx="4">
                  <c:v>43.4</c:v>
                </c:pt>
                <c:pt idx="5">
                  <c:v>36.1</c:v>
                </c:pt>
                <c:pt idx="6">
                  <c:v>45</c:v>
                </c:pt>
                <c:pt idx="7">
                  <c:v>37.1</c:v>
                </c:pt>
                <c:pt idx="8">
                  <c:v>47.8</c:v>
                </c:pt>
                <c:pt idx="9">
                  <c:v>47.1</c:v>
                </c:pt>
                <c:pt idx="10">
                  <c:v>28</c:v>
                </c:pt>
                <c:pt idx="11">
                  <c:v>47.2</c:v>
                </c:pt>
                <c:pt idx="12">
                  <c:v>28.2</c:v>
                </c:pt>
                <c:pt idx="13">
                  <c:v>32.700000000000003</c:v>
                </c:pt>
                <c:pt idx="14">
                  <c:v>42.6</c:v>
                </c:pt>
                <c:pt idx="15">
                  <c:v>42.9</c:v>
                </c:pt>
                <c:pt idx="16">
                  <c:v>53.7</c:v>
                </c:pt>
                <c:pt idx="17">
                  <c:v>42.5</c:v>
                </c:pt>
                <c:pt idx="18">
                  <c:v>36</c:v>
                </c:pt>
                <c:pt idx="19">
                  <c:v>39.4</c:v>
                </c:pt>
                <c:pt idx="20">
                  <c:v>42.4</c:v>
                </c:pt>
                <c:pt idx="21">
                  <c:v>32.9</c:v>
                </c:pt>
                <c:pt idx="22">
                  <c:v>43.6</c:v>
                </c:pt>
                <c:pt idx="23">
                  <c:v>37.700000000000003</c:v>
                </c:pt>
                <c:pt idx="24">
                  <c:v>41.6</c:v>
                </c:pt>
                <c:pt idx="25">
                  <c:v>37.6</c:v>
                </c:pt>
                <c:pt idx="26">
                  <c:v>51.8</c:v>
                </c:pt>
                <c:pt idx="27">
                  <c:v>40.1</c:v>
                </c:pt>
                <c:pt idx="28">
                  <c:v>33.1</c:v>
                </c:pt>
                <c:pt idx="29">
                  <c:v>46.6</c:v>
                </c:pt>
                <c:pt idx="30">
                  <c:v>42.5</c:v>
                </c:pt>
                <c:pt idx="31">
                  <c:v>29.3</c:v>
                </c:pt>
                <c:pt idx="32">
                  <c:v>47</c:v>
                </c:pt>
              </c:numCache>
            </c:numRef>
          </c:val>
          <c:extLst>
            <c:ext xmlns:c16="http://schemas.microsoft.com/office/drawing/2014/chart" uri="{C3380CC4-5D6E-409C-BE32-E72D297353CC}">
              <c16:uniqueId val="{00000000-E52B-432E-A6FD-F6D3A4AE7033}"/>
            </c:ext>
          </c:extLst>
        </c:ser>
        <c:ser>
          <c:idx val="1"/>
          <c:order val="1"/>
          <c:tx>
            <c:strRef>
              <c:f>Hoja3!$C$1</c:f>
              <c:strCache>
                <c:ptCount val="1"/>
                <c:pt idx="0">
                  <c:v>OBESIDAD ABDOMINAL MUJERES
(18 a 64 años)</c:v>
                </c:pt>
              </c:strCache>
            </c:strRef>
          </c:tx>
          <c:spPr>
            <a:solidFill>
              <a:schemeClr val="accent2"/>
            </a:solidFill>
            <a:ln>
              <a:noFill/>
            </a:ln>
            <a:effectLst/>
          </c:spPr>
          <c:invertIfNegative val="0"/>
          <c:cat>
            <c:strRef>
              <c:f>Hoja3!$A$2:$A$34</c:f>
              <c:strCache>
                <c:ptCount val="33"/>
                <c:pt idx="0">
                  <c:v>Amazonas </c:v>
                </c:pt>
                <c:pt idx="1">
                  <c:v>Antioquia</c:v>
                </c:pt>
                <c:pt idx="2">
                  <c:v>Arauca</c:v>
                </c:pt>
                <c:pt idx="3">
                  <c:v>Atlántico</c:v>
                </c:pt>
                <c:pt idx="4">
                  <c:v>Bogotá</c:v>
                </c:pt>
                <c:pt idx="5">
                  <c:v>Bolivar</c:v>
                </c:pt>
                <c:pt idx="6">
                  <c:v>Boyacá</c:v>
                </c:pt>
                <c:pt idx="7">
                  <c:v>Caldas</c:v>
                </c:pt>
                <c:pt idx="8">
                  <c:v>Caqueta</c:v>
                </c:pt>
                <c:pt idx="9">
                  <c:v>Casanare</c:v>
                </c:pt>
                <c:pt idx="10">
                  <c:v>Cauca</c:v>
                </c:pt>
                <c:pt idx="11">
                  <c:v>Cesar</c:v>
                </c:pt>
                <c:pt idx="12">
                  <c:v>Chocó</c:v>
                </c:pt>
                <c:pt idx="13">
                  <c:v>Córdoba</c:v>
                </c:pt>
                <c:pt idx="14">
                  <c:v>Cundinamarca</c:v>
                </c:pt>
                <c:pt idx="15">
                  <c:v>Guainía</c:v>
                </c:pt>
                <c:pt idx="16">
                  <c:v>Guaviare</c:v>
                </c:pt>
                <c:pt idx="17">
                  <c:v>Huila</c:v>
                </c:pt>
                <c:pt idx="18">
                  <c:v>La Guajira</c:v>
                </c:pt>
                <c:pt idx="19">
                  <c:v>Magdalena</c:v>
                </c:pt>
                <c:pt idx="20">
                  <c:v>Meta</c:v>
                </c:pt>
                <c:pt idx="21">
                  <c:v>Nariño</c:v>
                </c:pt>
                <c:pt idx="22">
                  <c:v>Norte de Santander</c:v>
                </c:pt>
                <c:pt idx="23">
                  <c:v>Putumayo</c:v>
                </c:pt>
                <c:pt idx="24">
                  <c:v>Quindío</c:v>
                </c:pt>
                <c:pt idx="25">
                  <c:v>Risaralda</c:v>
                </c:pt>
                <c:pt idx="26">
                  <c:v>San Andrés y Providencia</c:v>
                </c:pt>
                <c:pt idx="27">
                  <c:v>Santander</c:v>
                </c:pt>
                <c:pt idx="28">
                  <c:v>Sucre</c:v>
                </c:pt>
                <c:pt idx="29">
                  <c:v>Tolima</c:v>
                </c:pt>
                <c:pt idx="30">
                  <c:v>Valle del Cauca</c:v>
                </c:pt>
                <c:pt idx="31">
                  <c:v>Vaupés</c:v>
                </c:pt>
                <c:pt idx="32">
                  <c:v>Vichada</c:v>
                </c:pt>
              </c:strCache>
            </c:strRef>
          </c:cat>
          <c:val>
            <c:numRef>
              <c:f>Hoja3!$C$2:$C$34</c:f>
              <c:numCache>
                <c:formatCode>General</c:formatCode>
                <c:ptCount val="33"/>
                <c:pt idx="0">
                  <c:v>51.4</c:v>
                </c:pt>
                <c:pt idx="1">
                  <c:v>56.4</c:v>
                </c:pt>
                <c:pt idx="2">
                  <c:v>69.900000000000006</c:v>
                </c:pt>
                <c:pt idx="3">
                  <c:v>68.8</c:v>
                </c:pt>
                <c:pt idx="4">
                  <c:v>60.7</c:v>
                </c:pt>
                <c:pt idx="5">
                  <c:v>57.6</c:v>
                </c:pt>
                <c:pt idx="6">
                  <c:v>68.8</c:v>
                </c:pt>
                <c:pt idx="7">
                  <c:v>57.9</c:v>
                </c:pt>
                <c:pt idx="8">
                  <c:v>62.9</c:v>
                </c:pt>
                <c:pt idx="9">
                  <c:v>58.6</c:v>
                </c:pt>
                <c:pt idx="10">
                  <c:v>58.7</c:v>
                </c:pt>
                <c:pt idx="11">
                  <c:v>67.5</c:v>
                </c:pt>
                <c:pt idx="12">
                  <c:v>62.8</c:v>
                </c:pt>
                <c:pt idx="13">
                  <c:v>55.6</c:v>
                </c:pt>
                <c:pt idx="14">
                  <c:v>72</c:v>
                </c:pt>
                <c:pt idx="15">
                  <c:v>69</c:v>
                </c:pt>
                <c:pt idx="16">
                  <c:v>68.900000000000006</c:v>
                </c:pt>
                <c:pt idx="17">
                  <c:v>64.3</c:v>
                </c:pt>
                <c:pt idx="18">
                  <c:v>65.900000000000006</c:v>
                </c:pt>
                <c:pt idx="19">
                  <c:v>62.9</c:v>
                </c:pt>
                <c:pt idx="20">
                  <c:v>63.9</c:v>
                </c:pt>
                <c:pt idx="21">
                  <c:v>65.900000000000006</c:v>
                </c:pt>
                <c:pt idx="22">
                  <c:v>60.1</c:v>
                </c:pt>
                <c:pt idx="23">
                  <c:v>61.2</c:v>
                </c:pt>
                <c:pt idx="24">
                  <c:v>65.5</c:v>
                </c:pt>
                <c:pt idx="25">
                  <c:v>55.5</c:v>
                </c:pt>
                <c:pt idx="26">
                  <c:v>72.099999999999994</c:v>
                </c:pt>
                <c:pt idx="27">
                  <c:v>59.3</c:v>
                </c:pt>
                <c:pt idx="28">
                  <c:v>58.2</c:v>
                </c:pt>
                <c:pt idx="29">
                  <c:v>72.900000000000006</c:v>
                </c:pt>
                <c:pt idx="30">
                  <c:v>65.5</c:v>
                </c:pt>
                <c:pt idx="31">
                  <c:v>58.5</c:v>
                </c:pt>
                <c:pt idx="32">
                  <c:v>70.5</c:v>
                </c:pt>
              </c:numCache>
            </c:numRef>
          </c:val>
          <c:extLst>
            <c:ext xmlns:c16="http://schemas.microsoft.com/office/drawing/2014/chart" uri="{C3380CC4-5D6E-409C-BE32-E72D297353CC}">
              <c16:uniqueId val="{00000001-E52B-432E-A6FD-F6D3A4AE7033}"/>
            </c:ext>
          </c:extLst>
        </c:ser>
        <c:dLbls>
          <c:showLegendKey val="0"/>
          <c:showVal val="0"/>
          <c:showCatName val="0"/>
          <c:showSerName val="0"/>
          <c:showPercent val="0"/>
          <c:showBubbleSize val="0"/>
        </c:dLbls>
        <c:gapWidth val="150"/>
        <c:overlap val="100"/>
        <c:axId val="1358646847"/>
        <c:axId val="1358646015"/>
      </c:barChart>
      <c:catAx>
        <c:axId val="1358646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8646015"/>
        <c:crosses val="autoZero"/>
        <c:auto val="1"/>
        <c:lblAlgn val="ctr"/>
        <c:lblOffset val="100"/>
        <c:noMultiLvlLbl val="0"/>
      </c:catAx>
      <c:valAx>
        <c:axId val="135864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864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s-CO"/>
              <a:t>Prevalencia de actvidad física a nivel mundial</a:t>
            </a:r>
          </a:p>
          <a:p>
            <a:pPr>
              <a:defRPr/>
            </a:pPr>
            <a:r>
              <a:rPr lang="es-CO"/>
              <a:t>(OMS 2010)</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s-CO"/>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Hoja4!$A$2:$A$9</c:f>
              <c:strCache>
                <c:ptCount val="8"/>
                <c:pt idx="0">
                  <c:v>Mundial</c:v>
                </c:pt>
                <c:pt idx="1">
                  <c:v>Africa</c:v>
                </c:pt>
                <c:pt idx="2">
                  <c:v>Asia</c:v>
                </c:pt>
                <c:pt idx="3">
                  <c:v>Europa (Alto ingreso)</c:v>
                </c:pt>
                <c:pt idx="4">
                  <c:v>Europa (Bajo y mediano ingreso)</c:v>
                </c:pt>
                <c:pt idx="5">
                  <c:v>Las Americas (Alto ingreso)</c:v>
                </c:pt>
                <c:pt idx="6">
                  <c:v>Las Americas (Bajo y mediano ingreso)</c:v>
                </c:pt>
                <c:pt idx="7">
                  <c:v>Colombia ESIN 2005</c:v>
                </c:pt>
              </c:strCache>
            </c:strRef>
          </c:cat>
          <c:val>
            <c:numRef>
              <c:f>Hoja4!$B$2:$B$9</c:f>
              <c:numCache>
                <c:formatCode>0.0</c:formatCode>
                <c:ptCount val="8"/>
                <c:pt idx="0">
                  <c:v>42</c:v>
                </c:pt>
                <c:pt idx="1">
                  <c:v>39</c:v>
                </c:pt>
                <c:pt idx="2">
                  <c:v>45</c:v>
                </c:pt>
                <c:pt idx="3">
                  <c:v>32</c:v>
                </c:pt>
                <c:pt idx="4">
                  <c:v>43</c:v>
                </c:pt>
                <c:pt idx="5">
                  <c:v>38</c:v>
                </c:pt>
                <c:pt idx="6">
                  <c:v>42</c:v>
                </c:pt>
                <c:pt idx="7">
                  <c:v>42.6</c:v>
                </c:pt>
              </c:numCache>
            </c:numRef>
          </c:val>
          <c:extLst>
            <c:ext xmlns:c16="http://schemas.microsoft.com/office/drawing/2014/chart" uri="{C3380CC4-5D6E-409C-BE32-E72D297353CC}">
              <c16:uniqueId val="{00000000-0263-485C-8BA0-F05E19B634AE}"/>
            </c:ext>
          </c:extLst>
        </c:ser>
        <c:dLbls>
          <c:showLegendKey val="0"/>
          <c:showVal val="0"/>
          <c:showCatName val="0"/>
          <c:showSerName val="0"/>
          <c:showPercent val="0"/>
          <c:showBubbleSize val="0"/>
        </c:dLbls>
        <c:gapWidth val="30"/>
        <c:overlap val="100"/>
        <c:axId val="885635904"/>
        <c:axId val="885630496"/>
      </c:barChart>
      <c:catAx>
        <c:axId val="88563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CO"/>
          </a:p>
        </c:txPr>
        <c:crossAx val="885630496"/>
        <c:crosses val="autoZero"/>
        <c:auto val="1"/>
        <c:lblAlgn val="ctr"/>
        <c:lblOffset val="100"/>
        <c:noMultiLvlLbl val="0"/>
      </c:catAx>
      <c:valAx>
        <c:axId val="88563049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s-CO"/>
                  <a:t>%</a:t>
                </a:r>
              </a:p>
            </c:rich>
          </c:tx>
          <c:layout>
            <c:manualLayout>
              <c:xMode val="edge"/>
              <c:yMode val="edge"/>
              <c:x val="3.0555555555555555E-2"/>
              <c:y val="0.40000364537766114"/>
            </c:manualLayout>
          </c:layout>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CO"/>
          </a:p>
        </c:txPr>
        <c:crossAx val="885635904"/>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91"/>
    <w:rsid w:val="000C26F7"/>
    <w:rsid w:val="00717C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366523C3594C3FA946F1BF542231E7">
    <w:name w:val="5A366523C3594C3FA946F1BF542231E7"/>
    <w:rsid w:val="00717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hZOJmgrd6I0A+dupkJ1fnZd+g==">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7EFC40-2F46-495C-AF0D-A1B484A06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2959</Words>
  <Characters>16276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 COLORADO</dc:creator>
  <cp:lastModifiedBy>EDISON COLORADO</cp:lastModifiedBy>
  <cp:revision>2</cp:revision>
  <dcterms:created xsi:type="dcterms:W3CDTF">2019-06-02T20:50:00Z</dcterms:created>
  <dcterms:modified xsi:type="dcterms:W3CDTF">2019-06-27T15:29:00Z</dcterms:modified>
</cp:coreProperties>
</file>