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54B7" w14:textId="77777777" w:rsidR="00BA00B3" w:rsidRDefault="00F42983" w:rsidP="00F42983">
      <w:pPr>
        <w:pStyle w:val="Title"/>
      </w:pPr>
      <w:r>
        <w:t>La asesoría fue askldfjaslkdfjhaksldf</w:t>
      </w:r>
      <w:bookmarkStart w:id="0" w:name="_GoBack"/>
      <w:bookmarkEnd w:id="0"/>
    </w:p>
    <w:sectPr w:rsidR="00BA00B3" w:rsidSect="002F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83"/>
    <w:rsid w:val="002E3CD6"/>
    <w:rsid w:val="002E7DED"/>
    <w:rsid w:val="002F670A"/>
    <w:rsid w:val="004D3078"/>
    <w:rsid w:val="00A53815"/>
    <w:rsid w:val="00BA00B3"/>
    <w:rsid w:val="00E91F15"/>
    <w:rsid w:val="00F42983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D5D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9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98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Fernando González Martínez</dc:creator>
  <cp:keywords/>
  <dc:description/>
  <cp:lastModifiedBy>Edilson Fernando González Martínez</cp:lastModifiedBy>
  <cp:revision>1</cp:revision>
  <dcterms:created xsi:type="dcterms:W3CDTF">2016-04-14T23:50:00Z</dcterms:created>
  <dcterms:modified xsi:type="dcterms:W3CDTF">2016-04-14T23:50:00Z</dcterms:modified>
</cp:coreProperties>
</file>