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80" w:line="300" w:lineRule="auto"/>
        <w:jc w:val="left"/>
      </w:pPr>
      <w:r>
        <w:rPr>
          <w:rFonts w:ascii="Calibri" w:hAnsi="Calibri"/>
          <w:b/>
          <w:i w:val="0"/>
          <w:color w:val="2563EB"/>
          <w:sz w:val="20"/>
        </w:rPr>
        <w:t>TECHNICAL BLUEPRINT</w:t>
      </w:r>
    </w:p>
    <w:p>
      <w:pPr>
        <w:keepNext w:val="0"/>
        <w:spacing w:before="0" w:after="80" w:line="300" w:lineRule="auto"/>
        <w:jc w:val="left"/>
      </w:pPr>
      <w:r>
        <w:rPr>
          <w:rFonts w:ascii="Calibri" w:hAnsi="Calibri"/>
          <w:b/>
          <w:i w:val="0"/>
          <w:color w:val="0F172A"/>
          <w:sz w:val="54"/>
        </w:rPr>
        <w:t>ARCHITECTURE</w:t>
      </w:r>
      <w:r>
        <w:br/>
      </w:r>
      <w:r>
        <w:rPr>
          <w:rFonts w:ascii="Calibri" w:hAnsi="Calibri"/>
          <w:b/>
          <w:i w:val="0"/>
          <w:color w:val="0F172A"/>
          <w:sz w:val="54"/>
        </w:rPr>
        <w:t>REQUIREMENTS DOCUMENT</w:t>
      </w:r>
    </w:p>
    <w:p>
      <w:pPr>
        <w:keepNext w:val="0"/>
        <w:spacing w:before="0" w:after="360" w:line="300" w:lineRule="auto"/>
        <w:jc w:val="left"/>
      </w:pPr>
      <w:r>
        <w:rPr>
          <w:rFonts w:ascii="Calibri" w:hAnsi="Calibri"/>
          <w:b w:val="0"/>
          <w:i/>
          <w:color w:val="2563EB"/>
          <w:sz w:val="28"/>
        </w:rPr>
        <w:t>Analytic &amp; Reporting Dashboard Divisi</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AF2FF"/>
            <w:tcMar>
              <w:top w:w="150" w:type="dxa"/>
              <w:start w:w="120" w:type="dxa"/>
              <w:bottom w:w="150" w:type="dxa"/>
              <w:end w:w="120" w:type="dxa"/>
            </w:tcMar>
          </w:tcPr>
          <w:p>
            <w:pPr>
              <w:spacing w:after="60"/>
            </w:pPr>
            <w:r>
              <w:rPr>
                <w:rFonts w:ascii="Calibri" w:hAnsi="Calibri"/>
                <w:b/>
                <w:i w:val="0"/>
                <w:color w:val="2563EB"/>
                <w:sz w:val="18"/>
              </w:rPr>
              <w:t>TUJUAN</w:t>
            </w:r>
          </w:p>
          <w:p>
            <w:pPr>
              <w:spacing w:after="0" w:line="276" w:lineRule="auto"/>
            </w:pPr>
            <w:r>
              <w:rPr>
                <w:rFonts w:ascii="Calibri" w:hAnsi="Calibri"/>
                <w:b w:val="0"/>
                <w:i w:val="0"/>
                <w:color w:val="0F172A"/>
                <w:sz w:val="20"/>
              </w:rPr>
              <w:t>Menetapkan bentuk teknis sistem agar PRD dan UI/UX dapat diterjemahkan menjadi kode yang konsisten, aman, dapat diuji, dan tetap mudah ditambah divisi baru.</w:t>
            </w:r>
          </w:p>
        </w:tc>
      </w:tr>
    </w:tbl>
    <w:p>
      <w:pPr>
        <w:spacing w:after="40"/>
      </w:pP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2550"/>
        <w:gridCol w:w="6810"/>
      </w:tblGrid>
      <w:tr>
        <w:trPr>
          <w:tblHeader w:val="true"/>
          <w:cantSplit/>
        </w:trPr>
        <w:tc>
          <w:tcPr>
            <w:tcW w:type="dxa" w:w="2550"/>
            <w:shd w:fill="0F172A"/>
            <w:tcMar>
              <w:top w:w="105" w:type="dxa"/>
              <w:start w:w="120" w:type="dxa"/>
              <w:bottom w:w="105" w:type="dxa"/>
              <w:end w:w="120" w:type="dxa"/>
            </w:tcMar>
            <w:vAlign w:val="center"/>
          </w:tcPr>
          <w:p>
            <w:pPr>
              <w:spacing w:after="0" w:line="252" w:lineRule="auto"/>
            </w:pPr>
            <w:r>
              <w:rPr>
                <w:rFonts w:ascii="Calibri" w:hAnsi="Calibri"/>
                <w:b/>
                <w:i w:val="0"/>
                <w:color w:val="FFFFFF"/>
                <w:sz w:val="19"/>
              </w:rPr>
              <w:t>Parameter</w:t>
            </w:r>
          </w:p>
        </w:tc>
        <w:tc>
          <w:tcPr>
            <w:tcW w:type="dxa" w:w="6810"/>
            <w:shd w:fill="0F172A"/>
            <w:tcMar>
              <w:top w:w="105" w:type="dxa"/>
              <w:start w:w="120" w:type="dxa"/>
              <w:bottom w:w="105" w:type="dxa"/>
              <w:end w:w="120" w:type="dxa"/>
            </w:tcMar>
            <w:vAlign w:val="center"/>
          </w:tcPr>
          <w:p>
            <w:pPr>
              <w:spacing w:after="0" w:line="252" w:lineRule="auto"/>
            </w:pPr>
            <w:r>
              <w:rPr>
                <w:rFonts w:ascii="Calibri" w:hAnsi="Calibri"/>
                <w:b/>
                <w:i w:val="0"/>
                <w:color w:val="FFFFFF"/>
                <w:sz w:val="19"/>
              </w:rPr>
              <w:t>Keputusan</w:t>
            </w:r>
          </w:p>
        </w:tc>
      </w:tr>
      <w:tr>
        <w:trPr>
          <w:cantSplit/>
        </w:trPr>
        <w:tc>
          <w:tcPr>
            <w:tcW w:type="dxa" w:w="2550"/>
            <w:tcMar>
              <w:top w:w="80" w:type="dxa"/>
              <w:start w:w="120" w:type="dxa"/>
              <w:bottom w:w="80" w:type="dxa"/>
              <w:end w:w="120" w:type="dxa"/>
            </w:tcMar>
            <w:vAlign w:val="center"/>
          </w:tcPr>
          <w:p>
            <w:pPr>
              <w:spacing w:after="0" w:line="259" w:lineRule="auto"/>
            </w:pPr>
            <w:r>
              <w:rPr>
                <w:rFonts w:ascii="Calibri" w:hAnsi="Calibri"/>
                <w:b w:val="0"/>
                <w:i w:val="0"/>
                <w:color w:val="0F172A"/>
                <w:sz w:val="19"/>
              </w:rPr>
              <w:t>Basis</w:t>
            </w:r>
          </w:p>
        </w:tc>
        <w:tc>
          <w:tcPr>
            <w:tcW w:type="dxa" w:w="6810"/>
            <w:tcMar>
              <w:top w:w="80" w:type="dxa"/>
              <w:start w:w="120" w:type="dxa"/>
              <w:bottom w:w="80" w:type="dxa"/>
              <w:end w:w="120" w:type="dxa"/>
            </w:tcMar>
            <w:vAlign w:val="center"/>
          </w:tcPr>
          <w:p>
            <w:pPr>
              <w:spacing w:after="0" w:line="259" w:lineRule="auto"/>
            </w:pPr>
            <w:r>
              <w:rPr>
                <w:rFonts w:ascii="Calibri" w:hAnsi="Calibri"/>
                <w:b w:val="0"/>
                <w:i w:val="0"/>
                <w:color w:val="0F172A"/>
                <w:sz w:val="19"/>
              </w:rPr>
              <w:t>PRD v0.4 + UI/UX Specification v0.2</w:t>
            </w:r>
          </w:p>
        </w:tc>
      </w:tr>
      <w:tr>
        <w:trPr>
          <w:cantSplit/>
        </w:trPr>
        <w:tc>
          <w:tcPr>
            <w:tcW w:type="dxa" w:w="25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9"/>
              </w:rPr>
              <w:t>Cakupan</w:t>
            </w:r>
          </w:p>
        </w:tc>
        <w:tc>
          <w:tcPr>
            <w:tcW w:type="dxa" w:w="68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9"/>
              </w:rPr>
              <w:t>Seluruh platform; MVP Manager Minimarket</w:t>
            </w:r>
          </w:p>
        </w:tc>
      </w:tr>
      <w:tr>
        <w:trPr>
          <w:cantSplit/>
        </w:trPr>
        <w:tc>
          <w:tcPr>
            <w:tcW w:type="dxa" w:w="2550"/>
            <w:tcMar>
              <w:top w:w="80" w:type="dxa"/>
              <w:start w:w="120" w:type="dxa"/>
              <w:bottom w:w="80" w:type="dxa"/>
              <w:end w:w="120" w:type="dxa"/>
            </w:tcMar>
            <w:vAlign w:val="center"/>
          </w:tcPr>
          <w:p>
            <w:pPr>
              <w:spacing w:after="0" w:line="259" w:lineRule="auto"/>
            </w:pPr>
            <w:r>
              <w:rPr>
                <w:rFonts w:ascii="Calibri" w:hAnsi="Calibri"/>
                <w:b w:val="0"/>
                <w:i w:val="0"/>
                <w:color w:val="0F172A"/>
                <w:sz w:val="19"/>
              </w:rPr>
              <w:t>Arsitektur</w:t>
            </w:r>
          </w:p>
        </w:tc>
        <w:tc>
          <w:tcPr>
            <w:tcW w:type="dxa" w:w="6810"/>
            <w:tcMar>
              <w:top w:w="80" w:type="dxa"/>
              <w:start w:w="120" w:type="dxa"/>
              <w:bottom w:w="80" w:type="dxa"/>
              <w:end w:w="120" w:type="dxa"/>
            </w:tcMar>
            <w:vAlign w:val="center"/>
          </w:tcPr>
          <w:p>
            <w:pPr>
              <w:spacing w:after="0" w:line="259" w:lineRule="auto"/>
            </w:pPr>
            <w:r>
              <w:rPr>
                <w:rFonts w:ascii="Calibri" w:hAnsi="Calibri"/>
                <w:b w:val="0"/>
                <w:i w:val="0"/>
                <w:color w:val="0F172A"/>
                <w:sz w:val="19"/>
              </w:rPr>
              <w:t>Modular monolith</w:t>
            </w:r>
          </w:p>
        </w:tc>
      </w:tr>
      <w:tr>
        <w:trPr>
          <w:cantSplit/>
        </w:trPr>
        <w:tc>
          <w:tcPr>
            <w:tcW w:type="dxa" w:w="25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9"/>
              </w:rPr>
              <w:t>Baseline stack</w:t>
            </w:r>
          </w:p>
        </w:tc>
        <w:tc>
          <w:tcPr>
            <w:tcW w:type="dxa" w:w="68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9"/>
              </w:rPr>
              <w:t>TypeScript + React + NestJS + Prisma ORM + PostgreSQL</w:t>
            </w:r>
          </w:p>
        </w:tc>
      </w:tr>
      <w:tr>
        <w:trPr>
          <w:cantSplit/>
        </w:trPr>
        <w:tc>
          <w:tcPr>
            <w:tcW w:type="dxa" w:w="2550"/>
            <w:tcMar>
              <w:top w:w="80" w:type="dxa"/>
              <w:start w:w="120" w:type="dxa"/>
              <w:bottom w:w="80" w:type="dxa"/>
              <w:end w:w="120" w:type="dxa"/>
            </w:tcMar>
            <w:vAlign w:val="center"/>
          </w:tcPr>
          <w:p>
            <w:pPr>
              <w:spacing w:after="0" w:line="259" w:lineRule="auto"/>
            </w:pPr>
            <w:r>
              <w:rPr>
                <w:rFonts w:ascii="Calibri" w:hAnsi="Calibri"/>
                <w:b w:val="0"/>
                <w:i w:val="0"/>
                <w:color w:val="0F172A"/>
                <w:sz w:val="19"/>
              </w:rPr>
              <w:t>Integrasi omzet</w:t>
            </w:r>
          </w:p>
        </w:tc>
        <w:tc>
          <w:tcPr>
            <w:tcW w:type="dxa" w:w="6810"/>
            <w:tcMar>
              <w:top w:w="80" w:type="dxa"/>
              <w:start w:w="120" w:type="dxa"/>
              <w:bottom w:w="80" w:type="dxa"/>
              <w:end w:w="120" w:type="dxa"/>
            </w:tcMar>
            <w:vAlign w:val="center"/>
          </w:tcPr>
          <w:p>
            <w:pPr>
              <w:spacing w:after="0" w:line="259" w:lineRule="auto"/>
            </w:pPr>
            <w:r>
              <w:rPr>
                <w:rFonts w:ascii="Calibri" w:hAnsi="Calibri"/>
                <w:b w:val="0"/>
                <w:i w:val="0"/>
                <w:color w:val="0F172A"/>
                <w:sz w:val="19"/>
              </w:rPr>
              <w:t>Excel sekarang; POS melalui adapter di masa depan</w:t>
            </w:r>
          </w:p>
        </w:tc>
      </w:tr>
      <w:tr>
        <w:trPr>
          <w:cantSplit/>
        </w:trPr>
        <w:tc>
          <w:tcPr>
            <w:tcW w:type="dxa" w:w="25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9"/>
              </w:rPr>
              <w:t>Status</w:t>
            </w:r>
          </w:p>
        </w:tc>
        <w:tc>
          <w:tcPr>
            <w:tcW w:type="dxa" w:w="68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9"/>
              </w:rPr>
              <w:t>Baseline implementasi; keputusan terbuka ditandai</w:t>
            </w:r>
          </w:p>
        </w:tc>
      </w:tr>
    </w:tbl>
    <w:p>
      <w:pPr>
        <w:spacing w:after="40"/>
      </w:pPr>
    </w:p>
    <w:p>
      <w:pPr>
        <w:keepNext w:val="0"/>
        <w:spacing w:before="160" w:after="120" w:line="300" w:lineRule="auto"/>
        <w:jc w:val="left"/>
      </w:pPr>
      <w:r>
        <w:rPr>
          <w:rFonts w:ascii="Calibri" w:hAnsi="Calibri"/>
          <w:b w:val="0"/>
          <w:i/>
          <w:color w:val="64748B"/>
          <w:sz w:val="18"/>
        </w:rPr>
        <w:t>Versi framework, penyedia cloud, dan konfigurasi infrastruktur wajib dipastikan saat setup proyek; ARD ini tidak mengarang kondisi server yang belum diketahui.</w:t>
      </w:r>
    </w:p>
    <w:p>
      <w:r>
        <w:br w:type="page"/>
      </w:r>
    </w:p>
    <w:p>
      <w:pPr>
        <w:pStyle w:val="Heading1"/>
        <w:keepNext/>
      </w:pPr>
      <w:r>
        <w:t>1. Architecture at a Glance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CFDF5"/>
            <w:tcMar>
              <w:top w:w="150" w:type="dxa"/>
              <w:start w:w="120" w:type="dxa"/>
              <w:bottom w:w="150" w:type="dxa"/>
              <w:end w:w="120" w:type="dxa"/>
            </w:tcMar>
          </w:tcPr>
          <w:p>
            <w:pPr>
              <w:spacing w:after="60"/>
            </w:pPr>
            <w:r>
              <w:rPr>
                <w:rFonts w:ascii="Calibri" w:hAnsi="Calibri"/>
                <w:b/>
                <w:i w:val="0"/>
                <w:color w:val="15803D"/>
                <w:sz w:val="18"/>
              </w:rPr>
              <w:t>KEPUTUSAN UTAMA</w:t>
            </w:r>
          </w:p>
          <w:p>
            <w:pPr>
              <w:spacing w:after="0" w:line="276" w:lineRule="auto"/>
            </w:pPr>
            <w:r>
              <w:rPr>
                <w:rFonts w:ascii="Calibri" w:hAnsi="Calibri"/>
                <w:b w:val="0"/>
                <w:i w:val="0"/>
                <w:color w:val="0F172A"/>
                <w:sz w:val="20"/>
              </w:rPr>
              <w:t>Bangun satu aplikasi modular dengan satu database transaksional. Pisahkan domain di dalam kode, bukan menjadi microservices. Tambahkan integrasi melalui adapter agar impor Excel dapat diganti koneksi POS tanpa merombak modul laporan.</w:t>
            </w:r>
          </w:p>
        </w:tc>
      </w:tr>
    </w:tbl>
    <w:p>
      <w:pPr>
        <w:spacing w:after="40"/>
      </w:pPr>
    </w:p>
    <w:p>
      <w:pPr>
        <w:pStyle w:val="Heading2"/>
        <w:keepNext/>
      </w:pPr>
      <w:r>
        <w:t>1.1 Architecture Decision Records</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100"/>
        <w:gridCol w:w="2200"/>
        <w:gridCol w:w="4660"/>
        <w:gridCol w:w="1400"/>
      </w:tblGrid>
      <w:tr>
        <w:trPr>
          <w:tblHeader w:val="true"/>
          <w:cantSplit/>
        </w:trPr>
        <w:tc>
          <w:tcPr>
            <w:tcW w:type="dxa" w:w="11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ID</w:t>
            </w:r>
          </w:p>
        </w:tc>
        <w:tc>
          <w:tcPr>
            <w:tcW w:type="dxa" w:w="22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Keputusan</w:t>
            </w:r>
          </w:p>
        </w:tc>
        <w:tc>
          <w:tcPr>
            <w:tcW w:type="dxa" w:w="466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Alasan singkat</w:t>
            </w:r>
          </w:p>
        </w:tc>
        <w:tc>
          <w:tcPr>
            <w:tcW w:type="dxa" w:w="14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Status</w:t>
            </w:r>
          </w:p>
        </w:tc>
      </w:tr>
      <w:tr>
        <w:trPr>
          <w:cantSplit/>
        </w:trPr>
        <w:tc>
          <w:tcPr>
            <w:tcW w:type="dxa" w:w="1100"/>
            <w:tcMar>
              <w:top w:w="80" w:type="dxa"/>
              <w:start w:w="120" w:type="dxa"/>
              <w:bottom w:w="80" w:type="dxa"/>
              <w:end w:w="120" w:type="dxa"/>
            </w:tcMar>
            <w:vAlign w:val="center"/>
          </w:tcPr>
          <w:p>
            <w:pPr>
              <w:spacing w:after="0" w:line="259" w:lineRule="auto"/>
            </w:pPr>
            <w:r>
              <w:rPr>
                <w:rFonts w:ascii="Calibri" w:hAnsi="Calibri"/>
                <w:b w:val="0"/>
                <w:i w:val="0"/>
                <w:color w:val="0F172A"/>
                <w:sz w:val="17"/>
              </w:rPr>
              <w:t>ADR-01</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Modular monolith</w:t>
            </w:r>
          </w:p>
        </w:tc>
        <w:tc>
          <w:tcPr>
            <w:tcW w:type="dxa" w:w="4660"/>
            <w:tcMar>
              <w:top w:w="80" w:type="dxa"/>
              <w:start w:w="120" w:type="dxa"/>
              <w:bottom w:w="80" w:type="dxa"/>
              <w:end w:w="120" w:type="dxa"/>
            </w:tcMar>
            <w:vAlign w:val="center"/>
          </w:tcPr>
          <w:p>
            <w:pPr>
              <w:spacing w:after="0" w:line="259" w:lineRule="auto"/>
            </w:pPr>
            <w:r>
              <w:rPr>
                <w:rFonts w:ascii="Calibri" w:hAnsi="Calibri"/>
                <w:b w:val="0"/>
                <w:i w:val="0"/>
                <w:color w:val="0F172A"/>
                <w:sz w:val="17"/>
              </w:rPr>
              <w:t>Paling sesuai untuk tim kecil dan MVP internal</w:t>
            </w:r>
          </w:p>
        </w:tc>
        <w:tc>
          <w:tcPr>
            <w:tcW w:type="dxa" w:w="1400"/>
            <w:tcMar>
              <w:top w:w="80" w:type="dxa"/>
              <w:start w:w="120" w:type="dxa"/>
              <w:bottom w:w="80" w:type="dxa"/>
              <w:end w:w="120" w:type="dxa"/>
            </w:tcMar>
            <w:vAlign w:val="center"/>
          </w:tcPr>
          <w:p>
            <w:pPr>
              <w:spacing w:after="0" w:line="259" w:lineRule="auto"/>
            </w:pPr>
            <w:r>
              <w:rPr>
                <w:rFonts w:ascii="Calibri" w:hAnsi="Calibri"/>
                <w:b w:val="0"/>
                <w:i w:val="0"/>
                <w:color w:val="0F172A"/>
                <w:sz w:val="17"/>
              </w:rPr>
              <w:t>Accepted</w:t>
            </w:r>
          </w:p>
        </w:tc>
      </w:tr>
      <w:tr>
        <w:trPr>
          <w:cantSplit/>
        </w:trPr>
        <w:tc>
          <w:tcPr>
            <w:tcW w:type="dxa" w:w="11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ADR-02</w:t>
            </w:r>
          </w:p>
        </w:tc>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NestJS + TypeScript backend</w:t>
            </w:r>
          </w:p>
        </w:tc>
        <w:tc>
          <w:tcPr>
            <w:tcW w:type="dxa" w:w="46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Struktur modular, API, validation, policy, dan background job</w:t>
            </w:r>
          </w:p>
        </w:tc>
        <w:tc>
          <w:tcPr>
            <w:tcW w:type="dxa" w:w="14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Accepted</w:t>
            </w:r>
          </w:p>
        </w:tc>
      </w:tr>
      <w:tr>
        <w:trPr>
          <w:cantSplit/>
        </w:trPr>
        <w:tc>
          <w:tcPr>
            <w:tcW w:type="dxa" w:w="1100"/>
            <w:tcMar>
              <w:top w:w="80" w:type="dxa"/>
              <w:start w:w="120" w:type="dxa"/>
              <w:bottom w:w="80" w:type="dxa"/>
              <w:end w:w="120" w:type="dxa"/>
            </w:tcMar>
            <w:vAlign w:val="center"/>
          </w:tcPr>
          <w:p>
            <w:pPr>
              <w:spacing w:after="0" w:line="259" w:lineRule="auto"/>
            </w:pPr>
            <w:r>
              <w:rPr>
                <w:rFonts w:ascii="Calibri" w:hAnsi="Calibri"/>
                <w:b w:val="0"/>
                <w:i w:val="0"/>
                <w:color w:val="0F172A"/>
                <w:sz w:val="17"/>
              </w:rPr>
              <w:t>ADR-03</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React + TypeScript frontend</w:t>
            </w:r>
          </w:p>
        </w:tc>
        <w:tc>
          <w:tcPr>
            <w:tcW w:type="dxa" w:w="4660"/>
            <w:tcMar>
              <w:top w:w="80" w:type="dxa"/>
              <w:start w:w="120" w:type="dxa"/>
              <w:bottom w:w="80" w:type="dxa"/>
              <w:end w:w="120" w:type="dxa"/>
            </w:tcMar>
            <w:vAlign w:val="center"/>
          </w:tcPr>
          <w:p>
            <w:pPr>
              <w:spacing w:after="0" w:line="259" w:lineRule="auto"/>
            </w:pPr>
            <w:r>
              <w:rPr>
                <w:rFonts w:ascii="Calibri" w:hAnsi="Calibri"/>
                <w:b w:val="0"/>
                <w:i w:val="0"/>
                <w:color w:val="0F172A"/>
                <w:sz w:val="17"/>
              </w:rPr>
              <w:t>UI dashboard berbasis komponen dan dapat dikembangkan per divisi</w:t>
            </w:r>
          </w:p>
        </w:tc>
        <w:tc>
          <w:tcPr>
            <w:tcW w:type="dxa" w:w="1400"/>
            <w:tcMar>
              <w:top w:w="80" w:type="dxa"/>
              <w:start w:w="120" w:type="dxa"/>
              <w:bottom w:w="80" w:type="dxa"/>
              <w:end w:w="120" w:type="dxa"/>
            </w:tcMar>
            <w:vAlign w:val="center"/>
          </w:tcPr>
          <w:p>
            <w:pPr>
              <w:spacing w:after="0" w:line="259" w:lineRule="auto"/>
            </w:pPr>
            <w:r>
              <w:rPr>
                <w:rFonts w:ascii="Calibri" w:hAnsi="Calibri"/>
                <w:b w:val="0"/>
                <w:i w:val="0"/>
                <w:color w:val="0F172A"/>
                <w:sz w:val="17"/>
              </w:rPr>
              <w:t>Accepted</w:t>
            </w:r>
          </w:p>
        </w:tc>
      </w:tr>
      <w:tr>
        <w:trPr>
          <w:cantSplit/>
        </w:trPr>
        <w:tc>
          <w:tcPr>
            <w:tcW w:type="dxa" w:w="11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ADR-04</w:t>
            </w:r>
          </w:p>
        </w:tc>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Prisma ORM + PostgreSQL</w:t>
            </w:r>
          </w:p>
        </w:tc>
        <w:tc>
          <w:tcPr>
            <w:tcW w:type="dxa" w:w="46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Skema relasional, migration, type-safe data access, dan transaksi</w:t>
            </w:r>
          </w:p>
        </w:tc>
        <w:tc>
          <w:tcPr>
            <w:tcW w:type="dxa" w:w="14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Accepted</w:t>
            </w:r>
          </w:p>
        </w:tc>
      </w:tr>
      <w:tr>
        <w:trPr>
          <w:cantSplit/>
        </w:trPr>
        <w:tc>
          <w:tcPr>
            <w:tcW w:type="dxa" w:w="1100"/>
            <w:tcMar>
              <w:top w:w="80" w:type="dxa"/>
              <w:start w:w="120" w:type="dxa"/>
              <w:bottom w:w="80" w:type="dxa"/>
              <w:end w:w="120" w:type="dxa"/>
            </w:tcMar>
            <w:vAlign w:val="center"/>
          </w:tcPr>
          <w:p>
            <w:pPr>
              <w:spacing w:after="0" w:line="259" w:lineRule="auto"/>
            </w:pPr>
            <w:r>
              <w:rPr>
                <w:rFonts w:ascii="Calibri" w:hAnsi="Calibri"/>
                <w:b w:val="0"/>
                <w:i w:val="0"/>
                <w:color w:val="0F172A"/>
                <w:sz w:val="17"/>
              </w:rPr>
              <w:t>ADR-05</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Private object storage</w:t>
            </w:r>
          </w:p>
        </w:tc>
        <w:tc>
          <w:tcPr>
            <w:tcW w:type="dxa" w:w="4660"/>
            <w:tcMar>
              <w:top w:w="80" w:type="dxa"/>
              <w:start w:w="120" w:type="dxa"/>
              <w:bottom w:w="80" w:type="dxa"/>
              <w:end w:w="120" w:type="dxa"/>
            </w:tcMar>
            <w:vAlign w:val="center"/>
          </w:tcPr>
          <w:p>
            <w:pPr>
              <w:spacing w:after="0" w:line="259" w:lineRule="auto"/>
            </w:pPr>
            <w:r>
              <w:rPr>
                <w:rFonts w:ascii="Calibri" w:hAnsi="Calibri"/>
                <w:b w:val="0"/>
                <w:i w:val="0"/>
                <w:color w:val="0F172A"/>
                <w:sz w:val="17"/>
              </w:rPr>
              <w:t>Dokumen karyawan tidak boleh menjadi file publik</w:t>
            </w:r>
          </w:p>
        </w:tc>
        <w:tc>
          <w:tcPr>
            <w:tcW w:type="dxa" w:w="1400"/>
            <w:tcMar>
              <w:top w:w="80" w:type="dxa"/>
              <w:start w:w="120" w:type="dxa"/>
              <w:bottom w:w="80" w:type="dxa"/>
              <w:end w:w="120" w:type="dxa"/>
            </w:tcMar>
            <w:vAlign w:val="center"/>
          </w:tcPr>
          <w:p>
            <w:pPr>
              <w:spacing w:after="0" w:line="259" w:lineRule="auto"/>
            </w:pPr>
            <w:r>
              <w:rPr>
                <w:rFonts w:ascii="Calibri" w:hAnsi="Calibri"/>
                <w:b w:val="0"/>
                <w:i w:val="0"/>
                <w:color w:val="0F172A"/>
                <w:sz w:val="17"/>
              </w:rPr>
              <w:t>Required</w:t>
            </w:r>
          </w:p>
        </w:tc>
      </w:tr>
      <w:tr>
        <w:trPr>
          <w:cantSplit/>
        </w:trPr>
        <w:tc>
          <w:tcPr>
            <w:tcW w:type="dxa" w:w="11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ADR-06</w:t>
            </w:r>
          </w:p>
        </w:tc>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REST /api/v1</w:t>
            </w:r>
          </w:p>
        </w:tc>
        <w:tc>
          <w:tcPr>
            <w:tcW w:type="dxa" w:w="46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Kontrak stabil untuk UI dan integrasi selanjutnya</w:t>
            </w:r>
          </w:p>
        </w:tc>
        <w:tc>
          <w:tcPr>
            <w:tcW w:type="dxa" w:w="14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Accepted</w:t>
            </w:r>
          </w:p>
        </w:tc>
      </w:tr>
      <w:tr>
        <w:trPr>
          <w:cantSplit/>
        </w:trPr>
        <w:tc>
          <w:tcPr>
            <w:tcW w:type="dxa" w:w="1100"/>
            <w:tcMar>
              <w:top w:w="80" w:type="dxa"/>
              <w:start w:w="120" w:type="dxa"/>
              <w:bottom w:w="80" w:type="dxa"/>
              <w:end w:w="120" w:type="dxa"/>
            </w:tcMar>
            <w:vAlign w:val="center"/>
          </w:tcPr>
          <w:p>
            <w:pPr>
              <w:spacing w:after="0" w:line="259" w:lineRule="auto"/>
            </w:pPr>
            <w:r>
              <w:rPr>
                <w:rFonts w:ascii="Calibri" w:hAnsi="Calibri"/>
                <w:b w:val="0"/>
                <w:i w:val="0"/>
                <w:color w:val="0F172A"/>
                <w:sz w:val="17"/>
              </w:rPr>
              <w:t>ADR-07</w:t>
            </w:r>
          </w:p>
        </w:tc>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Queue untuk pekerjaan berat</w:t>
            </w:r>
          </w:p>
        </w:tc>
        <w:tc>
          <w:tcPr>
            <w:tcW w:type="dxa" w:w="4660"/>
            <w:tcMar>
              <w:top w:w="80" w:type="dxa"/>
              <w:start w:w="120" w:type="dxa"/>
              <w:bottom w:w="80" w:type="dxa"/>
              <w:end w:w="120" w:type="dxa"/>
            </w:tcMar>
            <w:vAlign w:val="center"/>
          </w:tcPr>
          <w:p>
            <w:pPr>
              <w:spacing w:after="0" w:line="259" w:lineRule="auto"/>
            </w:pPr>
            <w:r>
              <w:rPr>
                <w:rFonts w:ascii="Calibri" w:hAnsi="Calibri"/>
                <w:b w:val="0"/>
                <w:i w:val="0"/>
                <w:color w:val="0F172A"/>
                <w:sz w:val="17"/>
              </w:rPr>
              <w:t>Impor, ekspor, dan notifikasi tidak memblokir request</w:t>
            </w:r>
          </w:p>
        </w:tc>
        <w:tc>
          <w:tcPr>
            <w:tcW w:type="dxa" w:w="1400"/>
            <w:tcMar>
              <w:top w:w="80" w:type="dxa"/>
              <w:start w:w="120" w:type="dxa"/>
              <w:bottom w:w="80" w:type="dxa"/>
              <w:end w:w="120" w:type="dxa"/>
            </w:tcMar>
            <w:vAlign w:val="center"/>
          </w:tcPr>
          <w:p>
            <w:pPr>
              <w:spacing w:after="0" w:line="259" w:lineRule="auto"/>
            </w:pPr>
            <w:r>
              <w:rPr>
                <w:rFonts w:ascii="Calibri" w:hAnsi="Calibri"/>
                <w:b w:val="0"/>
                <w:i w:val="0"/>
                <w:color w:val="0F172A"/>
                <w:sz w:val="17"/>
              </w:rPr>
              <w:t>Required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FF7ED"/>
            <w:tcMar>
              <w:top w:w="150" w:type="dxa"/>
              <w:start w:w="120" w:type="dxa"/>
              <w:bottom w:w="150" w:type="dxa"/>
              <w:end w:w="120" w:type="dxa"/>
            </w:tcMar>
          </w:tcPr>
          <w:p>
            <w:pPr>
              <w:spacing w:after="60"/>
            </w:pPr>
            <w:r>
              <w:rPr>
                <w:rFonts w:ascii="Calibri" w:hAnsi="Calibri"/>
                <w:b/>
                <w:i w:val="0"/>
                <w:color w:val="B45309"/>
                <w:sz w:val="18"/>
              </w:rPr>
              <w:t>BATAS PENGGUNAAN PRISMA STUDIO</w:t>
            </w:r>
          </w:p>
          <w:p>
            <w:pPr>
              <w:spacing w:after="0" w:line="276" w:lineRule="auto"/>
            </w:pPr>
            <w:r>
              <w:rPr>
                <w:rFonts w:ascii="Calibri" w:hAnsi="Calibri"/>
                <w:b w:val="0"/>
                <w:i w:val="0"/>
                <w:color w:val="0F172A"/>
                <w:sz w:val="20"/>
              </w:rPr>
              <w:t>Prisma Studio adalah antarmuka pengembang untuk melihat dan mengubah data melalui Prisma. Ini bukan database dan tidak boleh diekspos sebagai panel administrasi produksi. Data tetap disimpan di PostgreSQL.</w:t>
            </w:r>
          </w:p>
        </w:tc>
      </w:tr>
    </w:tbl>
    <w:p>
      <w:pPr>
        <w:spacing w:after="40"/>
      </w:pPr>
    </w:p>
    <w:p>
      <w:pPr>
        <w:pStyle w:val="Heading2"/>
        <w:keepNext/>
      </w:pPr>
      <w:r>
        <w:t>1.2 Prinsip Penjaga</w:t>
      </w:r>
    </w:p>
    <w:p>
      <w:pPr>
        <w:pStyle w:val="ListBullet"/>
        <w:spacing w:after="80" w:line="300" w:lineRule="auto"/>
      </w:pPr>
      <w:r>
        <w:rPr>
          <w:rFonts w:ascii="Calibri" w:hAnsi="Calibri"/>
          <w:b w:val="0"/>
          <w:i w:val="0"/>
          <w:color w:val="0F172A"/>
          <w:sz w:val="21"/>
        </w:rPr>
        <w:t>Satu sumber data untuk setiap fakta bisnis; agregasi tidak disimpan ganda tanpa alasan.</w:t>
      </w:r>
    </w:p>
    <w:p>
      <w:pPr>
        <w:pStyle w:val="ListBullet"/>
        <w:spacing w:after="80" w:line="300" w:lineRule="auto"/>
      </w:pPr>
      <w:r>
        <w:rPr>
          <w:rFonts w:ascii="Calibri" w:hAnsi="Calibri"/>
          <w:b w:val="0"/>
          <w:i w:val="0"/>
          <w:color w:val="0F172A"/>
          <w:sz w:val="21"/>
        </w:rPr>
        <w:t>Semua query dibatasi role dan scope data, bukan hanya menyembunyikan tombol.</w:t>
      </w:r>
    </w:p>
    <w:p>
      <w:pPr>
        <w:pStyle w:val="ListBullet"/>
        <w:spacing w:after="80" w:line="300" w:lineRule="auto"/>
      </w:pPr>
      <w:r>
        <w:rPr>
          <w:rFonts w:ascii="Calibri" w:hAnsi="Calibri"/>
          <w:b w:val="0"/>
          <w:i w:val="0"/>
          <w:color w:val="0F172A"/>
          <w:sz w:val="21"/>
        </w:rPr>
        <w:t>Aksi submit, approve, return, import, export, dan akses dokumen sensitif menghasilkan audit log.</w:t>
      </w:r>
    </w:p>
    <w:p>
      <w:pPr>
        <w:pStyle w:val="ListBullet"/>
        <w:spacing w:after="80" w:line="300" w:lineRule="auto"/>
      </w:pPr>
      <w:r>
        <w:rPr>
          <w:rFonts w:ascii="Calibri" w:hAnsi="Calibri"/>
          <w:b w:val="0"/>
          <w:i w:val="0"/>
          <w:color w:val="0F172A"/>
          <w:sz w:val="21"/>
        </w:rPr>
        <w:t>Integrasi eksternal masuk melalui adapter; domain tidak bergantung pada format Excel atau vendor POS.</w:t>
      </w:r>
    </w:p>
    <w:p>
      <w:r>
        <w:br w:type="page"/>
      </w:r>
    </w:p>
    <w:p>
      <w:pPr>
        <w:pStyle w:val="Heading1"/>
        <w:keepNext/>
      </w:pPr>
      <w:r>
        <w:t>2. System Context &amp; Boundaries</w:t>
      </w:r>
    </w:p>
    <w:p>
      <w:pPr>
        <w:pStyle w:val="Heading2"/>
        <w:keepNext/>
      </w:pPr>
      <w:r>
        <w:t>2.1 Pengguna dan Sistem</w:t>
      </w:r>
    </w:p>
    <w:tbl>
      <w:tblPr>
        <w:tblW w:type="dxa" w:w="9360"/>
        <w:jc w:val="left"/>
        <w:tblLayout w:type="fixed"/>
        <w:tblLook w:firstColumn="1" w:firstRow="1" w:lastColumn="0" w:lastRow="0" w:noHBand="0" w:noVBand="1" w:val="04A0"/>
        <w:tblInd w:w="120" w:type="dxa"/>
        <w:tblBorders>
          <w:top w:val="single" w:sz="10" w:color="FFFFFF"/>
          <w:left w:val="single" w:sz="10" w:color="FFFFFF"/>
          <w:bottom w:val="single" w:sz="10" w:color="FFFFFF"/>
          <w:right w:val="single" w:sz="10" w:color="FFFFFF"/>
          <w:insideH w:val="single" w:sz="10" w:color="FFFFFF"/>
          <w:insideV w:val="single" w:sz="10" w:color="FFFFFF"/>
        </w:tblBorders>
      </w:tblPr>
      <w:tblGrid>
        <w:gridCol w:w="1872"/>
        <w:gridCol w:w="1872"/>
        <w:gridCol w:w="1872"/>
        <w:gridCol w:w="1872"/>
        <w:gridCol w:w="1872"/>
      </w:tblGrid>
      <w:tr>
        <w:trPr>
          <w:cantSplit/>
        </w:trPr>
        <w:tc>
          <w:tcPr>
            <w:tcW w:type="dxa" w:w="1872"/>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People</w:t>
            </w:r>
          </w:p>
          <w:p>
            <w:pPr>
              <w:spacing w:after="0" w:line="240" w:lineRule="auto"/>
              <w:jc w:val="center"/>
            </w:pPr>
            <w:r>
              <w:rPr>
                <w:rFonts w:ascii="Calibri" w:hAnsi="Calibri"/>
                <w:b w:val="0"/>
                <w:i w:val="0"/>
                <w:color w:val="0F172A"/>
                <w:sz w:val="16"/>
              </w:rPr>
              <w:t>BOD / Admin / HRD</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7C3AED"/>
                <w:sz w:val="18"/>
              </w:rPr>
              <w:t>Web App</w:t>
            </w:r>
          </w:p>
          <w:p>
            <w:pPr>
              <w:spacing w:after="0" w:line="240" w:lineRule="auto"/>
              <w:jc w:val="center"/>
            </w:pPr>
            <w:r>
              <w:rPr>
                <w:rFonts w:ascii="Calibri" w:hAnsi="Calibri"/>
                <w:b w:val="0"/>
                <w:i w:val="0"/>
                <w:color w:val="0F172A"/>
                <w:sz w:val="16"/>
              </w:rPr>
              <w:t>Dashboard + workflow</w:t>
            </w:r>
          </w:p>
        </w:tc>
        <w:tc>
          <w:tcPr>
            <w:tcW w:type="dxa" w:w="1872"/>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Database</w:t>
            </w:r>
          </w:p>
          <w:p>
            <w:pPr>
              <w:spacing w:after="0" w:line="240" w:lineRule="auto"/>
              <w:jc w:val="center"/>
            </w:pPr>
            <w:r>
              <w:rPr>
                <w:rFonts w:ascii="Calibri" w:hAnsi="Calibri"/>
                <w:b w:val="0"/>
                <w:i w:val="0"/>
                <w:color w:val="0F172A"/>
                <w:sz w:val="16"/>
              </w:rPr>
              <w:t>Master + metrics</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7C3AED"/>
                <w:sz w:val="18"/>
              </w:rPr>
              <w:t>Storage</w:t>
            </w:r>
          </w:p>
          <w:p>
            <w:pPr>
              <w:spacing w:after="0" w:line="240" w:lineRule="auto"/>
              <w:jc w:val="center"/>
            </w:pPr>
            <w:r>
              <w:rPr>
                <w:rFonts w:ascii="Calibri" w:hAnsi="Calibri"/>
                <w:b w:val="0"/>
                <w:i w:val="0"/>
                <w:color w:val="0F172A"/>
                <w:sz w:val="16"/>
              </w:rPr>
              <w:t>Employee docs</w:t>
            </w:r>
          </w:p>
        </w:tc>
        <w:tc>
          <w:tcPr>
            <w:tcW w:type="dxa" w:w="1872"/>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External</w:t>
            </w:r>
          </w:p>
          <w:p>
            <w:pPr>
              <w:spacing w:after="0" w:line="240" w:lineRule="auto"/>
              <w:jc w:val="center"/>
            </w:pPr>
            <w:r>
              <w:rPr>
                <w:rFonts w:ascii="Calibri" w:hAnsi="Calibri"/>
                <w:b w:val="0"/>
                <w:i w:val="0"/>
                <w:color w:val="0F172A"/>
                <w:sz w:val="16"/>
              </w:rPr>
              <w:t>Excel: revenue + HR</w:t>
            </w:r>
          </w:p>
        </w:tc>
      </w:tr>
    </w:tbl>
    <w:p>
      <w:pPr>
        <w:spacing w:after="40"/>
      </w:pP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2200"/>
        <w:gridCol w:w="3580"/>
        <w:gridCol w:w="3580"/>
      </w:tblGrid>
      <w:tr>
        <w:trPr>
          <w:tblHeader w:val="true"/>
          <w:cantSplit/>
        </w:trPr>
        <w:tc>
          <w:tcPr>
            <w:tcW w:type="dxa" w:w="22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Aktor / Sistem</w:t>
            </w:r>
          </w:p>
        </w:tc>
        <w:tc>
          <w:tcPr>
            <w:tcW w:type="dxa" w:w="358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Mengirim</w:t>
            </w:r>
          </w:p>
        </w:tc>
        <w:tc>
          <w:tcPr>
            <w:tcW w:type="dxa" w:w="358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Menerima</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BOD</w:t>
            </w:r>
          </w:p>
        </w:tc>
        <w:tc>
          <w:tcPr>
            <w:tcW w:type="dxa" w:w="3580"/>
            <w:tcMar>
              <w:top w:w="80" w:type="dxa"/>
              <w:start w:w="120" w:type="dxa"/>
              <w:bottom w:w="80" w:type="dxa"/>
              <w:end w:w="120" w:type="dxa"/>
            </w:tcMar>
            <w:vAlign w:val="center"/>
          </w:tcPr>
          <w:p>
            <w:pPr>
              <w:spacing w:after="0" w:line="259" w:lineRule="auto"/>
            </w:pPr>
            <w:r>
              <w:rPr>
                <w:rFonts w:ascii="Calibri" w:hAnsi="Calibri"/>
                <w:b w:val="0"/>
                <w:i w:val="0"/>
                <w:color w:val="0F172A"/>
                <w:sz w:val="17"/>
              </w:rPr>
              <w:t>Persetujuan target dan performa</w:t>
            </w:r>
          </w:p>
        </w:tc>
        <w:tc>
          <w:tcPr>
            <w:tcW w:type="dxa" w:w="3580"/>
            <w:tcMar>
              <w:top w:w="80" w:type="dxa"/>
              <w:start w:w="120" w:type="dxa"/>
              <w:bottom w:w="80" w:type="dxa"/>
              <w:end w:w="120" w:type="dxa"/>
            </w:tcMar>
            <w:vAlign w:val="center"/>
          </w:tcPr>
          <w:p>
            <w:pPr>
              <w:spacing w:after="0" w:line="259" w:lineRule="auto"/>
            </w:pPr>
            <w:r>
              <w:rPr>
                <w:rFonts w:ascii="Calibri" w:hAnsi="Calibri"/>
                <w:b w:val="0"/>
                <w:i w:val="0"/>
                <w:color w:val="0F172A"/>
                <w:sz w:val="17"/>
              </w:rPr>
              <w:t>Dashboard lintas divisi, antrean approval</w:t>
            </w:r>
          </w:p>
        </w:tc>
      </w:tr>
      <w:tr>
        <w:trPr>
          <w:cantSplit/>
        </w:trPr>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Manager</w:t>
            </w:r>
          </w:p>
        </w:tc>
        <w:tc>
          <w:tcPr>
            <w:tcW w:type="dxa" w:w="35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Target, penilaian, file omzet</w:t>
            </w:r>
          </w:p>
        </w:tc>
        <w:tc>
          <w:tcPr>
            <w:tcW w:type="dxa" w:w="35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Dashboard divisi, status, laporan</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Superadmin</w:t>
            </w:r>
          </w:p>
        </w:tc>
        <w:tc>
          <w:tcPr>
            <w:tcW w:type="dxa" w:w="3580"/>
            <w:tcMar>
              <w:top w:w="80" w:type="dxa"/>
              <w:start w:w="120" w:type="dxa"/>
              <w:bottom w:w="80" w:type="dxa"/>
              <w:end w:w="120" w:type="dxa"/>
            </w:tcMar>
            <w:vAlign w:val="center"/>
          </w:tcPr>
          <w:p>
            <w:pPr>
              <w:spacing w:after="0" w:line="259" w:lineRule="auto"/>
            </w:pPr>
            <w:r>
              <w:rPr>
                <w:rFonts w:ascii="Calibri" w:hAnsi="Calibri"/>
                <w:b w:val="0"/>
                <w:i w:val="0"/>
                <w:color w:val="0F172A"/>
                <w:sz w:val="17"/>
              </w:rPr>
              <w:t>Konfigurasi, file omzet, penilaian</w:t>
            </w:r>
          </w:p>
        </w:tc>
        <w:tc>
          <w:tcPr>
            <w:tcW w:type="dxa" w:w="3580"/>
            <w:tcMar>
              <w:top w:w="80" w:type="dxa"/>
              <w:start w:w="120" w:type="dxa"/>
              <w:bottom w:w="80" w:type="dxa"/>
              <w:end w:w="120" w:type="dxa"/>
            </w:tcMar>
            <w:vAlign w:val="center"/>
          </w:tcPr>
          <w:p>
            <w:pPr>
              <w:spacing w:after="0" w:line="259" w:lineRule="auto"/>
            </w:pPr>
            <w:r>
              <w:rPr>
                <w:rFonts w:ascii="Calibri" w:hAnsi="Calibri"/>
                <w:b w:val="0"/>
                <w:i w:val="0"/>
                <w:color w:val="0F172A"/>
                <w:sz w:val="17"/>
              </w:rPr>
              <w:t>Overview sistem dan audit</w:t>
            </w:r>
          </w:p>
        </w:tc>
      </w:tr>
      <w:tr>
        <w:trPr>
          <w:cantSplit/>
        </w:trPr>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HRD</w:t>
            </w:r>
          </w:p>
        </w:tc>
        <w:tc>
          <w:tcPr>
            <w:tcW w:type="dxa" w:w="35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Data dan dokumen karyawan</w:t>
            </w:r>
          </w:p>
        </w:tc>
        <w:tc>
          <w:tcPr>
            <w:tcW w:type="dxa" w:w="35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Status workforce dan laporan HR</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User/Karyawan</w:t>
            </w:r>
          </w:p>
        </w:tc>
        <w:tc>
          <w:tcPr>
            <w:tcW w:type="dxa" w:w="3580"/>
            <w:tcMar>
              <w:top w:w="80" w:type="dxa"/>
              <w:start w:w="120" w:type="dxa"/>
              <w:bottom w:w="80" w:type="dxa"/>
              <w:end w:w="120" w:type="dxa"/>
            </w:tcMar>
            <w:vAlign w:val="center"/>
          </w:tcPr>
          <w:p>
            <w:pPr>
              <w:spacing w:after="0" w:line="259" w:lineRule="auto"/>
            </w:pPr>
            <w:r>
              <w:rPr>
                <w:rFonts w:ascii="Calibri" w:hAnsi="Calibri"/>
                <w:b w:val="0"/>
                <w:i w:val="0"/>
                <w:color w:val="0F172A"/>
                <w:sz w:val="17"/>
              </w:rPr>
              <w:t>Aksi terbatas sesuai kebijakan</w:t>
            </w:r>
          </w:p>
        </w:tc>
        <w:tc>
          <w:tcPr>
            <w:tcW w:type="dxa" w:w="3580"/>
            <w:tcMar>
              <w:top w:w="80" w:type="dxa"/>
              <w:start w:w="120" w:type="dxa"/>
              <w:bottom w:w="80" w:type="dxa"/>
              <w:end w:w="120" w:type="dxa"/>
            </w:tcMar>
            <w:vAlign w:val="center"/>
          </w:tcPr>
          <w:p>
            <w:pPr>
              <w:spacing w:after="0" w:line="259" w:lineRule="auto"/>
            </w:pPr>
            <w:r>
              <w:rPr>
                <w:rFonts w:ascii="Calibri" w:hAnsi="Calibri"/>
                <w:b w:val="0"/>
                <w:i w:val="0"/>
                <w:color w:val="0F172A"/>
                <w:sz w:val="17"/>
              </w:rPr>
              <w:t>Data diri, jadwal, kehadiran, cuti, kontrak</w:t>
            </w:r>
          </w:p>
        </w:tc>
      </w:tr>
      <w:tr>
        <w:trPr>
          <w:cantSplit/>
        </w:trPr>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POS masa depan</w:t>
            </w:r>
          </w:p>
        </w:tc>
        <w:tc>
          <w:tcPr>
            <w:tcW w:type="dxa" w:w="35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Data transaksi melalui adapter</w:t>
            </w:r>
          </w:p>
        </w:tc>
        <w:tc>
          <w:tcPr>
            <w:tcW w:type="dxa" w:w="35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Status sinkronisasi dan error</w:t>
            </w:r>
          </w:p>
        </w:tc>
      </w:tr>
    </w:tbl>
    <w:p>
      <w:pPr>
        <w:spacing w:after="40"/>
      </w:pPr>
    </w:p>
    <w:p>
      <w:pPr>
        <w:pStyle w:val="Heading2"/>
        <w:keepNext/>
      </w:pPr>
      <w:r>
        <w:t>2.2 In Scope / Out of Scope</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4680"/>
        <w:gridCol w:w="4680"/>
      </w:tblGrid>
      <w:tr>
        <w:trPr>
          <w:tblHeader w:val="true"/>
          <w:cantSplit/>
        </w:trPr>
        <w:tc>
          <w:tcPr>
            <w:tcW w:type="dxa" w:w="4680"/>
            <w:shd w:fill="2563EB"/>
            <w:tcMar>
              <w:top w:w="105" w:type="dxa"/>
              <w:start w:w="120" w:type="dxa"/>
              <w:bottom w:w="105" w:type="dxa"/>
              <w:end w:w="120" w:type="dxa"/>
            </w:tcMar>
            <w:vAlign w:val="center"/>
          </w:tcPr>
          <w:p>
            <w:pPr>
              <w:spacing w:after="0" w:line="252" w:lineRule="auto"/>
            </w:pPr>
            <w:r>
              <w:rPr>
                <w:rFonts w:ascii="Calibri" w:hAnsi="Calibri"/>
                <w:b/>
                <w:i w:val="0"/>
                <w:color w:val="FFFFFF"/>
                <w:sz w:val="18"/>
              </w:rPr>
              <w:t>In scope MVP</w:t>
            </w:r>
          </w:p>
        </w:tc>
        <w:tc>
          <w:tcPr>
            <w:tcW w:type="dxa" w:w="4680"/>
            <w:shd w:fill="2563EB"/>
            <w:tcMar>
              <w:top w:w="105" w:type="dxa"/>
              <w:start w:w="120" w:type="dxa"/>
              <w:bottom w:w="105" w:type="dxa"/>
              <w:end w:w="120" w:type="dxa"/>
            </w:tcMar>
            <w:vAlign w:val="center"/>
          </w:tcPr>
          <w:p>
            <w:pPr>
              <w:spacing w:after="0" w:line="252" w:lineRule="auto"/>
            </w:pPr>
            <w:r>
              <w:rPr>
                <w:rFonts w:ascii="Calibri" w:hAnsi="Calibri"/>
                <w:b/>
                <w:i w:val="0"/>
                <w:color w:val="FFFFFF"/>
                <w:sz w:val="18"/>
              </w:rPr>
              <w:t>Out of scope saat ini</w:t>
            </w:r>
          </w:p>
        </w:tc>
      </w:tr>
      <w:tr>
        <w:trPr>
          <w:cantSplit/>
        </w:trPr>
        <w:tc>
          <w:tcPr>
            <w:tcW w:type="dxa" w:w="4680"/>
            <w:tcMar>
              <w:top w:w="80" w:type="dxa"/>
              <w:start w:w="120" w:type="dxa"/>
              <w:bottom w:w="80" w:type="dxa"/>
              <w:end w:w="120" w:type="dxa"/>
            </w:tcMar>
            <w:vAlign w:val="center"/>
          </w:tcPr>
          <w:p>
            <w:pPr>
              <w:spacing w:after="0" w:line="259" w:lineRule="auto"/>
            </w:pPr>
            <w:r>
              <w:rPr>
                <w:rFonts w:ascii="Calibri" w:hAnsi="Calibri"/>
                <w:b w:val="0"/>
                <w:i w:val="0"/>
                <w:color w:val="0F172A"/>
                <w:sz w:val="18"/>
              </w:rPr>
              <w:t>Dashboard, KPI, target, assessment, approval</w:t>
            </w:r>
          </w:p>
        </w:tc>
        <w:tc>
          <w:tcPr>
            <w:tcW w:type="dxa" w:w="4680"/>
            <w:tcMar>
              <w:top w:w="80" w:type="dxa"/>
              <w:start w:w="120" w:type="dxa"/>
              <w:bottom w:w="80" w:type="dxa"/>
              <w:end w:w="120" w:type="dxa"/>
            </w:tcMar>
            <w:vAlign w:val="center"/>
          </w:tcPr>
          <w:p>
            <w:pPr>
              <w:spacing w:after="0" w:line="259" w:lineRule="auto"/>
            </w:pPr>
            <w:r>
              <w:rPr>
                <w:rFonts w:ascii="Calibri" w:hAnsi="Calibri"/>
                <w:b w:val="0"/>
                <w:i w:val="0"/>
                <w:color w:val="0F172A"/>
                <w:sz w:val="18"/>
              </w:rPr>
              <w:t>Perhitungan/detail payroll; summary BOD read-only</w:t>
            </w:r>
          </w:p>
        </w:tc>
      </w:tr>
      <w:tr>
        <w:trPr>
          <w:cantSplit/>
        </w:trPr>
        <w:tc>
          <w:tcPr>
            <w:tcW w:type="dxa" w:w="46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HR data dari SobatHR; dokumen oleh HRD</w:t>
            </w:r>
          </w:p>
        </w:tc>
        <w:tc>
          <w:tcPr>
            <w:tcW w:type="dxa" w:w="46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Mesin absensi atau scheduling engine</w:t>
            </w:r>
          </w:p>
        </w:tc>
      </w:tr>
      <w:tr>
        <w:trPr>
          <w:cantSplit/>
        </w:trPr>
        <w:tc>
          <w:tcPr>
            <w:tcW w:type="dxa" w:w="4680"/>
            <w:tcMar>
              <w:top w:w="80" w:type="dxa"/>
              <w:start w:w="120" w:type="dxa"/>
              <w:bottom w:w="80" w:type="dxa"/>
              <w:end w:w="120" w:type="dxa"/>
            </w:tcMar>
            <w:vAlign w:val="center"/>
          </w:tcPr>
          <w:p>
            <w:pPr>
              <w:spacing w:after="0" w:line="259" w:lineRule="auto"/>
            </w:pPr>
            <w:r>
              <w:rPr>
                <w:rFonts w:ascii="Calibri" w:hAnsi="Calibri"/>
                <w:b w:val="0"/>
                <w:i w:val="0"/>
                <w:color w:val="0F172A"/>
                <w:sz w:val="18"/>
              </w:rPr>
              <w:t>Impor omzet Excel + rekonsiliasi</w:t>
            </w:r>
          </w:p>
        </w:tc>
        <w:tc>
          <w:tcPr>
            <w:tcW w:type="dxa" w:w="4680"/>
            <w:tcMar>
              <w:top w:w="80" w:type="dxa"/>
              <w:start w:w="120" w:type="dxa"/>
              <w:bottom w:w="80" w:type="dxa"/>
              <w:end w:w="120" w:type="dxa"/>
            </w:tcMar>
            <w:vAlign w:val="center"/>
          </w:tcPr>
          <w:p>
            <w:pPr>
              <w:spacing w:after="0" w:line="259" w:lineRule="auto"/>
            </w:pPr>
            <w:r>
              <w:rPr>
                <w:rFonts w:ascii="Calibri" w:hAnsi="Calibri"/>
                <w:b w:val="0"/>
                <w:i w:val="0"/>
                <w:color w:val="0F172A"/>
                <w:sz w:val="18"/>
              </w:rPr>
              <w:t>Koneksi langsung POS sebelum akses tersedia</w:t>
            </w:r>
          </w:p>
        </w:tc>
      </w:tr>
      <w:tr>
        <w:trPr>
          <w:cantSplit/>
        </w:trPr>
        <w:tc>
          <w:tcPr>
            <w:tcW w:type="dxa" w:w="46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Ekspor laporan dan audit trail</w:t>
            </w:r>
          </w:p>
        </w:tc>
        <w:tc>
          <w:tcPr>
            <w:tcW w:type="dxa" w:w="46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Microservices dan data warehouse terpisah</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FF7ED"/>
            <w:tcMar>
              <w:top w:w="150" w:type="dxa"/>
              <w:start w:w="120" w:type="dxa"/>
              <w:bottom w:w="150" w:type="dxa"/>
              <w:end w:w="120" w:type="dxa"/>
            </w:tcMar>
          </w:tcPr>
          <w:p>
            <w:pPr>
              <w:spacing w:after="60"/>
            </w:pPr>
            <w:r>
              <w:rPr>
                <w:rFonts w:ascii="Calibri" w:hAnsi="Calibri"/>
                <w:b/>
                <w:i w:val="0"/>
                <w:color w:val="B45309"/>
                <w:sz w:val="18"/>
              </w:rPr>
              <w:t>ASUMSI YANG HARUS DIVALIDASI</w:t>
            </w:r>
          </w:p>
          <w:p>
            <w:pPr>
              <w:spacing w:after="0" w:line="276" w:lineRule="auto"/>
            </w:pPr>
            <w:r>
              <w:rPr>
                <w:rFonts w:ascii="Calibri" w:hAnsi="Calibri"/>
                <w:b w:val="0"/>
                <w:i w:val="0"/>
                <w:color w:val="0F172A"/>
                <w:sz w:val="20"/>
              </w:rPr>
              <w:t>User/Karyawan hanya melihat data dirinya. Attendance, jadwal, cuti, dan kontrak tersedia dari data HRD atau sumber yang kelak ditentukan. Jika kebijakan perusahaan berbeda, scope akses harus diubah sebelum coding produksi.</w:t>
            </w:r>
          </w:p>
        </w:tc>
      </w:tr>
    </w:tbl>
    <w:p>
      <w:pPr>
        <w:spacing w:after="40"/>
      </w:pPr>
    </w:p>
    <w:p>
      <w:r>
        <w:br w:type="page"/>
      </w:r>
    </w:p>
    <w:p>
      <w:pPr>
        <w:pStyle w:val="Heading1"/>
        <w:keepNext/>
      </w:pPr>
      <w:r>
        <w:t>3. Solution Architecture</w:t>
      </w:r>
    </w:p>
    <w:p>
      <w:pPr>
        <w:pStyle w:val="Heading2"/>
        <w:keepNext/>
      </w:pPr>
      <w:r>
        <w:t>3.1 Layer Diagram</w:t>
      </w:r>
    </w:p>
    <w:tbl>
      <w:tblPr>
        <w:tblW w:type="dxa" w:w="9360"/>
        <w:jc w:val="left"/>
        <w:tblLayout w:type="fixed"/>
        <w:tblLook w:firstColumn="1" w:firstRow="1" w:lastColumn="0" w:lastRow="0" w:noHBand="0" w:noVBand="1" w:val="04A0"/>
        <w:tblInd w:w="120" w:type="dxa"/>
        <w:tblBorders>
          <w:top w:val="single" w:sz="10" w:color="FFFFFF"/>
          <w:left w:val="single" w:sz="10" w:color="FFFFFF"/>
          <w:bottom w:val="single" w:sz="10" w:color="FFFFFF"/>
          <w:right w:val="single" w:sz="10" w:color="FFFFFF"/>
          <w:insideH w:val="single" w:sz="10" w:color="FFFFFF"/>
          <w:insideV w:val="single" w:sz="10" w:color="FFFFFF"/>
        </w:tblBorders>
      </w:tblPr>
      <w:tblGrid>
        <w:gridCol w:w="1872"/>
        <w:gridCol w:w="1872"/>
        <w:gridCol w:w="1872"/>
        <w:gridCol w:w="1872"/>
        <w:gridCol w:w="1872"/>
      </w:tblGrid>
      <w:tr>
        <w:trPr>
          <w:cantSplit/>
        </w:trPr>
        <w:tc>
          <w:tcPr>
            <w:tcW w:type="dxa" w:w="1872"/>
            <w:shd w:fill="EAF2FF"/>
            <w:tcMar>
              <w:top w:w="140" w:type="dxa"/>
              <w:start w:w="120" w:type="dxa"/>
              <w:bottom w:w="140" w:type="dxa"/>
              <w:end w:w="120" w:type="dxa"/>
            </w:tcMar>
            <w:vAlign w:val="center"/>
          </w:tcPr>
          <w:p>
            <w:pPr>
              <w:spacing w:after="60"/>
              <w:jc w:val="center"/>
            </w:pPr>
            <w:r>
              <w:rPr>
                <w:rFonts w:ascii="Calibri" w:hAnsi="Calibri"/>
                <w:b/>
                <w:i w:val="0"/>
                <w:color w:val="2563EB"/>
                <w:sz w:val="18"/>
              </w:rPr>
              <w:t>Presentation</w:t>
            </w:r>
          </w:p>
          <w:p>
            <w:pPr>
              <w:spacing w:after="0" w:line="240" w:lineRule="auto"/>
              <w:jc w:val="center"/>
            </w:pPr>
            <w:r>
              <w:rPr>
                <w:rFonts w:ascii="Calibri" w:hAnsi="Calibri"/>
                <w:b w:val="0"/>
                <w:i w:val="0"/>
                <w:color w:val="0F172A"/>
                <w:sz w:val="16"/>
              </w:rPr>
              <w:t>React web app</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2563EB"/>
                <w:sz w:val="18"/>
              </w:rPr>
              <w:t>Application</w:t>
            </w:r>
          </w:p>
          <w:p>
            <w:pPr>
              <w:spacing w:after="0" w:line="240" w:lineRule="auto"/>
              <w:jc w:val="center"/>
            </w:pPr>
            <w:r>
              <w:rPr>
                <w:rFonts w:ascii="Calibri" w:hAnsi="Calibri"/>
                <w:b w:val="0"/>
                <w:i w:val="0"/>
                <w:color w:val="0F172A"/>
                <w:sz w:val="16"/>
              </w:rPr>
              <w:t>NestJS use cases</w:t>
            </w:r>
          </w:p>
        </w:tc>
        <w:tc>
          <w:tcPr>
            <w:tcW w:type="dxa" w:w="1872"/>
            <w:shd w:fill="EAF2FF"/>
            <w:tcMar>
              <w:top w:w="140" w:type="dxa"/>
              <w:start w:w="120" w:type="dxa"/>
              <w:bottom w:w="140" w:type="dxa"/>
              <w:end w:w="120" w:type="dxa"/>
            </w:tcMar>
            <w:vAlign w:val="center"/>
          </w:tcPr>
          <w:p>
            <w:pPr>
              <w:spacing w:after="60"/>
              <w:jc w:val="center"/>
            </w:pPr>
            <w:r>
              <w:rPr>
                <w:rFonts w:ascii="Calibri" w:hAnsi="Calibri"/>
                <w:b/>
                <w:i w:val="0"/>
                <w:color w:val="2563EB"/>
                <w:sz w:val="18"/>
              </w:rPr>
              <w:t>Domain</w:t>
            </w:r>
          </w:p>
          <w:p>
            <w:pPr>
              <w:spacing w:after="0" w:line="240" w:lineRule="auto"/>
              <w:jc w:val="center"/>
            </w:pPr>
            <w:r>
              <w:rPr>
                <w:rFonts w:ascii="Calibri" w:hAnsi="Calibri"/>
                <w:b w:val="0"/>
                <w:i w:val="0"/>
                <w:color w:val="0F172A"/>
                <w:sz w:val="16"/>
              </w:rPr>
              <w:t>Rules + states</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2563EB"/>
                <w:sz w:val="18"/>
              </w:rPr>
              <w:t>Infrastructure</w:t>
            </w:r>
          </w:p>
          <w:p>
            <w:pPr>
              <w:spacing w:after="0" w:line="240" w:lineRule="auto"/>
              <w:jc w:val="center"/>
            </w:pPr>
            <w:r>
              <w:rPr>
                <w:rFonts w:ascii="Calibri" w:hAnsi="Calibri"/>
                <w:b w:val="0"/>
                <w:i w:val="0"/>
                <w:color w:val="0F172A"/>
                <w:sz w:val="16"/>
              </w:rPr>
              <w:t>Prisma / files / queue</w:t>
            </w:r>
          </w:p>
        </w:tc>
        <w:tc>
          <w:tcPr>
            <w:tcW w:type="dxa" w:w="1872"/>
            <w:shd w:fill="EAF2FF"/>
            <w:tcMar>
              <w:top w:w="140" w:type="dxa"/>
              <w:start w:w="120" w:type="dxa"/>
              <w:bottom w:w="140" w:type="dxa"/>
              <w:end w:w="120" w:type="dxa"/>
            </w:tcMar>
            <w:vAlign w:val="center"/>
          </w:tcPr>
          <w:p>
            <w:pPr>
              <w:spacing w:after="60"/>
              <w:jc w:val="center"/>
            </w:pPr>
            <w:r>
              <w:rPr>
                <w:rFonts w:ascii="Calibri" w:hAnsi="Calibri"/>
                <w:b/>
                <w:i w:val="0"/>
                <w:color w:val="2563EB"/>
                <w:sz w:val="18"/>
              </w:rPr>
              <w:t>Adapters</w:t>
            </w:r>
          </w:p>
          <w:p>
            <w:pPr>
              <w:spacing w:after="0" w:line="240" w:lineRule="auto"/>
              <w:jc w:val="center"/>
            </w:pPr>
            <w:r>
              <w:rPr>
                <w:rFonts w:ascii="Calibri" w:hAnsi="Calibri"/>
                <w:b w:val="0"/>
                <w:i w:val="0"/>
                <w:color w:val="0F172A"/>
                <w:sz w:val="16"/>
              </w:rPr>
              <w:t>Excel / POS / HR</w:t>
            </w:r>
          </w:p>
        </w:tc>
      </w:tr>
    </w:tbl>
    <w:p>
      <w:pPr>
        <w:spacing w:after="40"/>
      </w:pP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800"/>
        <w:gridCol w:w="3780"/>
        <w:gridCol w:w="3780"/>
      </w:tblGrid>
      <w:tr>
        <w:trPr>
          <w:tblHeader w:val="true"/>
          <w:cantSplit/>
        </w:trPr>
        <w:tc>
          <w:tcPr>
            <w:tcW w:type="dxa" w:w="18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Layer</w:t>
            </w:r>
          </w:p>
        </w:tc>
        <w:tc>
          <w:tcPr>
            <w:tcW w:type="dxa" w:w="378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Boleh berisi</w:t>
            </w:r>
          </w:p>
        </w:tc>
        <w:tc>
          <w:tcPr>
            <w:tcW w:type="dxa" w:w="378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Tidak boleh berisi</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Presentation</w:t>
            </w:r>
          </w:p>
        </w:tc>
        <w:tc>
          <w:tcPr>
            <w:tcW w:type="dxa" w:w="3780"/>
            <w:tcMar>
              <w:top w:w="80" w:type="dxa"/>
              <w:start w:w="120" w:type="dxa"/>
              <w:bottom w:w="80" w:type="dxa"/>
              <w:end w:w="120" w:type="dxa"/>
            </w:tcMar>
            <w:vAlign w:val="center"/>
          </w:tcPr>
          <w:p>
            <w:pPr>
              <w:spacing w:after="0" w:line="259" w:lineRule="auto"/>
            </w:pPr>
            <w:r>
              <w:rPr>
                <w:rFonts w:ascii="Calibri" w:hAnsi="Calibri"/>
                <w:b w:val="0"/>
                <w:i w:val="0"/>
                <w:color w:val="0F172A"/>
                <w:sz w:val="17"/>
              </w:rPr>
              <w:t>React page, component, client validation</w:t>
            </w:r>
          </w:p>
        </w:tc>
        <w:tc>
          <w:tcPr>
            <w:tcW w:type="dxa" w:w="3780"/>
            <w:tcMar>
              <w:top w:w="80" w:type="dxa"/>
              <w:start w:w="120" w:type="dxa"/>
              <w:bottom w:w="80" w:type="dxa"/>
              <w:end w:w="120" w:type="dxa"/>
            </w:tcMar>
            <w:vAlign w:val="center"/>
          </w:tcPr>
          <w:p>
            <w:pPr>
              <w:spacing w:after="0" w:line="259" w:lineRule="auto"/>
            </w:pPr>
            <w:r>
              <w:rPr>
                <w:rFonts w:ascii="Calibri" w:hAnsi="Calibri"/>
                <w:b w:val="0"/>
                <w:i w:val="0"/>
                <w:color w:val="0F172A"/>
                <w:sz w:val="17"/>
              </w:rPr>
              <w:t>Rumus KPI dan keputusan approval</w:t>
            </w:r>
          </w:p>
        </w:tc>
      </w:tr>
      <w:tr>
        <w:trPr>
          <w:cantSplit/>
        </w:trPr>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Application</w:t>
            </w:r>
          </w:p>
        </w:tc>
        <w:tc>
          <w:tcPr>
            <w:tcW w:type="dxa" w:w="37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NestJS command/query, policy, transaction</w:t>
            </w:r>
          </w:p>
        </w:tc>
        <w:tc>
          <w:tcPr>
            <w:tcW w:type="dxa" w:w="37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HTML atau query liar dari UI</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Domain</w:t>
            </w:r>
          </w:p>
        </w:tc>
        <w:tc>
          <w:tcPr>
            <w:tcW w:type="dxa" w:w="3780"/>
            <w:tcMar>
              <w:top w:w="80" w:type="dxa"/>
              <w:start w:w="120" w:type="dxa"/>
              <w:bottom w:w="80" w:type="dxa"/>
              <w:end w:w="120" w:type="dxa"/>
            </w:tcMar>
            <w:vAlign w:val="center"/>
          </w:tcPr>
          <w:p>
            <w:pPr>
              <w:spacing w:after="0" w:line="259" w:lineRule="auto"/>
            </w:pPr>
            <w:r>
              <w:rPr>
                <w:rFonts w:ascii="Calibri" w:hAnsi="Calibri"/>
                <w:b w:val="0"/>
                <w:i w:val="0"/>
                <w:color w:val="0F172A"/>
                <w:sz w:val="17"/>
              </w:rPr>
              <w:t>Entity, value object, workflow rule</w:t>
            </w:r>
          </w:p>
        </w:tc>
        <w:tc>
          <w:tcPr>
            <w:tcW w:type="dxa" w:w="3780"/>
            <w:tcMar>
              <w:top w:w="80" w:type="dxa"/>
              <w:start w:w="120" w:type="dxa"/>
              <w:bottom w:w="80" w:type="dxa"/>
              <w:end w:w="120" w:type="dxa"/>
            </w:tcMar>
            <w:vAlign w:val="center"/>
          </w:tcPr>
          <w:p>
            <w:pPr>
              <w:spacing w:after="0" w:line="259" w:lineRule="auto"/>
            </w:pPr>
            <w:r>
              <w:rPr>
                <w:rFonts w:ascii="Calibri" w:hAnsi="Calibri"/>
                <w:b w:val="0"/>
                <w:i w:val="0"/>
                <w:color w:val="0F172A"/>
                <w:sz w:val="17"/>
              </w:rPr>
              <w:t>Ketergantungan Excel/vendor</w:t>
            </w:r>
          </w:p>
        </w:tc>
      </w:tr>
      <w:tr>
        <w:trPr>
          <w:cantSplit/>
        </w:trPr>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Infrastructure</w:t>
            </w:r>
          </w:p>
        </w:tc>
        <w:tc>
          <w:tcPr>
            <w:tcW w:type="dxa" w:w="37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Repository, storage, queue, notification</w:t>
            </w:r>
          </w:p>
        </w:tc>
        <w:tc>
          <w:tcPr>
            <w:tcW w:type="dxa" w:w="378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Aturan bisnis yang tersembunyi</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Adapters</w:t>
            </w:r>
          </w:p>
        </w:tc>
        <w:tc>
          <w:tcPr>
            <w:tcW w:type="dxa" w:w="3780"/>
            <w:tcMar>
              <w:top w:w="80" w:type="dxa"/>
              <w:start w:w="120" w:type="dxa"/>
              <w:bottom w:w="80" w:type="dxa"/>
              <w:end w:w="120" w:type="dxa"/>
            </w:tcMar>
            <w:vAlign w:val="center"/>
          </w:tcPr>
          <w:p>
            <w:pPr>
              <w:spacing w:after="0" w:line="259" w:lineRule="auto"/>
            </w:pPr>
            <w:r>
              <w:rPr>
                <w:rFonts w:ascii="Calibri" w:hAnsi="Calibri"/>
                <w:b w:val="0"/>
                <w:i w:val="0"/>
                <w:color w:val="0F172A"/>
                <w:sz w:val="17"/>
              </w:rPr>
              <w:t>Mapping format eksternal ke canonical data</w:t>
            </w:r>
          </w:p>
        </w:tc>
        <w:tc>
          <w:tcPr>
            <w:tcW w:type="dxa" w:w="3780"/>
            <w:tcMar>
              <w:top w:w="80" w:type="dxa"/>
              <w:start w:w="120" w:type="dxa"/>
              <w:bottom w:w="80" w:type="dxa"/>
              <w:end w:w="120" w:type="dxa"/>
            </w:tcMar>
            <w:vAlign w:val="center"/>
          </w:tcPr>
          <w:p>
            <w:pPr>
              <w:spacing w:after="0" w:line="259" w:lineRule="auto"/>
            </w:pPr>
            <w:r>
              <w:rPr>
                <w:rFonts w:ascii="Calibri" w:hAnsi="Calibri"/>
                <w:b w:val="0"/>
                <w:i w:val="0"/>
                <w:color w:val="0F172A"/>
                <w:sz w:val="17"/>
              </w:rPr>
              <w:t>Menulis langsung ke tabel domain tanpa validasi</w:t>
            </w:r>
          </w:p>
        </w:tc>
      </w:tr>
    </w:tbl>
    <w:p>
      <w:pPr>
        <w:spacing w:after="40"/>
      </w:pPr>
    </w:p>
    <w:p>
      <w:pPr>
        <w:pStyle w:val="Heading2"/>
        <w:keepNext/>
      </w:pPr>
      <w:r>
        <w:t>3.2 Request Pattern</w:t>
      </w:r>
    </w:p>
    <w:tbl>
      <w:tblPr>
        <w:tblW w:type="dxa" w:w="9360"/>
        <w:jc w:val="left"/>
        <w:tblLayout w:type="fixed"/>
        <w:tblLook w:firstColumn="1" w:firstRow="1" w:lastColumn="0" w:lastRow="0" w:noHBand="0" w:noVBand="1" w:val="04A0"/>
        <w:tblInd w:w="120" w:type="dxa"/>
        <w:tblBorders>
          <w:top w:val="single" w:sz="10" w:color="FFFFFF"/>
          <w:left w:val="single" w:sz="10" w:color="FFFFFF"/>
          <w:bottom w:val="single" w:sz="10" w:color="FFFFFF"/>
          <w:right w:val="single" w:sz="10" w:color="FFFFFF"/>
          <w:insideH w:val="single" w:sz="10" w:color="FFFFFF"/>
          <w:insideV w:val="single" w:sz="10" w:color="FFFFFF"/>
        </w:tblBorders>
      </w:tblPr>
      <w:tblGrid>
        <w:gridCol w:w="1872"/>
        <w:gridCol w:w="1872"/>
        <w:gridCol w:w="1872"/>
        <w:gridCol w:w="1872"/>
        <w:gridCol w:w="1872"/>
      </w:tblGrid>
      <w:tr>
        <w:trPr>
          <w:cantSplit/>
        </w:trPr>
        <w:tc>
          <w:tcPr>
            <w:tcW w:type="dxa" w:w="1872"/>
            <w:shd w:fill="ECFDF5"/>
            <w:tcMar>
              <w:top w:w="140" w:type="dxa"/>
              <w:start w:w="120" w:type="dxa"/>
              <w:bottom w:w="140" w:type="dxa"/>
              <w:end w:w="120" w:type="dxa"/>
            </w:tcMar>
            <w:vAlign w:val="center"/>
          </w:tcPr>
          <w:p>
            <w:pPr>
              <w:spacing w:after="60"/>
              <w:jc w:val="center"/>
            </w:pPr>
            <w:r>
              <w:rPr>
                <w:rFonts w:ascii="Calibri" w:hAnsi="Calibri"/>
                <w:b/>
                <w:i w:val="0"/>
                <w:color w:val="15803D"/>
                <w:sz w:val="18"/>
              </w:rPr>
              <w:t>Route</w:t>
            </w:r>
          </w:p>
          <w:p>
            <w:pPr>
              <w:spacing w:after="0" w:line="240" w:lineRule="auto"/>
              <w:jc w:val="center"/>
            </w:pPr>
            <w:r>
              <w:rPr>
                <w:rFonts w:ascii="Calibri" w:hAnsi="Calibri"/>
                <w:b w:val="0"/>
                <w:i w:val="0"/>
                <w:color w:val="0F172A"/>
                <w:sz w:val="16"/>
              </w:rPr>
              <w:t>Auth + rate limit</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15803D"/>
                <w:sz w:val="18"/>
              </w:rPr>
              <w:t>Request</w:t>
            </w:r>
          </w:p>
          <w:p>
            <w:pPr>
              <w:spacing w:after="0" w:line="240" w:lineRule="auto"/>
              <w:jc w:val="center"/>
            </w:pPr>
            <w:r>
              <w:rPr>
                <w:rFonts w:ascii="Calibri" w:hAnsi="Calibri"/>
                <w:b w:val="0"/>
                <w:i w:val="0"/>
                <w:color w:val="0F172A"/>
                <w:sz w:val="16"/>
              </w:rPr>
              <w:t>Validate input</w:t>
            </w:r>
          </w:p>
        </w:tc>
        <w:tc>
          <w:tcPr>
            <w:tcW w:type="dxa" w:w="1872"/>
            <w:shd w:fill="ECFDF5"/>
            <w:tcMar>
              <w:top w:w="140" w:type="dxa"/>
              <w:start w:w="120" w:type="dxa"/>
              <w:bottom w:w="140" w:type="dxa"/>
              <w:end w:w="120" w:type="dxa"/>
            </w:tcMar>
            <w:vAlign w:val="center"/>
          </w:tcPr>
          <w:p>
            <w:pPr>
              <w:spacing w:after="60"/>
              <w:jc w:val="center"/>
            </w:pPr>
            <w:r>
              <w:rPr>
                <w:rFonts w:ascii="Calibri" w:hAnsi="Calibri"/>
                <w:b/>
                <w:i w:val="0"/>
                <w:color w:val="15803D"/>
                <w:sz w:val="18"/>
              </w:rPr>
              <w:t>Use Case</w:t>
            </w:r>
          </w:p>
          <w:p>
            <w:pPr>
              <w:spacing w:after="0" w:line="240" w:lineRule="auto"/>
              <w:jc w:val="center"/>
            </w:pPr>
            <w:r>
              <w:rPr>
                <w:rFonts w:ascii="Calibri" w:hAnsi="Calibri"/>
                <w:b w:val="0"/>
                <w:i w:val="0"/>
                <w:color w:val="0F172A"/>
                <w:sz w:val="16"/>
              </w:rPr>
              <w:t>Policy + transaction</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15803D"/>
                <w:sz w:val="18"/>
              </w:rPr>
              <w:t>Repository</w:t>
            </w:r>
          </w:p>
          <w:p>
            <w:pPr>
              <w:spacing w:after="0" w:line="240" w:lineRule="auto"/>
              <w:jc w:val="center"/>
            </w:pPr>
            <w:r>
              <w:rPr>
                <w:rFonts w:ascii="Calibri" w:hAnsi="Calibri"/>
                <w:b w:val="0"/>
                <w:i w:val="0"/>
                <w:color w:val="0F172A"/>
                <w:sz w:val="16"/>
              </w:rPr>
              <w:t>Read / write</w:t>
            </w:r>
          </w:p>
        </w:tc>
        <w:tc>
          <w:tcPr>
            <w:tcW w:type="dxa" w:w="1872"/>
            <w:shd w:fill="ECFDF5"/>
            <w:tcMar>
              <w:top w:w="140" w:type="dxa"/>
              <w:start w:w="120" w:type="dxa"/>
              <w:bottom w:w="140" w:type="dxa"/>
              <w:end w:w="120" w:type="dxa"/>
            </w:tcMar>
            <w:vAlign w:val="center"/>
          </w:tcPr>
          <w:p>
            <w:pPr>
              <w:spacing w:after="60"/>
              <w:jc w:val="center"/>
            </w:pPr>
            <w:r>
              <w:rPr>
                <w:rFonts w:ascii="Calibri" w:hAnsi="Calibri"/>
                <w:b/>
                <w:i w:val="0"/>
                <w:color w:val="15803D"/>
                <w:sz w:val="18"/>
              </w:rPr>
              <w:t>Response</w:t>
            </w:r>
          </w:p>
          <w:p>
            <w:pPr>
              <w:spacing w:after="0" w:line="240" w:lineRule="auto"/>
              <w:jc w:val="center"/>
            </w:pPr>
            <w:r>
              <w:rPr>
                <w:rFonts w:ascii="Calibri" w:hAnsi="Calibri"/>
                <w:b w:val="0"/>
                <w:i w:val="0"/>
                <w:color w:val="0F172A"/>
                <w:sz w:val="16"/>
              </w:rPr>
              <w:t>DTO + audit</w:t>
            </w:r>
          </w:p>
        </w:tc>
      </w:tr>
    </w:tbl>
    <w:p>
      <w:pPr>
        <w:spacing w:after="40"/>
      </w:pPr>
    </w:p>
    <w:p>
      <w:pPr>
        <w:pStyle w:val="Heading2"/>
        <w:keepNext/>
      </w:pPr>
      <w:r>
        <w:t>3.3 Scalability Boundary</w:t>
      </w:r>
    </w:p>
    <w:p>
      <w:pPr>
        <w:pStyle w:val="ListBullet"/>
        <w:spacing w:after="80" w:line="300" w:lineRule="auto"/>
      </w:pPr>
      <w:r>
        <w:rPr>
          <w:rFonts w:ascii="Calibri" w:hAnsi="Calibri"/>
          <w:b w:val="0"/>
          <w:i w:val="0"/>
          <w:color w:val="0F172A"/>
          <w:sz w:val="21"/>
        </w:rPr>
        <w:t>Mulai dengan satu application service dan satu database primary.</w:t>
      </w:r>
    </w:p>
    <w:p>
      <w:pPr>
        <w:pStyle w:val="ListBullet"/>
        <w:spacing w:after="80" w:line="300" w:lineRule="auto"/>
      </w:pPr>
      <w:r>
        <w:rPr>
          <w:rFonts w:ascii="Calibri" w:hAnsi="Calibri"/>
          <w:b w:val="0"/>
          <w:i w:val="0"/>
          <w:color w:val="0F172A"/>
          <w:sz w:val="21"/>
        </w:rPr>
        <w:t>Gunakan queue worker terpisah untuk import, export, dan notifikasi.</w:t>
      </w:r>
    </w:p>
    <w:p>
      <w:pPr>
        <w:pStyle w:val="ListBullet"/>
        <w:spacing w:after="80" w:line="300" w:lineRule="auto"/>
      </w:pPr>
      <w:r>
        <w:rPr>
          <w:rFonts w:ascii="Calibri" w:hAnsi="Calibri"/>
          <w:b w:val="0"/>
          <w:i w:val="0"/>
          <w:color w:val="0F172A"/>
          <w:sz w:val="21"/>
        </w:rPr>
        <w:t>Tambahkan cache hanya pada query dashboard yang terukur lambat; invalidasi berdasarkan event domain.</w:t>
      </w:r>
    </w:p>
    <w:p>
      <w:pPr>
        <w:pStyle w:val="ListBullet"/>
        <w:spacing w:after="80" w:line="300" w:lineRule="auto"/>
      </w:pPr>
      <w:r>
        <w:rPr>
          <w:rFonts w:ascii="Calibri" w:hAnsi="Calibri"/>
          <w:b w:val="0"/>
          <w:i w:val="0"/>
          <w:color w:val="0F172A"/>
          <w:sz w:val="21"/>
        </w:rPr>
        <w:t>Pisahkan menjadi service baru hanya jika ada beban, kepemilikan tim, atau kebutuhan deployment independen yang terbukti.</w:t>
      </w:r>
    </w:p>
    <w:p>
      <w:r>
        <w:br w:type="page"/>
      </w:r>
    </w:p>
    <w:p>
      <w:pPr>
        <w:pStyle w:val="Heading1"/>
        <w:keepNext/>
      </w:pPr>
      <w:r>
        <w:t>4. Module Map</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900"/>
        <w:gridCol w:w="4200"/>
        <w:gridCol w:w="3260"/>
      </w:tblGrid>
      <w:tr>
        <w:trPr>
          <w:tblHeader w:val="true"/>
          <w:cantSplit/>
        </w:trPr>
        <w:tc>
          <w:tcPr>
            <w:tcW w:type="dxa" w:w="19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Module</w:t>
            </w:r>
          </w:p>
        </w:tc>
        <w:tc>
          <w:tcPr>
            <w:tcW w:type="dxa" w:w="42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Owns</w:t>
            </w:r>
          </w:p>
        </w:tc>
        <w:tc>
          <w:tcPr>
            <w:tcW w:type="dxa" w:w="326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Depends on</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Identity &amp; Access</w:t>
            </w:r>
          </w:p>
        </w:tc>
        <w:tc>
          <w:tcPr>
            <w:tcW w:type="dxa" w:w="4200"/>
            <w:tcMar>
              <w:top w:w="80" w:type="dxa"/>
              <w:start w:w="120" w:type="dxa"/>
              <w:bottom w:w="80" w:type="dxa"/>
              <w:end w:w="120" w:type="dxa"/>
            </w:tcMar>
            <w:vAlign w:val="center"/>
          </w:tcPr>
          <w:p>
            <w:pPr>
              <w:spacing w:after="0" w:line="259" w:lineRule="auto"/>
            </w:pPr>
            <w:r>
              <w:rPr>
                <w:rFonts w:ascii="Calibri" w:hAnsi="Calibri"/>
                <w:b w:val="0"/>
                <w:i w:val="0"/>
                <w:color w:val="0F172A"/>
                <w:sz w:val="17"/>
              </w:rPr>
              <w:t>users, roles, permissions, sessions</w:t>
            </w:r>
          </w:p>
        </w:tc>
        <w:tc>
          <w:tcPr>
            <w:tcW w:type="dxa" w:w="3260"/>
            <w:tcMar>
              <w:top w:w="80" w:type="dxa"/>
              <w:start w:w="120" w:type="dxa"/>
              <w:bottom w:w="80" w:type="dxa"/>
              <w:end w:w="120" w:type="dxa"/>
            </w:tcMar>
            <w:vAlign w:val="center"/>
          </w:tcPr>
          <w:p>
            <w:pPr>
              <w:spacing w:after="0" w:line="259" w:lineRule="auto"/>
            </w:pPr>
            <w:r>
              <w:rPr>
                <w:rFonts w:ascii="Calibri" w:hAnsi="Calibri"/>
                <w:b w:val="0"/>
                <w:i w:val="0"/>
                <w:color w:val="0F172A"/>
                <w:sz w:val="17"/>
              </w:rPr>
              <w:t>Organization</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Organization</w:t>
            </w:r>
          </w:p>
        </w:tc>
        <w:tc>
          <w:tcPr>
            <w:tcW w:type="dxa" w:w="4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divisions, outlets, assignments</w:t>
            </w:r>
          </w:p>
        </w:tc>
        <w:tc>
          <w:tcPr>
            <w:tcW w:type="dxa" w:w="32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People</w:t>
            </w:r>
          </w:p>
        </w:tc>
        <w:tc>
          <w:tcPr>
            <w:tcW w:type="dxa" w:w="4200"/>
            <w:tcMar>
              <w:top w:w="80" w:type="dxa"/>
              <w:start w:w="120" w:type="dxa"/>
              <w:bottom w:w="80" w:type="dxa"/>
              <w:end w:w="120" w:type="dxa"/>
            </w:tcMar>
            <w:vAlign w:val="center"/>
          </w:tcPr>
          <w:p>
            <w:pPr>
              <w:spacing w:after="0" w:line="259" w:lineRule="auto"/>
            </w:pPr>
            <w:r>
              <w:rPr>
                <w:rFonts w:ascii="Calibri" w:hAnsi="Calibri"/>
                <w:b w:val="0"/>
                <w:i w:val="0"/>
                <w:color w:val="0F172A"/>
                <w:sz w:val="17"/>
              </w:rPr>
              <w:t>employees, contracts, leave, attendance, schedules</w:t>
            </w:r>
          </w:p>
        </w:tc>
        <w:tc>
          <w:tcPr>
            <w:tcW w:type="dxa" w:w="3260"/>
            <w:tcMar>
              <w:top w:w="80" w:type="dxa"/>
              <w:start w:w="120" w:type="dxa"/>
              <w:bottom w:w="80" w:type="dxa"/>
              <w:end w:w="120" w:type="dxa"/>
            </w:tcMar>
            <w:vAlign w:val="center"/>
          </w:tcPr>
          <w:p>
            <w:pPr>
              <w:spacing w:after="0" w:line="259" w:lineRule="auto"/>
            </w:pPr>
            <w:r>
              <w:rPr>
                <w:rFonts w:ascii="Calibri" w:hAnsi="Calibri"/>
                <w:b w:val="0"/>
                <w:i w:val="0"/>
                <w:color w:val="0F172A"/>
                <w:sz w:val="17"/>
              </w:rPr>
              <w:t>Organization, Files</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Revenue</w:t>
            </w:r>
          </w:p>
        </w:tc>
        <w:tc>
          <w:tcPr>
            <w:tcW w:type="dxa" w:w="4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imports, daily/monthly revenue, reconciliation</w:t>
            </w:r>
          </w:p>
        </w:tc>
        <w:tc>
          <w:tcPr>
            <w:tcW w:type="dxa" w:w="32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Organization</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Targets</w:t>
            </w:r>
          </w:p>
        </w:tc>
        <w:tc>
          <w:tcPr>
            <w:tcW w:type="dxa" w:w="4200"/>
            <w:tcMar>
              <w:top w:w="80" w:type="dxa"/>
              <w:start w:w="120" w:type="dxa"/>
              <w:bottom w:w="80" w:type="dxa"/>
              <w:end w:w="120" w:type="dxa"/>
            </w:tcMar>
            <w:vAlign w:val="center"/>
          </w:tcPr>
          <w:p>
            <w:pPr>
              <w:spacing w:after="0" w:line="259" w:lineRule="auto"/>
            </w:pPr>
            <w:r>
              <w:rPr>
                <w:rFonts w:ascii="Calibri" w:hAnsi="Calibri"/>
                <w:b w:val="0"/>
                <w:i w:val="0"/>
                <w:color w:val="0F172A"/>
                <w:sz w:val="17"/>
              </w:rPr>
              <w:t>outlet targets, submissions, approvals</w:t>
            </w:r>
          </w:p>
        </w:tc>
        <w:tc>
          <w:tcPr>
            <w:tcW w:type="dxa" w:w="3260"/>
            <w:tcMar>
              <w:top w:w="80" w:type="dxa"/>
              <w:start w:w="120" w:type="dxa"/>
              <w:bottom w:w="80" w:type="dxa"/>
              <w:end w:w="120" w:type="dxa"/>
            </w:tcMar>
            <w:vAlign w:val="center"/>
          </w:tcPr>
          <w:p>
            <w:pPr>
              <w:spacing w:after="0" w:line="259" w:lineRule="auto"/>
            </w:pPr>
            <w:r>
              <w:rPr>
                <w:rFonts w:ascii="Calibri" w:hAnsi="Calibri"/>
                <w:b w:val="0"/>
                <w:i w:val="0"/>
                <w:color w:val="0F172A"/>
                <w:sz w:val="17"/>
              </w:rPr>
              <w:t>Revenue, Organization</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Performance</w:t>
            </w:r>
          </w:p>
        </w:tc>
        <w:tc>
          <w:tcPr>
            <w:tcW w:type="dxa" w:w="4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templates, indicators, assessments, approvals</w:t>
            </w:r>
          </w:p>
        </w:tc>
        <w:tc>
          <w:tcPr>
            <w:tcW w:type="dxa" w:w="32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People, Organization</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Reporting</w:t>
            </w:r>
          </w:p>
        </w:tc>
        <w:tc>
          <w:tcPr>
            <w:tcW w:type="dxa" w:w="4200"/>
            <w:tcMar>
              <w:top w:w="80" w:type="dxa"/>
              <w:start w:w="120" w:type="dxa"/>
              <w:bottom w:w="80" w:type="dxa"/>
              <w:end w:w="120" w:type="dxa"/>
            </w:tcMar>
            <w:vAlign w:val="center"/>
          </w:tcPr>
          <w:p>
            <w:pPr>
              <w:spacing w:after="0" w:line="259" w:lineRule="auto"/>
            </w:pPr>
            <w:r>
              <w:rPr>
                <w:rFonts w:ascii="Calibri" w:hAnsi="Calibri"/>
                <w:b w:val="0"/>
                <w:i w:val="0"/>
                <w:color w:val="0F172A"/>
                <w:sz w:val="17"/>
              </w:rPr>
              <w:t>dashboard read models, exports</w:t>
            </w:r>
          </w:p>
        </w:tc>
        <w:tc>
          <w:tcPr>
            <w:tcW w:type="dxa" w:w="3260"/>
            <w:tcMar>
              <w:top w:w="80" w:type="dxa"/>
              <w:start w:w="120" w:type="dxa"/>
              <w:bottom w:w="80" w:type="dxa"/>
              <w:end w:w="120" w:type="dxa"/>
            </w:tcMar>
            <w:vAlign w:val="center"/>
          </w:tcPr>
          <w:p>
            <w:pPr>
              <w:spacing w:after="0" w:line="259" w:lineRule="auto"/>
            </w:pPr>
            <w:r>
              <w:rPr>
                <w:rFonts w:ascii="Calibri" w:hAnsi="Calibri"/>
                <w:b w:val="0"/>
                <w:i w:val="0"/>
                <w:color w:val="0F172A"/>
                <w:sz w:val="17"/>
              </w:rPr>
              <w:t>People, Revenue, Targets, Performance</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Files</w:t>
            </w:r>
          </w:p>
        </w:tc>
        <w:tc>
          <w:tcPr>
            <w:tcW w:type="dxa" w:w="4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private objects, metadata, access logs</w:t>
            </w:r>
          </w:p>
        </w:tc>
        <w:tc>
          <w:tcPr>
            <w:tcW w:type="dxa" w:w="32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Identity</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Audit &amp; Notification</w:t>
            </w:r>
          </w:p>
        </w:tc>
        <w:tc>
          <w:tcPr>
            <w:tcW w:type="dxa" w:w="4200"/>
            <w:tcMar>
              <w:top w:w="80" w:type="dxa"/>
              <w:start w:w="120" w:type="dxa"/>
              <w:bottom w:w="80" w:type="dxa"/>
              <w:end w:w="120" w:type="dxa"/>
            </w:tcMar>
            <w:vAlign w:val="center"/>
          </w:tcPr>
          <w:p>
            <w:pPr>
              <w:spacing w:after="0" w:line="259" w:lineRule="auto"/>
            </w:pPr>
            <w:r>
              <w:rPr>
                <w:rFonts w:ascii="Calibri" w:hAnsi="Calibri"/>
                <w:b w:val="0"/>
                <w:i w:val="0"/>
                <w:color w:val="0F172A"/>
                <w:sz w:val="17"/>
              </w:rPr>
              <w:t>audit events, inbox/email jobs</w:t>
            </w:r>
          </w:p>
        </w:tc>
        <w:tc>
          <w:tcPr>
            <w:tcW w:type="dxa" w:w="3260"/>
            <w:tcMar>
              <w:top w:w="80" w:type="dxa"/>
              <w:start w:w="120" w:type="dxa"/>
              <w:bottom w:w="80" w:type="dxa"/>
              <w:end w:w="120" w:type="dxa"/>
            </w:tcMar>
            <w:vAlign w:val="center"/>
          </w:tcPr>
          <w:p>
            <w:pPr>
              <w:spacing w:after="0" w:line="259" w:lineRule="auto"/>
            </w:pPr>
            <w:r>
              <w:rPr>
                <w:rFonts w:ascii="Calibri" w:hAnsi="Calibri"/>
                <w:b w:val="0"/>
                <w:i w:val="0"/>
                <w:color w:val="0F172A"/>
                <w:sz w:val="17"/>
              </w:rPr>
              <w:t>All modules</w:t>
            </w:r>
          </w:p>
        </w:tc>
      </w:tr>
    </w:tbl>
    <w:p>
      <w:pPr>
        <w:spacing w:after="40"/>
      </w:pPr>
    </w:p>
    <w:p>
      <w:pPr>
        <w:pStyle w:val="Heading2"/>
        <w:keepNext/>
      </w:pPr>
      <w:r>
        <w:t>4.1 Module Rules</w:t>
      </w:r>
    </w:p>
    <w:p>
      <w:pPr>
        <w:pStyle w:val="ListBullet"/>
        <w:spacing w:after="80" w:line="300" w:lineRule="auto"/>
      </w:pPr>
      <w:r>
        <w:rPr>
          <w:rFonts w:ascii="Calibri" w:hAnsi="Calibri"/>
          <w:b w:val="0"/>
          <w:i w:val="0"/>
          <w:color w:val="0F172A"/>
          <w:sz w:val="21"/>
        </w:rPr>
        <w:t>Module lain mengakses data melalui application service atau read model yang disepakati.</w:t>
      </w:r>
    </w:p>
    <w:p>
      <w:pPr>
        <w:pStyle w:val="ListBullet"/>
        <w:spacing w:after="80" w:line="300" w:lineRule="auto"/>
      </w:pPr>
      <w:r>
        <w:rPr>
          <w:rFonts w:ascii="Calibri" w:hAnsi="Calibri"/>
          <w:b w:val="0"/>
          <w:i w:val="0"/>
          <w:color w:val="0F172A"/>
          <w:sz w:val="21"/>
        </w:rPr>
        <w:t>Foreign key lintas modul diperbolehkan pada modular monolith, tetapi penulisan tetap melalui pemilik modul.</w:t>
      </w:r>
    </w:p>
    <w:p>
      <w:pPr>
        <w:pStyle w:val="ListBullet"/>
        <w:spacing w:after="80" w:line="300" w:lineRule="auto"/>
      </w:pPr>
      <w:r>
        <w:rPr>
          <w:rFonts w:ascii="Calibri" w:hAnsi="Calibri"/>
          <w:b w:val="0"/>
          <w:i w:val="0"/>
          <w:color w:val="0F172A"/>
          <w:sz w:val="21"/>
        </w:rPr>
        <w:t>Reporting boleh membaca projection lintas modul; tidak boleh mengubah data sumber.</w:t>
      </w:r>
    </w:p>
    <w:p>
      <w:pPr>
        <w:pStyle w:val="ListBullet"/>
        <w:spacing w:after="80" w:line="300" w:lineRule="auto"/>
      </w:pPr>
      <w:r>
        <w:rPr>
          <w:rFonts w:ascii="Calibri" w:hAnsi="Calibri"/>
          <w:b w:val="0"/>
          <w:i w:val="0"/>
          <w:color w:val="0F172A"/>
          <w:sz w:val="21"/>
        </w:rPr>
        <w:t>Nama divisi bukan enum di kode. Divisi baru dibuat sebagai data konfigurasi.</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5F3FF"/>
            <w:tcMar>
              <w:top w:w="150" w:type="dxa"/>
              <w:start w:w="120" w:type="dxa"/>
              <w:bottom w:w="150" w:type="dxa"/>
              <w:end w:w="120" w:type="dxa"/>
            </w:tcMar>
          </w:tcPr>
          <w:p>
            <w:pPr>
              <w:spacing w:after="60"/>
            </w:pPr>
            <w:r>
              <w:rPr>
                <w:rFonts w:ascii="Calibri" w:hAnsi="Calibri"/>
                <w:b/>
                <w:i w:val="0"/>
                <w:color w:val="7C3AED"/>
                <w:sz w:val="18"/>
              </w:rPr>
              <w:t>EXTENSIBILITY RULE</w:t>
            </w:r>
          </w:p>
          <w:p>
            <w:pPr>
              <w:spacing w:after="0" w:line="276" w:lineRule="auto"/>
            </w:pPr>
            <w:r>
              <w:rPr>
                <w:rFonts w:ascii="Calibri" w:hAnsi="Calibri"/>
                <w:b w:val="0"/>
                <w:i w:val="0"/>
                <w:color w:val="0F172A"/>
                <w:sz w:val="20"/>
              </w:rPr>
              <w:t>Divisi baru tidak membutuhkan module baru bila memakai alur yang sama. Tambahkan division, outlet, KPI assignment, menu visibility, dan permission scope melalui konfigurasi.</w:t>
            </w:r>
          </w:p>
        </w:tc>
      </w:tr>
    </w:tbl>
    <w:p>
      <w:pPr>
        <w:spacing w:after="40"/>
      </w:pPr>
    </w:p>
    <w:p>
      <w:r>
        <w:br w:type="page"/>
      </w:r>
    </w:p>
    <w:p>
      <w:pPr>
        <w:pStyle w:val="Heading1"/>
        <w:keepNext/>
      </w:pPr>
      <w:r>
        <w:t>5. Identity, Roles &amp; Data Scope</w:t>
      </w:r>
    </w:p>
    <w:p>
      <w:pPr>
        <w:pStyle w:val="Heading2"/>
        <w:keepNext/>
      </w:pPr>
      <w:r>
        <w:t>5.1 Access Model</w:t>
      </w:r>
    </w:p>
    <w:tbl>
      <w:tblPr>
        <w:tblW w:type="dxa" w:w="9360"/>
        <w:jc w:val="left"/>
        <w:tblLayout w:type="fixed"/>
        <w:tblLook w:firstColumn="1" w:firstRow="1" w:lastColumn="0" w:lastRow="0" w:noHBand="0" w:noVBand="1" w:val="04A0"/>
        <w:tblInd w:w="120" w:type="dxa"/>
        <w:tblBorders>
          <w:top w:val="single" w:sz="10" w:color="FFFFFF"/>
          <w:left w:val="single" w:sz="10" w:color="FFFFFF"/>
          <w:bottom w:val="single" w:sz="10" w:color="FFFFFF"/>
          <w:right w:val="single" w:sz="10" w:color="FFFFFF"/>
          <w:insideH w:val="single" w:sz="10" w:color="FFFFFF"/>
          <w:insideV w:val="single" w:sz="10" w:color="FFFFFF"/>
        </w:tblBorders>
      </w:tblPr>
      <w:tblGrid>
        <w:gridCol w:w="2340"/>
        <w:gridCol w:w="2340"/>
        <w:gridCol w:w="2340"/>
        <w:gridCol w:w="2340"/>
      </w:tblGrid>
      <w:tr>
        <w:trPr>
          <w:cantSplit/>
        </w:trPr>
        <w:tc>
          <w:tcPr>
            <w:tcW w:type="dxa" w:w="2340"/>
            <w:shd w:fill="EAF2FF"/>
            <w:tcMar>
              <w:top w:w="140" w:type="dxa"/>
              <w:start w:w="120" w:type="dxa"/>
              <w:bottom w:w="140" w:type="dxa"/>
              <w:end w:w="120" w:type="dxa"/>
            </w:tcMar>
            <w:vAlign w:val="center"/>
          </w:tcPr>
          <w:p>
            <w:pPr>
              <w:spacing w:after="60"/>
              <w:jc w:val="center"/>
            </w:pPr>
            <w:r>
              <w:rPr>
                <w:rFonts w:ascii="Calibri" w:hAnsi="Calibri"/>
                <w:b/>
                <w:i w:val="0"/>
                <w:color w:val="2563EB"/>
                <w:sz w:val="18"/>
              </w:rPr>
              <w:t>Authenticate</w:t>
            </w:r>
          </w:p>
          <w:p>
            <w:pPr>
              <w:spacing w:after="0" w:line="240" w:lineRule="auto"/>
              <w:jc w:val="center"/>
            </w:pPr>
            <w:r>
              <w:rPr>
                <w:rFonts w:ascii="Calibri" w:hAnsi="Calibri"/>
                <w:b w:val="0"/>
                <w:i w:val="0"/>
                <w:color w:val="0F172A"/>
                <w:sz w:val="16"/>
              </w:rPr>
              <w:t>Who are you?</w:t>
            </w:r>
          </w:p>
        </w:tc>
        <w:tc>
          <w:tcPr>
            <w:tcW w:type="dxa" w:w="2340"/>
            <w:shd w:fill="F8FAFC"/>
            <w:tcMar>
              <w:top w:w="140" w:type="dxa"/>
              <w:start w:w="120" w:type="dxa"/>
              <w:bottom w:w="140" w:type="dxa"/>
              <w:end w:w="120" w:type="dxa"/>
            </w:tcMar>
            <w:vAlign w:val="center"/>
          </w:tcPr>
          <w:p>
            <w:pPr>
              <w:spacing w:after="60"/>
              <w:jc w:val="center"/>
            </w:pPr>
            <w:r>
              <w:rPr>
                <w:rFonts w:ascii="Calibri" w:hAnsi="Calibri"/>
                <w:b/>
                <w:i w:val="0"/>
                <w:color w:val="2563EB"/>
                <w:sz w:val="18"/>
              </w:rPr>
              <w:t>Authorize</w:t>
            </w:r>
          </w:p>
          <w:p>
            <w:pPr>
              <w:spacing w:after="0" w:line="240" w:lineRule="auto"/>
              <w:jc w:val="center"/>
            </w:pPr>
            <w:r>
              <w:rPr>
                <w:rFonts w:ascii="Calibri" w:hAnsi="Calibri"/>
                <w:b w:val="0"/>
                <w:i w:val="0"/>
                <w:color w:val="0F172A"/>
                <w:sz w:val="16"/>
              </w:rPr>
              <w:t>Can you act?</w:t>
            </w:r>
          </w:p>
        </w:tc>
        <w:tc>
          <w:tcPr>
            <w:tcW w:type="dxa" w:w="2340"/>
            <w:shd w:fill="EAF2FF"/>
            <w:tcMar>
              <w:top w:w="140" w:type="dxa"/>
              <w:start w:w="120" w:type="dxa"/>
              <w:bottom w:w="140" w:type="dxa"/>
              <w:end w:w="120" w:type="dxa"/>
            </w:tcMar>
            <w:vAlign w:val="center"/>
          </w:tcPr>
          <w:p>
            <w:pPr>
              <w:spacing w:after="60"/>
              <w:jc w:val="center"/>
            </w:pPr>
            <w:r>
              <w:rPr>
                <w:rFonts w:ascii="Calibri" w:hAnsi="Calibri"/>
                <w:b/>
                <w:i w:val="0"/>
                <w:color w:val="2563EB"/>
                <w:sz w:val="18"/>
              </w:rPr>
              <w:t>Scope</w:t>
            </w:r>
          </w:p>
          <w:p>
            <w:pPr>
              <w:spacing w:after="0" w:line="240" w:lineRule="auto"/>
              <w:jc w:val="center"/>
            </w:pPr>
            <w:r>
              <w:rPr>
                <w:rFonts w:ascii="Calibri" w:hAnsi="Calibri"/>
                <w:b w:val="0"/>
                <w:i w:val="0"/>
                <w:color w:val="0F172A"/>
                <w:sz w:val="16"/>
              </w:rPr>
              <w:t>Which records?</w:t>
            </w:r>
          </w:p>
        </w:tc>
        <w:tc>
          <w:tcPr>
            <w:tcW w:type="dxa" w:w="2340"/>
            <w:shd w:fill="F8FAFC"/>
            <w:tcMar>
              <w:top w:w="140" w:type="dxa"/>
              <w:start w:w="120" w:type="dxa"/>
              <w:bottom w:w="140" w:type="dxa"/>
              <w:end w:w="120" w:type="dxa"/>
            </w:tcMar>
            <w:vAlign w:val="center"/>
          </w:tcPr>
          <w:p>
            <w:pPr>
              <w:spacing w:after="60"/>
              <w:jc w:val="center"/>
            </w:pPr>
            <w:r>
              <w:rPr>
                <w:rFonts w:ascii="Calibri" w:hAnsi="Calibri"/>
                <w:b/>
                <w:i w:val="0"/>
                <w:color w:val="2563EB"/>
                <w:sz w:val="18"/>
              </w:rPr>
              <w:t>Audit</w:t>
            </w:r>
          </w:p>
          <w:p>
            <w:pPr>
              <w:spacing w:after="0" w:line="240" w:lineRule="auto"/>
              <w:jc w:val="center"/>
            </w:pPr>
            <w:r>
              <w:rPr>
                <w:rFonts w:ascii="Calibri" w:hAnsi="Calibri"/>
                <w:b w:val="0"/>
                <w:i w:val="0"/>
                <w:color w:val="0F172A"/>
                <w:sz w:val="16"/>
              </w:rPr>
              <w:t>What happened?</w:t>
            </w:r>
          </w:p>
        </w:tc>
      </w:tr>
    </w:tbl>
    <w:p>
      <w:pPr>
        <w:spacing w:after="40"/>
      </w:pP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3000"/>
        <w:gridCol w:w="1150"/>
        <w:gridCol w:w="1400"/>
        <w:gridCol w:w="1150"/>
        <w:gridCol w:w="1350"/>
        <w:gridCol w:w="1310"/>
      </w:tblGrid>
      <w:tr>
        <w:trPr>
          <w:tblHeader w:val="true"/>
          <w:cantSplit/>
        </w:trPr>
        <w:tc>
          <w:tcPr>
            <w:tcW w:type="dxa" w:w="30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6"/>
              </w:rPr>
              <w:t>Capability</w:t>
            </w:r>
          </w:p>
        </w:tc>
        <w:tc>
          <w:tcPr>
            <w:tcW w:type="dxa" w:w="1150"/>
            <w:shd w:fill="2563EB"/>
            <w:tcMar>
              <w:top w:w="105" w:type="dxa"/>
              <w:start w:w="120" w:type="dxa"/>
              <w:bottom w:w="105" w:type="dxa"/>
              <w:end w:w="120" w:type="dxa"/>
            </w:tcMar>
            <w:vAlign w:val="center"/>
          </w:tcPr>
          <w:p>
            <w:pPr>
              <w:spacing w:after="0" w:line="252" w:lineRule="auto"/>
            </w:pPr>
            <w:r>
              <w:rPr>
                <w:rFonts w:ascii="Calibri" w:hAnsi="Calibri"/>
                <w:b/>
                <w:i w:val="0"/>
                <w:color w:val="FFFFFF"/>
                <w:sz w:val="16"/>
              </w:rPr>
              <w:t>BOD</w:t>
            </w:r>
          </w:p>
        </w:tc>
        <w:tc>
          <w:tcPr>
            <w:tcW w:type="dxa" w:w="14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6"/>
              </w:rPr>
              <w:t>Superadmin</w:t>
            </w:r>
          </w:p>
        </w:tc>
        <w:tc>
          <w:tcPr>
            <w:tcW w:type="dxa" w:w="1150"/>
            <w:shd w:fill="2563EB"/>
            <w:tcMar>
              <w:top w:w="105" w:type="dxa"/>
              <w:start w:w="120" w:type="dxa"/>
              <w:bottom w:w="105" w:type="dxa"/>
              <w:end w:w="120" w:type="dxa"/>
            </w:tcMar>
            <w:vAlign w:val="center"/>
          </w:tcPr>
          <w:p>
            <w:pPr>
              <w:spacing w:after="0" w:line="252" w:lineRule="auto"/>
            </w:pPr>
            <w:r>
              <w:rPr>
                <w:rFonts w:ascii="Calibri" w:hAnsi="Calibri"/>
                <w:b/>
                <w:i w:val="0"/>
                <w:color w:val="FFFFFF"/>
                <w:sz w:val="16"/>
              </w:rPr>
              <w:t>HRD</w:t>
            </w:r>
          </w:p>
        </w:tc>
        <w:tc>
          <w:tcPr>
            <w:tcW w:type="dxa" w:w="1350"/>
            <w:shd w:fill="2563EB"/>
            <w:tcMar>
              <w:top w:w="105" w:type="dxa"/>
              <w:start w:w="120" w:type="dxa"/>
              <w:bottom w:w="105" w:type="dxa"/>
              <w:end w:w="120" w:type="dxa"/>
            </w:tcMar>
            <w:vAlign w:val="center"/>
          </w:tcPr>
          <w:p>
            <w:pPr>
              <w:spacing w:after="0" w:line="252" w:lineRule="auto"/>
            </w:pPr>
            <w:r>
              <w:rPr>
                <w:rFonts w:ascii="Calibri" w:hAnsi="Calibri"/>
                <w:b/>
                <w:i w:val="0"/>
                <w:color w:val="FFFFFF"/>
                <w:sz w:val="16"/>
              </w:rPr>
              <w:t>Manager</w:t>
            </w:r>
          </w:p>
        </w:tc>
        <w:tc>
          <w:tcPr>
            <w:tcW w:type="dxa" w:w="1310"/>
            <w:shd w:fill="2563EB"/>
            <w:tcMar>
              <w:top w:w="105" w:type="dxa"/>
              <w:start w:w="120" w:type="dxa"/>
              <w:bottom w:w="105" w:type="dxa"/>
              <w:end w:w="120" w:type="dxa"/>
            </w:tcMar>
            <w:vAlign w:val="center"/>
          </w:tcPr>
          <w:p>
            <w:pPr>
              <w:spacing w:after="0" w:line="252" w:lineRule="auto"/>
            </w:pPr>
            <w:r>
              <w:rPr>
                <w:rFonts w:ascii="Calibri" w:hAnsi="Calibri"/>
                <w:b/>
                <w:i w:val="0"/>
                <w:color w:val="FFFFFF"/>
                <w:sz w:val="16"/>
              </w:rPr>
              <w:t>User</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val="0"/>
                <w:i w:val="0"/>
                <w:color w:val="0F172A"/>
                <w:sz w:val="16"/>
              </w:rPr>
              <w:t>Lihat dashboard lintas divisi</w:t>
            </w:r>
          </w:p>
        </w:tc>
        <w:tc>
          <w:tcPr>
            <w:tcW w:type="dxa" w:w="1150"/>
            <w:tcMar>
              <w:top w:w="80" w:type="dxa"/>
              <w:start w:w="120" w:type="dxa"/>
              <w:bottom w:w="80" w:type="dxa"/>
              <w:end w:w="120" w:type="dxa"/>
            </w:tcMar>
            <w:vAlign w:val="center"/>
          </w:tcPr>
          <w:p>
            <w:pPr>
              <w:spacing w:after="0" w:line="259" w:lineRule="auto"/>
            </w:pPr>
            <w:r>
              <w:rPr>
                <w:rFonts w:ascii="Calibri" w:hAnsi="Calibri"/>
                <w:b w:val="0"/>
                <w:i w:val="0"/>
                <w:color w:val="0F172A"/>
                <w:sz w:val="16"/>
              </w:rPr>
              <w:t>Yes</w:t>
            </w:r>
          </w:p>
        </w:tc>
        <w:tc>
          <w:tcPr>
            <w:tcW w:type="dxa" w:w="1400"/>
            <w:tcMar>
              <w:top w:w="80" w:type="dxa"/>
              <w:start w:w="120" w:type="dxa"/>
              <w:bottom w:w="80" w:type="dxa"/>
              <w:end w:w="120" w:type="dxa"/>
            </w:tcMar>
            <w:vAlign w:val="center"/>
          </w:tcPr>
          <w:p>
            <w:pPr>
              <w:spacing w:after="0" w:line="259" w:lineRule="auto"/>
            </w:pPr>
            <w:r>
              <w:rPr>
                <w:rFonts w:ascii="Calibri" w:hAnsi="Calibri"/>
                <w:b w:val="0"/>
                <w:i w:val="0"/>
                <w:color w:val="0F172A"/>
                <w:sz w:val="16"/>
              </w:rPr>
              <w:t>Yes</w:t>
            </w:r>
          </w:p>
        </w:tc>
        <w:tc>
          <w:tcPr>
            <w:tcW w:type="dxa" w:w="1150"/>
            <w:tcMar>
              <w:top w:w="80" w:type="dxa"/>
              <w:start w:w="120" w:type="dxa"/>
              <w:bottom w:w="80" w:type="dxa"/>
              <w:end w:w="120" w:type="dxa"/>
            </w:tcMar>
            <w:vAlign w:val="center"/>
          </w:tcPr>
          <w:p>
            <w:pPr>
              <w:spacing w:after="0" w:line="259" w:lineRule="auto"/>
            </w:pPr>
            <w:r>
              <w:rPr>
                <w:rFonts w:ascii="Calibri" w:hAnsi="Calibri"/>
                <w:b w:val="0"/>
                <w:i w:val="0"/>
                <w:color w:val="0F172A"/>
                <w:sz w:val="16"/>
              </w:rPr>
              <w:t>HR scope</w:t>
            </w:r>
          </w:p>
        </w:tc>
        <w:tc>
          <w:tcPr>
            <w:tcW w:type="dxa" w:w="135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c>
          <w:tcPr>
            <w:tcW w:type="dxa" w:w="131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r>
      <w:tr>
        <w:trPr>
          <w:cantSplit/>
        </w:trPr>
        <w:tc>
          <w:tcPr>
            <w:tcW w:type="dxa" w:w="30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Lihat dashboard divisi</w:t>
            </w:r>
          </w:p>
        </w:tc>
        <w:tc>
          <w:tcPr>
            <w:tcW w:type="dxa" w:w="11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Yes</w:t>
            </w:r>
          </w:p>
        </w:tc>
        <w:tc>
          <w:tcPr>
            <w:tcW w:type="dxa" w:w="14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Yes</w:t>
            </w:r>
          </w:p>
        </w:tc>
        <w:tc>
          <w:tcPr>
            <w:tcW w:type="dxa" w:w="11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HR scope</w:t>
            </w:r>
          </w:p>
        </w:tc>
        <w:tc>
          <w:tcPr>
            <w:tcW w:type="dxa" w:w="13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Assigned</w:t>
            </w:r>
          </w:p>
        </w:tc>
        <w:tc>
          <w:tcPr>
            <w:tcW w:type="dxa" w:w="13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Own only</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val="0"/>
                <w:i w:val="0"/>
                <w:color w:val="0F172A"/>
                <w:sz w:val="16"/>
              </w:rPr>
              <w:t>Impor omzet</w:t>
            </w:r>
          </w:p>
        </w:tc>
        <w:tc>
          <w:tcPr>
            <w:tcW w:type="dxa" w:w="115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c>
          <w:tcPr>
            <w:tcW w:type="dxa" w:w="1400"/>
            <w:tcMar>
              <w:top w:w="80" w:type="dxa"/>
              <w:start w:w="120" w:type="dxa"/>
              <w:bottom w:w="80" w:type="dxa"/>
              <w:end w:w="120" w:type="dxa"/>
            </w:tcMar>
            <w:vAlign w:val="center"/>
          </w:tcPr>
          <w:p>
            <w:pPr>
              <w:spacing w:after="0" w:line="259" w:lineRule="auto"/>
            </w:pPr>
            <w:r>
              <w:rPr>
                <w:rFonts w:ascii="Calibri" w:hAnsi="Calibri"/>
                <w:b w:val="0"/>
                <w:i w:val="0"/>
                <w:color w:val="0F172A"/>
                <w:sz w:val="16"/>
              </w:rPr>
              <w:t>Yes</w:t>
            </w:r>
          </w:p>
        </w:tc>
        <w:tc>
          <w:tcPr>
            <w:tcW w:type="dxa" w:w="115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c>
          <w:tcPr>
            <w:tcW w:type="dxa" w:w="1350"/>
            <w:tcMar>
              <w:top w:w="80" w:type="dxa"/>
              <w:start w:w="120" w:type="dxa"/>
              <w:bottom w:w="80" w:type="dxa"/>
              <w:end w:w="120" w:type="dxa"/>
            </w:tcMar>
            <w:vAlign w:val="center"/>
          </w:tcPr>
          <w:p>
            <w:pPr>
              <w:spacing w:after="0" w:line="259" w:lineRule="auto"/>
            </w:pPr>
            <w:r>
              <w:rPr>
                <w:rFonts w:ascii="Calibri" w:hAnsi="Calibri"/>
                <w:b w:val="0"/>
                <w:i w:val="0"/>
                <w:color w:val="0F172A"/>
                <w:sz w:val="16"/>
              </w:rPr>
              <w:t>Assigned</w:t>
            </w:r>
          </w:p>
        </w:tc>
        <w:tc>
          <w:tcPr>
            <w:tcW w:type="dxa" w:w="131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r>
      <w:tr>
        <w:trPr>
          <w:cantSplit/>
        </w:trPr>
        <w:tc>
          <w:tcPr>
            <w:tcW w:type="dxa" w:w="30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Usulkan target</w:t>
            </w:r>
          </w:p>
        </w:tc>
        <w:tc>
          <w:tcPr>
            <w:tcW w:type="dxa" w:w="11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No</w:t>
            </w:r>
          </w:p>
        </w:tc>
        <w:tc>
          <w:tcPr>
            <w:tcW w:type="dxa" w:w="14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No</w:t>
            </w:r>
          </w:p>
        </w:tc>
        <w:tc>
          <w:tcPr>
            <w:tcW w:type="dxa" w:w="11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No</w:t>
            </w:r>
          </w:p>
        </w:tc>
        <w:tc>
          <w:tcPr>
            <w:tcW w:type="dxa" w:w="13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Assigned</w:t>
            </w:r>
          </w:p>
        </w:tc>
        <w:tc>
          <w:tcPr>
            <w:tcW w:type="dxa" w:w="13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No</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val="0"/>
                <w:i w:val="0"/>
                <w:color w:val="0F172A"/>
                <w:sz w:val="16"/>
              </w:rPr>
              <w:t>Setujui target</w:t>
            </w:r>
          </w:p>
        </w:tc>
        <w:tc>
          <w:tcPr>
            <w:tcW w:type="dxa" w:w="1150"/>
            <w:tcMar>
              <w:top w:w="80" w:type="dxa"/>
              <w:start w:w="120" w:type="dxa"/>
              <w:bottom w:w="80" w:type="dxa"/>
              <w:end w:w="120" w:type="dxa"/>
            </w:tcMar>
            <w:vAlign w:val="center"/>
          </w:tcPr>
          <w:p>
            <w:pPr>
              <w:spacing w:after="0" w:line="259" w:lineRule="auto"/>
            </w:pPr>
            <w:r>
              <w:rPr>
                <w:rFonts w:ascii="Calibri" w:hAnsi="Calibri"/>
                <w:b w:val="0"/>
                <w:i w:val="0"/>
                <w:color w:val="0F172A"/>
                <w:sz w:val="16"/>
              </w:rPr>
              <w:t>Yes</w:t>
            </w:r>
          </w:p>
        </w:tc>
        <w:tc>
          <w:tcPr>
            <w:tcW w:type="dxa" w:w="140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c>
          <w:tcPr>
            <w:tcW w:type="dxa" w:w="115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c>
          <w:tcPr>
            <w:tcW w:type="dxa" w:w="135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c>
          <w:tcPr>
            <w:tcW w:type="dxa" w:w="131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r>
      <w:tr>
        <w:trPr>
          <w:cantSplit/>
        </w:trPr>
        <w:tc>
          <w:tcPr>
            <w:tcW w:type="dxa" w:w="30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Buat penilaian</w:t>
            </w:r>
          </w:p>
        </w:tc>
        <w:tc>
          <w:tcPr>
            <w:tcW w:type="dxa" w:w="11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No</w:t>
            </w:r>
          </w:p>
        </w:tc>
        <w:tc>
          <w:tcPr>
            <w:tcW w:type="dxa" w:w="14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Yes</w:t>
            </w:r>
          </w:p>
        </w:tc>
        <w:tc>
          <w:tcPr>
            <w:tcW w:type="dxa" w:w="11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No</w:t>
            </w:r>
          </w:p>
        </w:tc>
        <w:tc>
          <w:tcPr>
            <w:tcW w:type="dxa" w:w="13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Assigned</w:t>
            </w:r>
          </w:p>
        </w:tc>
        <w:tc>
          <w:tcPr>
            <w:tcW w:type="dxa" w:w="13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No</w:t>
            </w:r>
          </w:p>
        </w:tc>
      </w:tr>
      <w:tr>
        <w:trPr>
          <w:cantSplit/>
        </w:trPr>
        <w:tc>
          <w:tcPr>
            <w:tcW w:type="dxa" w:w="3000"/>
            <w:tcMar>
              <w:top w:w="80" w:type="dxa"/>
              <w:start w:w="120" w:type="dxa"/>
              <w:bottom w:w="80" w:type="dxa"/>
              <w:end w:w="120" w:type="dxa"/>
            </w:tcMar>
            <w:vAlign w:val="center"/>
          </w:tcPr>
          <w:p>
            <w:pPr>
              <w:spacing w:after="0" w:line="259" w:lineRule="auto"/>
            </w:pPr>
            <w:r>
              <w:rPr>
                <w:rFonts w:ascii="Calibri" w:hAnsi="Calibri"/>
                <w:b w:val="0"/>
                <w:i w:val="0"/>
                <w:color w:val="0F172A"/>
                <w:sz w:val="16"/>
              </w:rPr>
              <w:t>Setujui/return penilaian</w:t>
            </w:r>
          </w:p>
        </w:tc>
        <w:tc>
          <w:tcPr>
            <w:tcW w:type="dxa" w:w="1150"/>
            <w:tcMar>
              <w:top w:w="80" w:type="dxa"/>
              <w:start w:w="120" w:type="dxa"/>
              <w:bottom w:w="80" w:type="dxa"/>
              <w:end w:w="120" w:type="dxa"/>
            </w:tcMar>
            <w:vAlign w:val="center"/>
          </w:tcPr>
          <w:p>
            <w:pPr>
              <w:spacing w:after="0" w:line="259" w:lineRule="auto"/>
            </w:pPr>
            <w:r>
              <w:rPr>
                <w:rFonts w:ascii="Calibri" w:hAnsi="Calibri"/>
                <w:b w:val="0"/>
                <w:i w:val="0"/>
                <w:color w:val="0F172A"/>
                <w:sz w:val="16"/>
              </w:rPr>
              <w:t>Yes</w:t>
            </w:r>
          </w:p>
        </w:tc>
        <w:tc>
          <w:tcPr>
            <w:tcW w:type="dxa" w:w="140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c>
          <w:tcPr>
            <w:tcW w:type="dxa" w:w="115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c>
          <w:tcPr>
            <w:tcW w:type="dxa" w:w="135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c>
          <w:tcPr>
            <w:tcW w:type="dxa" w:w="1310"/>
            <w:tcMar>
              <w:top w:w="80" w:type="dxa"/>
              <w:start w:w="120" w:type="dxa"/>
              <w:bottom w:w="80" w:type="dxa"/>
              <w:end w:w="120" w:type="dxa"/>
            </w:tcMar>
            <w:vAlign w:val="center"/>
          </w:tcPr>
          <w:p>
            <w:pPr>
              <w:spacing w:after="0" w:line="259" w:lineRule="auto"/>
            </w:pPr>
            <w:r>
              <w:rPr>
                <w:rFonts w:ascii="Calibri" w:hAnsi="Calibri"/>
                <w:b w:val="0"/>
                <w:i w:val="0"/>
                <w:color w:val="0F172A"/>
                <w:sz w:val="16"/>
              </w:rPr>
              <w:t>No</w:t>
            </w:r>
          </w:p>
        </w:tc>
      </w:tr>
      <w:tr>
        <w:trPr>
          <w:cantSplit/>
        </w:trPr>
        <w:tc>
          <w:tcPr>
            <w:tcW w:type="dxa" w:w="30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Kelola HR &amp; dokumen</w:t>
            </w:r>
          </w:p>
        </w:tc>
        <w:tc>
          <w:tcPr>
            <w:tcW w:type="dxa" w:w="11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No</w:t>
            </w:r>
          </w:p>
        </w:tc>
        <w:tc>
          <w:tcPr>
            <w:tcW w:type="dxa" w:w="14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No</w:t>
            </w:r>
          </w:p>
        </w:tc>
        <w:tc>
          <w:tcPr>
            <w:tcW w:type="dxa" w:w="11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Yes</w:t>
            </w:r>
          </w:p>
        </w:tc>
        <w:tc>
          <w:tcPr>
            <w:tcW w:type="dxa" w:w="13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Read only</w:t>
            </w:r>
          </w:p>
        </w:tc>
        <w:tc>
          <w:tcPr>
            <w:tcW w:type="dxa" w:w="13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Own read*</w:t>
            </w:r>
          </w:p>
        </w:tc>
      </w:tr>
    </w:tbl>
    <w:p>
      <w:pPr>
        <w:spacing w:after="40"/>
      </w:pPr>
    </w:p>
    <w:p>
      <w:pPr>
        <w:keepNext w:val="0"/>
        <w:spacing w:before="0" w:after="120" w:line="300" w:lineRule="auto"/>
        <w:jc w:val="left"/>
      </w:pPr>
      <w:r>
        <w:rPr>
          <w:rFonts w:ascii="Calibri" w:hAnsi="Calibri"/>
          <w:b w:val="0"/>
          <w:i/>
          <w:color w:val="64748B"/>
          <w:sz w:val="17"/>
        </w:rPr>
        <w:t>* Akses User terhadap dokumen sendiri mengikuti kebijakan perusahaan dan tetap diaudit.</w:t>
      </w:r>
    </w:p>
    <w:p>
      <w:pPr>
        <w:pStyle w:val="Heading2"/>
        <w:keepNext/>
      </w:pPr>
      <w:r>
        <w:t>5.2 Scope Filters</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2200"/>
        <w:gridCol w:w="7160"/>
      </w:tblGrid>
      <w:tr>
        <w:trPr>
          <w:tblHeader w:val="true"/>
          <w:cantSplit/>
        </w:trPr>
        <w:tc>
          <w:tcPr>
            <w:tcW w:type="dxa" w:w="22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8"/>
              </w:rPr>
              <w:t>Role</w:t>
            </w:r>
          </w:p>
        </w:tc>
        <w:tc>
          <w:tcPr>
            <w:tcW w:type="dxa" w:w="7160"/>
            <w:shd w:fill="2563EB"/>
            <w:tcMar>
              <w:top w:w="105" w:type="dxa"/>
              <w:start w:w="120" w:type="dxa"/>
              <w:bottom w:w="105" w:type="dxa"/>
              <w:end w:w="120" w:type="dxa"/>
            </w:tcMar>
            <w:vAlign w:val="center"/>
          </w:tcPr>
          <w:p>
            <w:pPr>
              <w:spacing w:after="0" w:line="252" w:lineRule="auto"/>
            </w:pPr>
            <w:r>
              <w:rPr>
                <w:rFonts w:ascii="Calibri" w:hAnsi="Calibri"/>
                <w:b/>
                <w:i w:val="0"/>
                <w:color w:val="FFFFFF"/>
                <w:sz w:val="18"/>
              </w:rPr>
              <w:t>Scope minimum yang wajib diterapkan server</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8"/>
              </w:rPr>
              <w:t>BOD</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0F172A"/>
                <w:sz w:val="18"/>
              </w:rPr>
              <w:t>Semua divisi/outlet untuk fitur yang diizinkan</w:t>
            </w:r>
          </w:p>
        </w:tc>
      </w:tr>
      <w:tr>
        <w:trPr>
          <w:cantSplit/>
        </w:trPr>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Superadmin</w:t>
            </w:r>
          </w:p>
        </w:tc>
        <w:tc>
          <w:tcPr>
            <w:tcW w:type="dxa" w:w="71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Semua data, tetapi aksi bisnis tetap mengikuti permission eksplisit</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8"/>
              </w:rPr>
              <w:t>HRD</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0F172A"/>
                <w:sz w:val="18"/>
              </w:rPr>
              <w:t>Semua employee/workforce; bukan otomatis semua revenue</w:t>
            </w:r>
          </w:p>
        </w:tc>
      </w:tr>
      <w:tr>
        <w:trPr>
          <w:cantSplit/>
        </w:trPr>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Manager</w:t>
            </w:r>
          </w:p>
        </w:tc>
        <w:tc>
          <w:tcPr>
            <w:tcW w:type="dxa" w:w="71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division_id dan outlet assignment aktif</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8"/>
              </w:rPr>
              <w:t>User</w:t>
            </w:r>
          </w:p>
        </w:tc>
        <w:tc>
          <w:tcPr>
            <w:tcW w:type="dxa" w:w="7160"/>
            <w:tcMar>
              <w:top w:w="80" w:type="dxa"/>
              <w:start w:w="120" w:type="dxa"/>
              <w:bottom w:w="80" w:type="dxa"/>
              <w:end w:w="120" w:type="dxa"/>
            </w:tcMar>
            <w:vAlign w:val="center"/>
          </w:tcPr>
          <w:p>
            <w:pPr>
              <w:spacing w:after="0" w:line="259" w:lineRule="auto"/>
            </w:pPr>
            <w:r>
              <w:rPr>
                <w:rFonts w:ascii="Calibri" w:hAnsi="Calibri"/>
                <w:b w:val="0"/>
                <w:i w:val="0"/>
                <w:color w:val="0F172A"/>
                <w:sz w:val="18"/>
              </w:rPr>
              <w:t>employee_id milik akun; tidak menerima filter dari browser sebagai sumber kebenaran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EF2F2"/>
            <w:tcMar>
              <w:top w:w="150" w:type="dxa"/>
              <w:start w:w="120" w:type="dxa"/>
              <w:bottom w:w="150" w:type="dxa"/>
              <w:end w:w="120" w:type="dxa"/>
            </w:tcMar>
          </w:tcPr>
          <w:p>
            <w:pPr>
              <w:spacing w:after="60"/>
            </w:pPr>
            <w:r>
              <w:rPr>
                <w:rFonts w:ascii="Calibri" w:hAnsi="Calibri"/>
                <w:b/>
                <w:i w:val="0"/>
                <w:color w:val="B91C1C"/>
                <w:sz w:val="18"/>
              </w:rPr>
              <w:t>SECURITY RULE</w:t>
            </w:r>
          </w:p>
          <w:p>
            <w:pPr>
              <w:spacing w:after="0" w:line="276" w:lineRule="auto"/>
            </w:pPr>
            <w:r>
              <w:rPr>
                <w:rFonts w:ascii="Calibri" w:hAnsi="Calibri"/>
                <w:b w:val="0"/>
                <w:i w:val="0"/>
                <w:color w:val="0F172A"/>
                <w:sz w:val="20"/>
              </w:rPr>
              <w:t>UI yang menyembunyikan menu bukan kontrol keamanan. Setiap endpoint dan query wajib menerapkan policy serta data scope di server.</w:t>
            </w:r>
          </w:p>
        </w:tc>
      </w:tr>
    </w:tbl>
    <w:p>
      <w:pPr>
        <w:spacing w:after="40"/>
      </w:pPr>
    </w:p>
    <w:p>
      <w:r>
        <w:br w:type="page"/>
      </w:r>
    </w:p>
    <w:p>
      <w:pPr>
        <w:pStyle w:val="Heading1"/>
        <w:keepNext/>
      </w:pPr>
      <w:r>
        <w:t>6. Data Model Blueprint</w:t>
      </w:r>
    </w:p>
    <w:p>
      <w:pPr>
        <w:pStyle w:val="Heading2"/>
        <w:keepNext/>
      </w:pPr>
      <w:r>
        <w:t>6.1 Relationship Map</w:t>
      </w:r>
    </w:p>
    <w:tbl>
      <w:tblPr>
        <w:tblW w:type="dxa" w:w="9360"/>
        <w:jc w:val="left"/>
        <w:tblLayout w:type="fixed"/>
        <w:tblLook w:firstColumn="1" w:firstRow="1" w:lastColumn="0" w:lastRow="0" w:noHBand="0" w:noVBand="1" w:val="04A0"/>
        <w:tblInd w:w="120" w:type="dxa"/>
        <w:tblBorders>
          <w:top w:val="single" w:sz="10" w:color="FFFFFF"/>
          <w:left w:val="single" w:sz="10" w:color="FFFFFF"/>
          <w:bottom w:val="single" w:sz="10" w:color="FFFFFF"/>
          <w:right w:val="single" w:sz="10" w:color="FFFFFF"/>
          <w:insideH w:val="single" w:sz="10" w:color="FFFFFF"/>
          <w:insideV w:val="single" w:sz="10" w:color="FFFFFF"/>
        </w:tblBorders>
      </w:tblPr>
      <w:tblGrid>
        <w:gridCol w:w="1872"/>
        <w:gridCol w:w="1872"/>
        <w:gridCol w:w="1872"/>
        <w:gridCol w:w="1872"/>
        <w:gridCol w:w="1872"/>
      </w:tblGrid>
      <w:tr>
        <w:trPr>
          <w:cantSplit/>
        </w:trPr>
        <w:tc>
          <w:tcPr>
            <w:tcW w:type="dxa" w:w="1872"/>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Division</w:t>
            </w:r>
          </w:p>
          <w:p>
            <w:pPr>
              <w:spacing w:after="0" w:line="240" w:lineRule="auto"/>
              <w:jc w:val="center"/>
            </w:pPr>
            <w:r>
              <w:rPr>
                <w:rFonts w:ascii="Calibri" w:hAnsi="Calibri"/>
                <w:b w:val="0"/>
                <w:i w:val="0"/>
                <w:color w:val="0F172A"/>
                <w:sz w:val="16"/>
              </w:rPr>
              <w:t>has many outlets</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7C3AED"/>
                <w:sz w:val="18"/>
              </w:rPr>
              <w:t>Outlet</w:t>
            </w:r>
          </w:p>
          <w:p>
            <w:pPr>
              <w:spacing w:after="0" w:line="240" w:lineRule="auto"/>
              <w:jc w:val="center"/>
            </w:pPr>
            <w:r>
              <w:rPr>
                <w:rFonts w:ascii="Calibri" w:hAnsi="Calibri"/>
                <w:b w:val="0"/>
                <w:i w:val="0"/>
                <w:color w:val="0F172A"/>
                <w:sz w:val="16"/>
              </w:rPr>
              <w:t>has employees</w:t>
            </w:r>
          </w:p>
        </w:tc>
        <w:tc>
          <w:tcPr>
            <w:tcW w:type="dxa" w:w="1872"/>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Employee</w:t>
            </w:r>
          </w:p>
          <w:p>
            <w:pPr>
              <w:spacing w:after="0" w:line="240" w:lineRule="auto"/>
              <w:jc w:val="center"/>
            </w:pPr>
            <w:r>
              <w:rPr>
                <w:rFonts w:ascii="Calibri" w:hAnsi="Calibri"/>
                <w:b w:val="0"/>
                <w:i w:val="0"/>
                <w:color w:val="0F172A"/>
                <w:sz w:val="16"/>
              </w:rPr>
              <w:t>has workforce</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7C3AED"/>
                <w:sz w:val="18"/>
              </w:rPr>
              <w:t>Period</w:t>
            </w:r>
          </w:p>
          <w:p>
            <w:pPr>
              <w:spacing w:after="0" w:line="240" w:lineRule="auto"/>
              <w:jc w:val="center"/>
            </w:pPr>
            <w:r>
              <w:rPr>
                <w:rFonts w:ascii="Calibri" w:hAnsi="Calibri"/>
                <w:b w:val="0"/>
                <w:i w:val="0"/>
                <w:color w:val="0F172A"/>
                <w:sz w:val="16"/>
              </w:rPr>
              <w:t>targets + scores</w:t>
            </w:r>
          </w:p>
        </w:tc>
        <w:tc>
          <w:tcPr>
            <w:tcW w:type="dxa" w:w="1872"/>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Approval</w:t>
            </w:r>
          </w:p>
          <w:p>
            <w:pPr>
              <w:spacing w:after="0" w:line="240" w:lineRule="auto"/>
              <w:jc w:val="center"/>
            </w:pPr>
            <w:r>
              <w:rPr>
                <w:rFonts w:ascii="Calibri" w:hAnsi="Calibri"/>
                <w:b w:val="0"/>
                <w:i w:val="0"/>
                <w:color w:val="0F172A"/>
                <w:sz w:val="16"/>
              </w:rPr>
              <w:t>locks result</w:t>
            </w:r>
          </w:p>
        </w:tc>
      </w:tr>
    </w:tbl>
    <w:p>
      <w:pPr>
        <w:spacing w:after="40"/>
      </w:pP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800"/>
        <w:gridCol w:w="4320"/>
        <w:gridCol w:w="3240"/>
      </w:tblGrid>
      <w:tr>
        <w:trPr>
          <w:tblHeader w:val="true"/>
          <w:cantSplit/>
        </w:trPr>
        <w:tc>
          <w:tcPr>
            <w:tcW w:type="dxa" w:w="18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Domain</w:t>
            </w:r>
          </w:p>
        </w:tc>
        <w:tc>
          <w:tcPr>
            <w:tcW w:type="dxa" w:w="432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Core tables</w:t>
            </w:r>
          </w:p>
        </w:tc>
        <w:tc>
          <w:tcPr>
            <w:tcW w:type="dxa" w:w="324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Key relationship</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Organization</w:t>
            </w:r>
          </w:p>
        </w:tc>
        <w:tc>
          <w:tcPr>
            <w:tcW w:type="dxa" w:w="4320"/>
            <w:tcMar>
              <w:top w:w="80" w:type="dxa"/>
              <w:start w:w="120" w:type="dxa"/>
              <w:bottom w:w="80" w:type="dxa"/>
              <w:end w:w="120" w:type="dxa"/>
            </w:tcMar>
            <w:vAlign w:val="center"/>
          </w:tcPr>
          <w:p>
            <w:pPr>
              <w:spacing w:after="0" w:line="259" w:lineRule="auto"/>
            </w:pPr>
            <w:r>
              <w:rPr>
                <w:rFonts w:ascii="Calibri" w:hAnsi="Calibri"/>
                <w:b w:val="0"/>
                <w:i w:val="0"/>
                <w:color w:val="0F172A"/>
                <w:sz w:val="17"/>
              </w:rPr>
              <w:t>divisions, outlets, user_scopes</w:t>
            </w:r>
          </w:p>
        </w:tc>
        <w:tc>
          <w:tcPr>
            <w:tcW w:type="dxa" w:w="3240"/>
            <w:tcMar>
              <w:top w:w="80" w:type="dxa"/>
              <w:start w:w="120" w:type="dxa"/>
              <w:bottom w:w="80" w:type="dxa"/>
              <w:end w:w="120" w:type="dxa"/>
            </w:tcMar>
            <w:vAlign w:val="center"/>
          </w:tcPr>
          <w:p>
            <w:pPr>
              <w:spacing w:after="0" w:line="259" w:lineRule="auto"/>
            </w:pPr>
            <w:r>
              <w:rPr>
                <w:rFonts w:ascii="Calibri" w:hAnsi="Calibri"/>
                <w:b w:val="0"/>
                <w:i w:val="0"/>
                <w:color w:val="0F172A"/>
                <w:sz w:val="17"/>
              </w:rPr>
              <w:t>division 1-N outlet</w:t>
            </w:r>
          </w:p>
        </w:tc>
      </w:tr>
      <w:tr>
        <w:trPr>
          <w:cantSplit/>
        </w:trPr>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People</w:t>
            </w:r>
          </w:p>
        </w:tc>
        <w:tc>
          <w:tcPr>
            <w:tcW w:type="dxa" w:w="432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employees, contracts, attendance, schedules, leave_requests</w:t>
            </w:r>
          </w:p>
        </w:tc>
        <w:tc>
          <w:tcPr>
            <w:tcW w:type="dxa" w:w="324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employee belongs to division/outlet over time</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Revenue</w:t>
            </w:r>
          </w:p>
        </w:tc>
        <w:tc>
          <w:tcPr>
            <w:tcW w:type="dxa" w:w="4320"/>
            <w:tcMar>
              <w:top w:w="80" w:type="dxa"/>
              <w:start w:w="120" w:type="dxa"/>
              <w:bottom w:w="80" w:type="dxa"/>
              <w:end w:w="120" w:type="dxa"/>
            </w:tcMar>
            <w:vAlign w:val="center"/>
          </w:tcPr>
          <w:p>
            <w:pPr>
              <w:spacing w:after="0" w:line="259" w:lineRule="auto"/>
            </w:pPr>
            <w:r>
              <w:rPr>
                <w:rFonts w:ascii="Calibri" w:hAnsi="Calibri"/>
                <w:b w:val="0"/>
                <w:i w:val="0"/>
                <w:color w:val="0F172A"/>
                <w:sz w:val="17"/>
              </w:rPr>
              <w:t>revenue_imports, staging_rows, revenue_daily, revenue_monthly</w:t>
            </w:r>
          </w:p>
        </w:tc>
        <w:tc>
          <w:tcPr>
            <w:tcW w:type="dxa" w:w="3240"/>
            <w:tcMar>
              <w:top w:w="80" w:type="dxa"/>
              <w:start w:w="120" w:type="dxa"/>
              <w:bottom w:w="80" w:type="dxa"/>
              <w:end w:w="120" w:type="dxa"/>
            </w:tcMar>
            <w:vAlign w:val="center"/>
          </w:tcPr>
          <w:p>
            <w:pPr>
              <w:spacing w:after="0" w:line="259" w:lineRule="auto"/>
            </w:pPr>
            <w:r>
              <w:rPr>
                <w:rFonts w:ascii="Calibri" w:hAnsi="Calibri"/>
                <w:b w:val="0"/>
                <w:i w:val="0"/>
                <w:color w:val="0F172A"/>
                <w:sz w:val="17"/>
              </w:rPr>
              <w:t>outlet + business_date unique</w:t>
            </w:r>
          </w:p>
        </w:tc>
      </w:tr>
      <w:tr>
        <w:trPr>
          <w:cantSplit/>
        </w:trPr>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Targets</w:t>
            </w:r>
          </w:p>
        </w:tc>
        <w:tc>
          <w:tcPr>
            <w:tcW w:type="dxa" w:w="432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revenue_targets, target_approvals</w:t>
            </w:r>
          </w:p>
        </w:tc>
        <w:tc>
          <w:tcPr>
            <w:tcW w:type="dxa" w:w="324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outlet + period + metric unique</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Performance</w:t>
            </w:r>
          </w:p>
        </w:tc>
        <w:tc>
          <w:tcPr>
            <w:tcW w:type="dxa" w:w="4320"/>
            <w:tcMar>
              <w:top w:w="80" w:type="dxa"/>
              <w:start w:w="120" w:type="dxa"/>
              <w:bottom w:w="80" w:type="dxa"/>
              <w:end w:w="120" w:type="dxa"/>
            </w:tcMar>
            <w:vAlign w:val="center"/>
          </w:tcPr>
          <w:p>
            <w:pPr>
              <w:spacing w:after="0" w:line="259" w:lineRule="auto"/>
            </w:pPr>
            <w:r>
              <w:rPr>
                <w:rFonts w:ascii="Calibri" w:hAnsi="Calibri"/>
                <w:b w:val="0"/>
                <w:i w:val="0"/>
                <w:color w:val="0F172A"/>
                <w:sz w:val="17"/>
              </w:rPr>
              <w:t>kpi_definitions, templates, assessments, assessment_scores</w:t>
            </w:r>
          </w:p>
        </w:tc>
        <w:tc>
          <w:tcPr>
            <w:tcW w:type="dxa" w:w="3240"/>
            <w:tcMar>
              <w:top w:w="80" w:type="dxa"/>
              <w:start w:w="120" w:type="dxa"/>
              <w:bottom w:w="80" w:type="dxa"/>
              <w:end w:w="120" w:type="dxa"/>
            </w:tcMar>
            <w:vAlign w:val="center"/>
          </w:tcPr>
          <w:p>
            <w:pPr>
              <w:spacing w:after="0" w:line="259" w:lineRule="auto"/>
            </w:pPr>
            <w:r>
              <w:rPr>
                <w:rFonts w:ascii="Calibri" w:hAnsi="Calibri"/>
                <w:b w:val="0"/>
                <w:i w:val="0"/>
                <w:color w:val="0F172A"/>
                <w:sz w:val="17"/>
              </w:rPr>
              <w:t>employee + period + template unique</w:t>
            </w:r>
          </w:p>
        </w:tc>
      </w:tr>
      <w:tr>
        <w:trPr>
          <w:cantSplit/>
        </w:trPr>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Files</w:t>
            </w:r>
          </w:p>
        </w:tc>
        <w:tc>
          <w:tcPr>
            <w:tcW w:type="dxa" w:w="432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employee_documents, file_objects</w:t>
            </w:r>
          </w:p>
        </w:tc>
        <w:tc>
          <w:tcPr>
            <w:tcW w:type="dxa" w:w="324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document references private object</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Control</w:t>
            </w:r>
          </w:p>
        </w:tc>
        <w:tc>
          <w:tcPr>
            <w:tcW w:type="dxa" w:w="4320"/>
            <w:tcMar>
              <w:top w:w="80" w:type="dxa"/>
              <w:start w:w="120" w:type="dxa"/>
              <w:bottom w:w="80" w:type="dxa"/>
              <w:end w:w="120" w:type="dxa"/>
            </w:tcMar>
            <w:vAlign w:val="center"/>
          </w:tcPr>
          <w:p>
            <w:pPr>
              <w:spacing w:after="0" w:line="259" w:lineRule="auto"/>
            </w:pPr>
            <w:r>
              <w:rPr>
                <w:rFonts w:ascii="Calibri" w:hAnsi="Calibri"/>
                <w:b w:val="0"/>
                <w:i w:val="0"/>
                <w:color w:val="0F172A"/>
                <w:sz w:val="17"/>
              </w:rPr>
              <w:t>workflow_actions, audit_logs, notifications</w:t>
            </w:r>
          </w:p>
        </w:tc>
        <w:tc>
          <w:tcPr>
            <w:tcW w:type="dxa" w:w="3240"/>
            <w:tcMar>
              <w:top w:w="80" w:type="dxa"/>
              <w:start w:w="120" w:type="dxa"/>
              <w:bottom w:w="80" w:type="dxa"/>
              <w:end w:w="120" w:type="dxa"/>
            </w:tcMar>
            <w:vAlign w:val="center"/>
          </w:tcPr>
          <w:p>
            <w:pPr>
              <w:spacing w:after="0" w:line="259" w:lineRule="auto"/>
            </w:pPr>
            <w:r>
              <w:rPr>
                <w:rFonts w:ascii="Calibri" w:hAnsi="Calibri"/>
                <w:b w:val="0"/>
                <w:i w:val="0"/>
                <w:color w:val="0F172A"/>
                <w:sz w:val="17"/>
              </w:rPr>
              <w:t>immutable event history</w:t>
            </w:r>
          </w:p>
        </w:tc>
      </w:tr>
    </w:tbl>
    <w:p>
      <w:pPr>
        <w:spacing w:after="40"/>
      </w:pPr>
    </w:p>
    <w:p>
      <w:pPr>
        <w:pStyle w:val="Heading2"/>
        <w:keepNext/>
      </w:pPr>
      <w:r>
        <w:t>6.2 Mandatory Common Fields</w:t>
      </w:r>
    </w:p>
    <w:tbl>
      <w:tblPr>
        <w:tblW w:type="dxa" w:w="9360"/>
        <w:jc w:val="left"/>
        <w:tblLayout w:type="fixed"/>
        <w:tblLook w:firstColumn="1" w:firstRow="1" w:lastColumn="0" w:lastRow="0" w:noHBand="0" w:noVBand="1" w:val="04A0"/>
        <w:tblInd w:w="120" w:type="dxa"/>
      </w:tblPr>
      <w:tblGrid>
        <w:gridCol w:w="9360"/>
      </w:tblGrid>
      <w:tr>
        <w:tc>
          <w:tcPr>
            <w:tcW w:type="dxa" w:w="9360"/>
            <w:shd w:fill="F1F5F9"/>
            <w:tcMar>
              <w:top w:w="140" w:type="dxa"/>
              <w:start w:w="120" w:type="dxa"/>
              <w:bottom w:w="140" w:type="dxa"/>
              <w:end w:w="120" w:type="dxa"/>
            </w:tcMar>
          </w:tcPr>
          <w:p>
            <w:pPr>
              <w:spacing w:after="0" w:line="240" w:lineRule="auto"/>
            </w:pPr>
            <w:r>
              <w:rPr>
                <w:rFonts w:ascii="Consolas" w:hAnsi="Consolas"/>
                <w:b w:val="0"/>
                <w:i w:val="0"/>
                <w:color w:val="475569"/>
                <w:sz w:val="16"/>
              </w:rPr>
              <w:t>id (UUID/ULID or consistent bigint)</w:t>
            </w:r>
            <w:r>
              <w:br/>
            </w:r>
            <w:r>
              <w:rPr>
                <w:rFonts w:ascii="Consolas" w:hAnsi="Consolas"/>
                <w:b w:val="0"/>
                <w:i w:val="0"/>
                <w:color w:val="475569"/>
                <w:sz w:val="16"/>
              </w:rPr>
              <w:t>created_at, updated_at</w:t>
            </w:r>
            <w:r>
              <w:br/>
            </w:r>
            <w:r>
              <w:rPr>
                <w:rFonts w:ascii="Consolas" w:hAnsi="Consolas"/>
                <w:b w:val="0"/>
                <w:i w:val="0"/>
                <w:color w:val="475569"/>
                <w:sz w:val="16"/>
              </w:rPr>
              <w:t>created_by, updated_by where accountable</w:t>
            </w:r>
            <w:r>
              <w:br/>
            </w:r>
            <w:r>
              <w:rPr>
                <w:rFonts w:ascii="Consolas" w:hAnsi="Consolas"/>
                <w:b w:val="0"/>
                <w:i w:val="0"/>
                <w:color w:val="475569"/>
                <w:sz w:val="16"/>
              </w:rPr>
              <w:t>division_id / outlet_id where scoped</w:t>
            </w:r>
            <w:r>
              <w:br/>
            </w:r>
            <w:r>
              <w:rPr>
                <w:rFonts w:ascii="Consolas" w:hAnsi="Consolas"/>
                <w:b w:val="0"/>
                <w:i w:val="0"/>
                <w:color w:val="475569"/>
                <w:sz w:val="16"/>
              </w:rPr>
              <w:t>status + status_changed_at</w:t>
            </w:r>
            <w:r>
              <w:br/>
            </w:r>
            <w:r>
              <w:rPr>
                <w:rFonts w:ascii="Consolas" w:hAnsi="Consolas"/>
                <w:b w:val="0"/>
                <w:i w:val="0"/>
                <w:color w:val="475569"/>
                <w:sz w:val="16"/>
              </w:rPr>
              <w:t>deleted_at only when recovery is allowed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FF7ED"/>
            <w:tcMar>
              <w:top w:w="150" w:type="dxa"/>
              <w:start w:w="120" w:type="dxa"/>
              <w:bottom w:w="150" w:type="dxa"/>
              <w:end w:w="120" w:type="dxa"/>
            </w:tcMar>
          </w:tcPr>
          <w:p>
            <w:pPr>
              <w:spacing w:after="60"/>
            </w:pPr>
            <w:r>
              <w:rPr>
                <w:rFonts w:ascii="Calibri" w:hAnsi="Calibri"/>
                <w:b/>
                <w:i w:val="0"/>
                <w:color w:val="B45309"/>
                <w:sz w:val="18"/>
              </w:rPr>
              <w:t>HISTORY RULE</w:t>
            </w:r>
          </w:p>
          <w:p>
            <w:pPr>
              <w:spacing w:after="0" w:line="276" w:lineRule="auto"/>
            </w:pPr>
            <w:r>
              <w:rPr>
                <w:rFonts w:ascii="Calibri" w:hAnsi="Calibri"/>
                <w:b w:val="0"/>
                <w:i w:val="0"/>
                <w:color w:val="0F172A"/>
                <w:sz w:val="20"/>
              </w:rPr>
              <w:t>Perpindahan karyawan antar-outlet tidak boleh mengubah laporan masa lalu. Simpan assignment dengan effective_from/effective_to atau snapshot scope pada record transaksi.</w:t>
            </w:r>
          </w:p>
        </w:tc>
      </w:tr>
    </w:tbl>
    <w:p>
      <w:pPr>
        <w:spacing w:after="40"/>
      </w:pPr>
    </w:p>
    <w:p>
      <w:r>
        <w:br w:type="page"/>
      </w:r>
    </w:p>
    <w:p>
      <w:pPr>
        <w:pStyle w:val="Heading1"/>
        <w:keepNext/>
      </w:pPr>
      <w:r>
        <w:t>7. Core Data Contracts</w:t>
      </w:r>
    </w:p>
    <w:p>
      <w:pPr>
        <w:pStyle w:val="Heading2"/>
        <w:keepNext/>
      </w:pPr>
      <w:r>
        <w:t>7.1 Revenue Canonical Record</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2200"/>
        <w:gridCol w:w="5360"/>
        <w:gridCol w:w="1800"/>
      </w:tblGrid>
      <w:tr>
        <w:trPr>
          <w:tblHeader w:val="true"/>
          <w:cantSplit/>
        </w:trPr>
        <w:tc>
          <w:tcPr>
            <w:tcW w:type="dxa" w:w="22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Field</w:t>
            </w:r>
          </w:p>
        </w:tc>
        <w:tc>
          <w:tcPr>
            <w:tcW w:type="dxa" w:w="536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Type / rule</w:t>
            </w:r>
          </w:p>
        </w:tc>
        <w:tc>
          <w:tcPr>
            <w:tcW w:type="dxa" w:w="18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Required</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outlet_id</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F172A"/>
                <w:sz w:val="17"/>
              </w:rPr>
              <w:t>Valid active outlet</w:t>
            </w:r>
          </w:p>
        </w:tc>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Yes</w:t>
            </w:r>
          </w:p>
        </w:tc>
      </w:tr>
      <w:tr>
        <w:trPr>
          <w:cantSplit/>
        </w:trPr>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business_date</w:t>
            </w:r>
          </w:p>
        </w:tc>
        <w:tc>
          <w:tcPr>
            <w:tcW w:type="dxa" w:w="53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Date; daily row</w:t>
            </w:r>
          </w:p>
        </w:tc>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Daily</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period_month</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F172A"/>
                <w:sz w:val="17"/>
              </w:rPr>
              <w:t>YYYY-MM</w:t>
            </w:r>
          </w:p>
        </w:tc>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Yes</w:t>
            </w:r>
          </w:p>
        </w:tc>
      </w:tr>
      <w:tr>
        <w:trPr>
          <w:cantSplit/>
        </w:trPr>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gross_revenue</w:t>
            </w:r>
          </w:p>
        </w:tc>
        <w:tc>
          <w:tcPr>
            <w:tcW w:type="dxa" w:w="53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Decimal &gt;= 0</w:t>
            </w:r>
          </w:p>
        </w:tc>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Yes</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net_revenue</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F172A"/>
                <w:sz w:val="17"/>
              </w:rPr>
              <w:t>Decimal &gt;= 0; &lt;= gross unless explained</w:t>
            </w:r>
          </w:p>
        </w:tc>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Yes</w:t>
            </w:r>
          </w:p>
        </w:tc>
      </w:tr>
      <w:tr>
        <w:trPr>
          <w:cantSplit/>
        </w:trPr>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source_type</w:t>
            </w:r>
          </w:p>
        </w:tc>
        <w:tc>
          <w:tcPr>
            <w:tcW w:type="dxa" w:w="53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excel_daily / excel_monthly / pos</w:t>
            </w:r>
          </w:p>
        </w:tc>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Yes</w:t>
            </w:r>
          </w:p>
        </w:tc>
      </w:tr>
      <w:tr>
        <w:trPr>
          <w:cantSplit/>
        </w:trPr>
        <w:tc>
          <w:tcPr>
            <w:tcW w:type="dxa" w:w="2200"/>
            <w:tcMar>
              <w:top w:w="80" w:type="dxa"/>
              <w:start w:w="120" w:type="dxa"/>
              <w:bottom w:w="80" w:type="dxa"/>
              <w:end w:w="120" w:type="dxa"/>
            </w:tcMar>
            <w:vAlign w:val="center"/>
          </w:tcPr>
          <w:p>
            <w:pPr>
              <w:spacing w:after="0" w:line="259" w:lineRule="auto"/>
            </w:pPr>
            <w:r>
              <w:rPr>
                <w:rFonts w:ascii="Calibri" w:hAnsi="Calibri"/>
                <w:b w:val="0"/>
                <w:i w:val="0"/>
                <w:color w:val="0F172A"/>
                <w:sz w:val="17"/>
              </w:rPr>
              <w:t>source_import_id</w:t>
            </w:r>
          </w:p>
        </w:tc>
        <w:tc>
          <w:tcPr>
            <w:tcW w:type="dxa" w:w="5360"/>
            <w:tcMar>
              <w:top w:w="80" w:type="dxa"/>
              <w:start w:w="120" w:type="dxa"/>
              <w:bottom w:w="80" w:type="dxa"/>
              <w:end w:w="120" w:type="dxa"/>
            </w:tcMar>
            <w:vAlign w:val="center"/>
          </w:tcPr>
          <w:p>
            <w:pPr>
              <w:spacing w:after="0" w:line="259" w:lineRule="auto"/>
            </w:pPr>
            <w:r>
              <w:rPr>
                <w:rFonts w:ascii="Calibri" w:hAnsi="Calibri"/>
                <w:b w:val="0"/>
                <w:i w:val="0"/>
                <w:color w:val="0F172A"/>
                <w:sz w:val="17"/>
              </w:rPr>
              <w:t>Reference to immutable import</w:t>
            </w:r>
          </w:p>
        </w:tc>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7"/>
              </w:rPr>
              <w:t>Yes</w:t>
            </w:r>
          </w:p>
        </w:tc>
      </w:tr>
      <w:tr>
        <w:trPr>
          <w:cantSplit/>
        </w:trPr>
        <w:tc>
          <w:tcPr>
            <w:tcW w:type="dxa" w:w="22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currency</w:t>
            </w:r>
          </w:p>
        </w:tc>
        <w:tc>
          <w:tcPr>
            <w:tcW w:type="dxa" w:w="53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ISO code; default company currency</w:t>
            </w:r>
          </w:p>
        </w:tc>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Yes</w:t>
            </w:r>
          </w:p>
        </w:tc>
      </w:tr>
    </w:tbl>
    <w:p>
      <w:pPr>
        <w:spacing w:after="40"/>
      </w:pPr>
    </w:p>
    <w:p>
      <w:pPr>
        <w:pStyle w:val="Heading2"/>
        <w:keepNext/>
      </w:pPr>
      <w:r>
        <w:t>7.2 Target &amp; Assessment Uniqueness</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2600"/>
        <w:gridCol w:w="6760"/>
      </w:tblGrid>
      <w:tr>
        <w:trPr>
          <w:tblHeader w:val="true"/>
          <w:cantSplit/>
        </w:trPr>
        <w:tc>
          <w:tcPr>
            <w:tcW w:type="dxa" w:w="26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8"/>
              </w:rPr>
              <w:t>Object</w:t>
            </w:r>
          </w:p>
        </w:tc>
        <w:tc>
          <w:tcPr>
            <w:tcW w:type="dxa" w:w="6760"/>
            <w:shd w:fill="2563EB"/>
            <w:tcMar>
              <w:top w:w="105" w:type="dxa"/>
              <w:start w:w="120" w:type="dxa"/>
              <w:bottom w:w="105" w:type="dxa"/>
              <w:end w:w="120" w:type="dxa"/>
            </w:tcMar>
            <w:vAlign w:val="center"/>
          </w:tcPr>
          <w:p>
            <w:pPr>
              <w:spacing w:after="0" w:line="252" w:lineRule="auto"/>
            </w:pPr>
            <w:r>
              <w:rPr>
                <w:rFonts w:ascii="Calibri" w:hAnsi="Calibri"/>
                <w:b/>
                <w:i w:val="0"/>
                <w:color w:val="FFFFFF"/>
                <w:sz w:val="18"/>
              </w:rPr>
              <w:t>Uniqueness / invariant</w:t>
            </w:r>
          </w:p>
        </w:tc>
      </w:tr>
      <w:tr>
        <w:trPr>
          <w:cantSplit/>
        </w:trPr>
        <w:tc>
          <w:tcPr>
            <w:tcW w:type="dxa" w:w="2600"/>
            <w:tcMar>
              <w:top w:w="80" w:type="dxa"/>
              <w:start w:w="120" w:type="dxa"/>
              <w:bottom w:w="80" w:type="dxa"/>
              <w:end w:w="120" w:type="dxa"/>
            </w:tcMar>
            <w:vAlign w:val="center"/>
          </w:tcPr>
          <w:p>
            <w:pPr>
              <w:spacing w:after="0" w:line="259" w:lineRule="auto"/>
            </w:pPr>
            <w:r>
              <w:rPr>
                <w:rFonts w:ascii="Calibri" w:hAnsi="Calibri"/>
                <w:b w:val="0"/>
                <w:i w:val="0"/>
                <w:color w:val="0F172A"/>
                <w:sz w:val="18"/>
              </w:rPr>
              <w:t>Revenue target</w:t>
            </w:r>
          </w:p>
        </w:tc>
        <w:tc>
          <w:tcPr>
            <w:tcW w:type="dxa" w:w="6760"/>
            <w:tcMar>
              <w:top w:w="80" w:type="dxa"/>
              <w:start w:w="120" w:type="dxa"/>
              <w:bottom w:w="80" w:type="dxa"/>
              <w:end w:w="120" w:type="dxa"/>
            </w:tcMar>
            <w:vAlign w:val="center"/>
          </w:tcPr>
          <w:p>
            <w:pPr>
              <w:spacing w:after="0" w:line="259" w:lineRule="auto"/>
            </w:pPr>
            <w:r>
              <w:rPr>
                <w:rFonts w:ascii="Calibri" w:hAnsi="Calibri"/>
                <w:b w:val="0"/>
                <w:i w:val="0"/>
                <w:color w:val="0F172A"/>
                <w:sz w:val="18"/>
              </w:rPr>
              <w:t>outlet_id + period + metric_type + active_version</w:t>
            </w:r>
          </w:p>
        </w:tc>
      </w:tr>
      <w:tr>
        <w:trPr>
          <w:cantSplit/>
        </w:trPr>
        <w:tc>
          <w:tcPr>
            <w:tcW w:type="dxa" w:w="26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Assessment</w:t>
            </w:r>
          </w:p>
        </w:tc>
        <w:tc>
          <w:tcPr>
            <w:tcW w:type="dxa" w:w="67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employee_id + period + template_id + active_version</w:t>
            </w:r>
          </w:p>
        </w:tc>
      </w:tr>
      <w:tr>
        <w:trPr>
          <w:cantSplit/>
        </w:trPr>
        <w:tc>
          <w:tcPr>
            <w:tcW w:type="dxa" w:w="2600"/>
            <w:tcMar>
              <w:top w:w="80" w:type="dxa"/>
              <w:start w:w="120" w:type="dxa"/>
              <w:bottom w:w="80" w:type="dxa"/>
              <w:end w:w="120" w:type="dxa"/>
            </w:tcMar>
            <w:vAlign w:val="center"/>
          </w:tcPr>
          <w:p>
            <w:pPr>
              <w:spacing w:after="0" w:line="259" w:lineRule="auto"/>
            </w:pPr>
            <w:r>
              <w:rPr>
                <w:rFonts w:ascii="Calibri" w:hAnsi="Calibri"/>
                <w:b w:val="0"/>
                <w:i w:val="0"/>
                <w:color w:val="0F172A"/>
                <w:sz w:val="18"/>
              </w:rPr>
              <w:t>Assessment score</w:t>
            </w:r>
          </w:p>
        </w:tc>
        <w:tc>
          <w:tcPr>
            <w:tcW w:type="dxa" w:w="6760"/>
            <w:tcMar>
              <w:top w:w="80" w:type="dxa"/>
              <w:start w:w="120" w:type="dxa"/>
              <w:bottom w:w="80" w:type="dxa"/>
              <w:end w:w="120" w:type="dxa"/>
            </w:tcMar>
            <w:vAlign w:val="center"/>
          </w:tcPr>
          <w:p>
            <w:pPr>
              <w:spacing w:after="0" w:line="259" w:lineRule="auto"/>
            </w:pPr>
            <w:r>
              <w:rPr>
                <w:rFonts w:ascii="Calibri" w:hAnsi="Calibri"/>
                <w:b w:val="0"/>
                <w:i w:val="0"/>
                <w:color w:val="0F172A"/>
                <w:sz w:val="18"/>
              </w:rPr>
              <w:t>assessment_id + indicator_id</w:t>
            </w:r>
          </w:p>
        </w:tc>
      </w:tr>
      <w:tr>
        <w:trPr>
          <w:cantSplit/>
        </w:trPr>
        <w:tc>
          <w:tcPr>
            <w:tcW w:type="dxa" w:w="26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Approval action</w:t>
            </w:r>
          </w:p>
        </w:tc>
        <w:tc>
          <w:tcPr>
            <w:tcW w:type="dxa" w:w="67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append-only; actor cannot overwrite history</w:t>
            </w:r>
          </w:p>
        </w:tc>
      </w:tr>
      <w:tr>
        <w:trPr>
          <w:cantSplit/>
        </w:trPr>
        <w:tc>
          <w:tcPr>
            <w:tcW w:type="dxa" w:w="2600"/>
            <w:tcMar>
              <w:top w:w="80" w:type="dxa"/>
              <w:start w:w="120" w:type="dxa"/>
              <w:bottom w:w="80" w:type="dxa"/>
              <w:end w:w="120" w:type="dxa"/>
            </w:tcMar>
            <w:vAlign w:val="center"/>
          </w:tcPr>
          <w:p>
            <w:pPr>
              <w:spacing w:after="0" w:line="259" w:lineRule="auto"/>
            </w:pPr>
            <w:r>
              <w:rPr>
                <w:rFonts w:ascii="Calibri" w:hAnsi="Calibri"/>
                <w:b w:val="0"/>
                <w:i w:val="0"/>
                <w:color w:val="0F172A"/>
                <w:sz w:val="18"/>
              </w:rPr>
              <w:t>Employee document</w:t>
            </w:r>
          </w:p>
        </w:tc>
        <w:tc>
          <w:tcPr>
            <w:tcW w:type="dxa" w:w="6760"/>
            <w:tcMar>
              <w:top w:w="80" w:type="dxa"/>
              <w:start w:w="120" w:type="dxa"/>
              <w:bottom w:w="80" w:type="dxa"/>
              <w:end w:w="120" w:type="dxa"/>
            </w:tcMar>
            <w:vAlign w:val="center"/>
          </w:tcPr>
          <w:p>
            <w:pPr>
              <w:spacing w:after="0" w:line="259" w:lineRule="auto"/>
            </w:pPr>
            <w:r>
              <w:rPr>
                <w:rFonts w:ascii="Calibri" w:hAnsi="Calibri"/>
                <w:b w:val="0"/>
                <w:i w:val="0"/>
                <w:color w:val="0F172A"/>
                <w:sz w:val="18"/>
              </w:rPr>
              <w:t>employee_id + document_type + version</w:t>
            </w:r>
          </w:p>
        </w:tc>
      </w:tr>
    </w:tbl>
    <w:p>
      <w:pPr>
        <w:spacing w:after="40"/>
      </w:pPr>
    </w:p>
    <w:p>
      <w:pPr>
        <w:pStyle w:val="Heading2"/>
        <w:keepNext/>
      </w:pPr>
      <w:r>
        <w:t>7.3 Status Machines</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2400"/>
        <w:gridCol w:w="6960"/>
      </w:tblGrid>
      <w:tr>
        <w:trPr>
          <w:tblHeader w:val="true"/>
          <w:cantSplit/>
        </w:trPr>
        <w:tc>
          <w:tcPr>
            <w:tcW w:type="dxa" w:w="24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8"/>
              </w:rPr>
              <w:t>Object</w:t>
            </w:r>
          </w:p>
        </w:tc>
        <w:tc>
          <w:tcPr>
            <w:tcW w:type="dxa" w:w="6960"/>
            <w:shd w:fill="2563EB"/>
            <w:tcMar>
              <w:top w:w="105" w:type="dxa"/>
              <w:start w:w="120" w:type="dxa"/>
              <w:bottom w:w="105" w:type="dxa"/>
              <w:end w:w="120" w:type="dxa"/>
            </w:tcMar>
            <w:vAlign w:val="center"/>
          </w:tcPr>
          <w:p>
            <w:pPr>
              <w:spacing w:after="0" w:line="252" w:lineRule="auto"/>
            </w:pPr>
            <w:r>
              <w:rPr>
                <w:rFonts w:ascii="Calibri" w:hAnsi="Calibri"/>
                <w:b/>
                <w:i w:val="0"/>
                <w:color w:val="FFFFFF"/>
                <w:sz w:val="18"/>
              </w:rPr>
              <w:t>Allowed transitions</w:t>
            </w:r>
          </w:p>
        </w:tc>
      </w:tr>
      <w:tr>
        <w:trPr>
          <w:cantSplit/>
        </w:trPr>
        <w:tc>
          <w:tcPr>
            <w:tcW w:type="dxa" w:w="2400"/>
            <w:tcMar>
              <w:top w:w="80" w:type="dxa"/>
              <w:start w:w="120" w:type="dxa"/>
              <w:bottom w:w="80" w:type="dxa"/>
              <w:end w:w="120" w:type="dxa"/>
            </w:tcMar>
            <w:vAlign w:val="center"/>
          </w:tcPr>
          <w:p>
            <w:pPr>
              <w:spacing w:after="0" w:line="259" w:lineRule="auto"/>
            </w:pPr>
            <w:r>
              <w:rPr>
                <w:rFonts w:ascii="Calibri" w:hAnsi="Calibri"/>
                <w:b w:val="0"/>
                <w:i w:val="0"/>
                <w:color w:val="0F172A"/>
                <w:sz w:val="18"/>
              </w:rPr>
              <w:t>Import</w:t>
            </w:r>
          </w:p>
        </w:tc>
        <w:tc>
          <w:tcPr>
            <w:tcW w:type="dxa" w:w="6960"/>
            <w:tcMar>
              <w:top w:w="80" w:type="dxa"/>
              <w:start w:w="120" w:type="dxa"/>
              <w:bottom w:w="80" w:type="dxa"/>
              <w:end w:w="120" w:type="dxa"/>
            </w:tcMar>
            <w:vAlign w:val="center"/>
          </w:tcPr>
          <w:p>
            <w:pPr>
              <w:spacing w:after="0" w:line="259" w:lineRule="auto"/>
            </w:pPr>
            <w:r>
              <w:rPr>
                <w:rFonts w:ascii="Calibri" w:hAnsi="Calibri"/>
                <w:b w:val="0"/>
                <w:i w:val="0"/>
                <w:color w:val="0F172A"/>
                <w:sz w:val="18"/>
              </w:rPr>
              <w:t>uploaded -&gt; validating -&gt; valid/failed -&gt; posted/cancelled</w:t>
            </w:r>
          </w:p>
        </w:tc>
      </w:tr>
      <w:tr>
        <w:trPr>
          <w:cantSplit/>
        </w:trPr>
        <w:tc>
          <w:tcPr>
            <w:tcW w:type="dxa" w:w="24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Target</w:t>
            </w:r>
          </w:p>
        </w:tc>
        <w:tc>
          <w:tcPr>
            <w:tcW w:type="dxa" w:w="69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draft -&gt; submitted -&gt; approved OR returned -&gt; draft</w:t>
            </w:r>
          </w:p>
        </w:tc>
      </w:tr>
      <w:tr>
        <w:trPr>
          <w:cantSplit/>
        </w:trPr>
        <w:tc>
          <w:tcPr>
            <w:tcW w:type="dxa" w:w="2400"/>
            <w:tcMar>
              <w:top w:w="80" w:type="dxa"/>
              <w:start w:w="120" w:type="dxa"/>
              <w:bottom w:w="80" w:type="dxa"/>
              <w:end w:w="120" w:type="dxa"/>
            </w:tcMar>
            <w:vAlign w:val="center"/>
          </w:tcPr>
          <w:p>
            <w:pPr>
              <w:spacing w:after="0" w:line="259" w:lineRule="auto"/>
            </w:pPr>
            <w:r>
              <w:rPr>
                <w:rFonts w:ascii="Calibri" w:hAnsi="Calibri"/>
                <w:b w:val="0"/>
                <w:i w:val="0"/>
                <w:color w:val="0F172A"/>
                <w:sz w:val="18"/>
              </w:rPr>
              <w:t>Assessment</w:t>
            </w:r>
          </w:p>
        </w:tc>
        <w:tc>
          <w:tcPr>
            <w:tcW w:type="dxa" w:w="6960"/>
            <w:tcMar>
              <w:top w:w="80" w:type="dxa"/>
              <w:start w:w="120" w:type="dxa"/>
              <w:bottom w:w="80" w:type="dxa"/>
              <w:end w:w="120" w:type="dxa"/>
            </w:tcMar>
            <w:vAlign w:val="center"/>
          </w:tcPr>
          <w:p>
            <w:pPr>
              <w:spacing w:after="0" w:line="259" w:lineRule="auto"/>
            </w:pPr>
            <w:r>
              <w:rPr>
                <w:rFonts w:ascii="Calibri" w:hAnsi="Calibri"/>
                <w:b w:val="0"/>
                <w:i w:val="0"/>
                <w:color w:val="0F172A"/>
                <w:sz w:val="18"/>
              </w:rPr>
              <w:t>draft -&gt; submitted -&gt; approved OR returned -&gt; draft</w:t>
            </w:r>
          </w:p>
        </w:tc>
      </w:tr>
      <w:tr>
        <w:trPr>
          <w:cantSplit/>
        </w:trPr>
        <w:tc>
          <w:tcPr>
            <w:tcW w:type="dxa" w:w="24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Reconciliation</w:t>
            </w:r>
          </w:p>
        </w:tc>
        <w:tc>
          <w:tcPr>
            <w:tcW w:type="dxa" w:w="69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8"/>
              </w:rPr>
              <w:t>open -&gt; needs_confirmation -&gt; confirmed -&gt; locked</w:t>
            </w:r>
          </w:p>
        </w:tc>
      </w:tr>
    </w:tbl>
    <w:p>
      <w:pPr>
        <w:spacing w:after="40"/>
      </w:pPr>
    </w:p>
    <w:p>
      <w:r>
        <w:br w:type="page"/>
      </w:r>
    </w:p>
    <w:p>
      <w:pPr>
        <w:pStyle w:val="Heading1"/>
        <w:keepNext/>
      </w:pPr>
      <w:r>
        <w:t>8. KPI &amp; Aggregation Engine</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900"/>
        <w:gridCol w:w="3500"/>
        <w:gridCol w:w="3960"/>
      </w:tblGrid>
      <w:tr>
        <w:trPr>
          <w:tblHeader w:val="true"/>
          <w:cantSplit/>
        </w:trPr>
        <w:tc>
          <w:tcPr>
            <w:tcW w:type="dxa" w:w="19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Level</w:t>
            </w:r>
          </w:p>
        </w:tc>
        <w:tc>
          <w:tcPr>
            <w:tcW w:type="dxa" w:w="35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Examples</w:t>
            </w:r>
          </w:p>
        </w:tc>
        <w:tc>
          <w:tcPr>
            <w:tcW w:type="dxa" w:w="396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Storage / calculation</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Individual</w:t>
            </w:r>
          </w:p>
        </w:tc>
        <w:tc>
          <w:tcPr>
            <w:tcW w:type="dxa" w:w="3500"/>
            <w:tcMar>
              <w:top w:w="80" w:type="dxa"/>
              <w:start w:w="120" w:type="dxa"/>
              <w:bottom w:w="80" w:type="dxa"/>
              <w:end w:w="120" w:type="dxa"/>
            </w:tcMar>
            <w:vAlign w:val="center"/>
          </w:tcPr>
          <w:p>
            <w:pPr>
              <w:spacing w:after="0" w:line="259" w:lineRule="auto"/>
            </w:pPr>
            <w:r>
              <w:rPr>
                <w:rFonts w:ascii="Calibri" w:hAnsi="Calibri"/>
                <w:b w:val="0"/>
                <w:i w:val="0"/>
                <w:color w:val="0F172A"/>
                <w:sz w:val="17"/>
              </w:rPr>
              <w:t>Attendance rate, discipline, assessment score</w:t>
            </w:r>
          </w:p>
        </w:tc>
        <w:tc>
          <w:tcPr>
            <w:tcW w:type="dxa" w:w="3960"/>
            <w:tcMar>
              <w:top w:w="80" w:type="dxa"/>
              <w:start w:w="120" w:type="dxa"/>
              <w:bottom w:w="80" w:type="dxa"/>
              <w:end w:w="120" w:type="dxa"/>
            </w:tcMar>
            <w:vAlign w:val="center"/>
          </w:tcPr>
          <w:p>
            <w:pPr>
              <w:spacing w:after="0" w:line="259" w:lineRule="auto"/>
            </w:pPr>
            <w:r>
              <w:rPr>
                <w:rFonts w:ascii="Calibri" w:hAnsi="Calibri"/>
                <w:b w:val="0"/>
                <w:i w:val="0"/>
                <w:color w:val="0F172A"/>
                <w:sz w:val="17"/>
              </w:rPr>
              <w:t>Employee + period; weighted indicators</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Outlet</w:t>
            </w:r>
          </w:p>
        </w:tc>
        <w:tc>
          <w:tcPr>
            <w:tcW w:type="dxa" w:w="35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Gross/net revenue, target achievement</w:t>
            </w:r>
          </w:p>
        </w:tc>
        <w:tc>
          <w:tcPr>
            <w:tcW w:type="dxa" w:w="39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Sum daily rows; compare outlet target</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Division</w:t>
            </w:r>
          </w:p>
        </w:tc>
        <w:tc>
          <w:tcPr>
            <w:tcW w:type="dxa" w:w="3500"/>
            <w:tcMar>
              <w:top w:w="80" w:type="dxa"/>
              <w:start w:w="120" w:type="dxa"/>
              <w:bottom w:w="80" w:type="dxa"/>
              <w:end w:w="120" w:type="dxa"/>
            </w:tcMar>
            <w:vAlign w:val="center"/>
          </w:tcPr>
          <w:p>
            <w:pPr>
              <w:spacing w:after="0" w:line="259" w:lineRule="auto"/>
            </w:pPr>
            <w:r>
              <w:rPr>
                <w:rFonts w:ascii="Calibri" w:hAnsi="Calibri"/>
                <w:b w:val="0"/>
                <w:i w:val="0"/>
                <w:color w:val="0F172A"/>
                <w:sz w:val="17"/>
              </w:rPr>
              <w:t>Revenue, workforce risk, target achievement</w:t>
            </w:r>
          </w:p>
        </w:tc>
        <w:tc>
          <w:tcPr>
            <w:tcW w:type="dxa" w:w="3960"/>
            <w:tcMar>
              <w:top w:w="80" w:type="dxa"/>
              <w:start w:w="120" w:type="dxa"/>
              <w:bottom w:w="80" w:type="dxa"/>
              <w:end w:w="120" w:type="dxa"/>
            </w:tcMar>
            <w:vAlign w:val="center"/>
          </w:tcPr>
          <w:p>
            <w:pPr>
              <w:spacing w:after="0" w:line="259" w:lineRule="auto"/>
            </w:pPr>
            <w:r>
              <w:rPr>
                <w:rFonts w:ascii="Calibri" w:hAnsi="Calibri"/>
                <w:b w:val="0"/>
                <w:i w:val="0"/>
                <w:color w:val="0F172A"/>
                <w:sz w:val="17"/>
              </w:rPr>
              <w:t>Aggregate eligible outlets; never average outlet percentages</w:t>
            </w:r>
          </w:p>
        </w:tc>
      </w:tr>
    </w:tbl>
    <w:p>
      <w:pPr>
        <w:spacing w:after="40"/>
      </w:pPr>
    </w:p>
    <w:p>
      <w:pPr>
        <w:pStyle w:val="Heading2"/>
        <w:keepNext/>
      </w:pPr>
      <w:r>
        <w:t>8.1 Canonical Formulas</w:t>
      </w:r>
    </w:p>
    <w:tbl>
      <w:tblPr>
        <w:tblW w:type="dxa" w:w="9360"/>
        <w:jc w:val="left"/>
        <w:tblLayout w:type="fixed"/>
        <w:tblLook w:firstColumn="1" w:firstRow="1" w:lastColumn="0" w:lastRow="0" w:noHBand="0" w:noVBand="1" w:val="04A0"/>
        <w:tblInd w:w="120" w:type="dxa"/>
      </w:tblPr>
      <w:tblGrid>
        <w:gridCol w:w="9360"/>
      </w:tblGrid>
      <w:tr>
        <w:tc>
          <w:tcPr>
            <w:tcW w:type="dxa" w:w="9360"/>
            <w:shd w:fill="F1F5F9"/>
            <w:tcMar>
              <w:top w:w="140" w:type="dxa"/>
              <w:start w:w="120" w:type="dxa"/>
              <w:bottom w:w="140" w:type="dxa"/>
              <w:end w:w="120" w:type="dxa"/>
            </w:tcMar>
          </w:tcPr>
          <w:p>
            <w:pPr>
              <w:spacing w:after="0" w:line="240" w:lineRule="auto"/>
            </w:pPr>
            <w:r>
              <w:rPr>
                <w:rFonts w:ascii="Consolas" w:hAnsi="Consolas"/>
                <w:b w:val="0"/>
                <w:i w:val="0"/>
                <w:color w:val="475569"/>
                <w:sz w:val="16"/>
              </w:rPr>
              <w:t>outlet_actual = SUM(revenue_daily.net_revenue)</w:t>
            </w:r>
            <w:r>
              <w:br/>
            </w:r>
            <w:r>
              <w:rPr>
                <w:rFonts w:ascii="Consolas" w:hAnsi="Consolas"/>
                <w:b w:val="0"/>
                <w:i w:val="0"/>
                <w:color w:val="475569"/>
                <w:sz w:val="16"/>
              </w:rPr>
              <w:t>outlet_achievement_pct = outlet_actual / outlet_target * 100</w:t>
            </w:r>
            <w:r>
              <w:br/>
            </w:r>
            <w:r>
              <w:rPr>
                <w:rFonts w:ascii="Consolas" w:hAnsi="Consolas"/>
                <w:b w:val="0"/>
                <w:i w:val="0"/>
                <w:color w:val="475569"/>
                <w:sz w:val="16"/>
              </w:rPr>
              <w:t>division_actual = SUM(outlet_actual)</w:t>
            </w:r>
            <w:r>
              <w:br/>
            </w:r>
            <w:r>
              <w:rPr>
                <w:rFonts w:ascii="Consolas" w:hAnsi="Consolas"/>
                <w:b w:val="0"/>
                <w:i w:val="0"/>
                <w:color w:val="475569"/>
                <w:sz w:val="16"/>
              </w:rPr>
              <w:t>division_target = SUM(outlet_target)</w:t>
            </w:r>
            <w:r>
              <w:br/>
            </w:r>
            <w:r>
              <w:rPr>
                <w:rFonts w:ascii="Consolas" w:hAnsi="Consolas"/>
                <w:b w:val="0"/>
                <w:i w:val="0"/>
                <w:color w:val="475569"/>
                <w:sz w:val="16"/>
              </w:rPr>
              <w:t>division_achievement_pct = division_actual / division_target * 100</w:t>
            </w:r>
            <w:r>
              <w:br/>
            </w:r>
            <w:r>
              <w:rPr>
                <w:rFonts w:ascii="Consolas" w:hAnsi="Consolas"/>
                <w:b w:val="0"/>
                <w:i w:val="0"/>
                <w:color w:val="475569"/>
                <w:sz w:val="16"/>
              </w:rPr>
              <w:t>assessment_score = SUM(indicator_score * indicator_weight) / SUM(weights)</w:t>
            </w:r>
          </w:p>
        </w:tc>
      </w:tr>
    </w:tbl>
    <w:p>
      <w:pPr>
        <w:spacing w:after="40"/>
      </w:pPr>
    </w:p>
    <w:p>
      <w:pPr>
        <w:pStyle w:val="Heading2"/>
        <w:keepNext/>
      </w:pPr>
      <w:r>
        <w:t>8.2 Guardrails</w:t>
      </w:r>
    </w:p>
    <w:p>
      <w:pPr>
        <w:pStyle w:val="ListBullet"/>
        <w:spacing w:after="80" w:line="300" w:lineRule="auto"/>
      </w:pPr>
      <w:r>
        <w:rPr>
          <w:rFonts w:ascii="Calibri" w:hAnsi="Calibri"/>
          <w:b w:val="0"/>
          <w:i w:val="0"/>
          <w:color w:val="0F172A"/>
          <w:sz w:val="21"/>
        </w:rPr>
        <w:t>Jika target nol atau belum ada, pencapaian tampil N/A, bukan 0% atau infinity.</w:t>
      </w:r>
    </w:p>
    <w:p>
      <w:pPr>
        <w:pStyle w:val="ListBullet"/>
        <w:spacing w:after="80" w:line="300" w:lineRule="auto"/>
      </w:pPr>
      <w:r>
        <w:rPr>
          <w:rFonts w:ascii="Calibri" w:hAnsi="Calibri"/>
          <w:b w:val="0"/>
          <w:i w:val="0"/>
          <w:color w:val="0F172A"/>
          <w:sz w:val="21"/>
        </w:rPr>
        <w:t>Omzet outlet tidak menjadi nilai karyawan tanpa aturan atribusi yang disetujui.</w:t>
      </w:r>
    </w:p>
    <w:p>
      <w:pPr>
        <w:pStyle w:val="ListBullet"/>
        <w:spacing w:after="80" w:line="300" w:lineRule="auto"/>
      </w:pPr>
      <w:r>
        <w:rPr>
          <w:rFonts w:ascii="Calibri" w:hAnsi="Calibri"/>
          <w:b w:val="0"/>
          <w:i w:val="0"/>
          <w:color w:val="0F172A"/>
          <w:sz w:val="21"/>
        </w:rPr>
        <w:t>KPI definition menyimpan unit, level, formula key, rounding, threshold, dan effective period.</w:t>
      </w:r>
    </w:p>
    <w:p>
      <w:pPr>
        <w:pStyle w:val="ListBullet"/>
        <w:spacing w:after="80" w:line="300" w:lineRule="auto"/>
      </w:pPr>
      <w:r>
        <w:rPr>
          <w:rFonts w:ascii="Calibri" w:hAnsi="Calibri"/>
          <w:b w:val="0"/>
          <w:i w:val="0"/>
          <w:color w:val="0F172A"/>
          <w:sz w:val="21"/>
        </w:rPr>
        <w:t>Dashboard menampilkan tanggal pembaruan dan kelengkapan sumber.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CFDF5"/>
            <w:tcMar>
              <w:top w:w="150" w:type="dxa"/>
              <w:start w:w="120" w:type="dxa"/>
              <w:bottom w:w="150" w:type="dxa"/>
              <w:end w:w="120" w:type="dxa"/>
            </w:tcMar>
          </w:tcPr>
          <w:p>
            <w:pPr>
              <w:spacing w:after="60"/>
            </w:pPr>
            <w:r>
              <w:rPr>
                <w:rFonts w:ascii="Calibri" w:hAnsi="Calibri"/>
                <w:b/>
                <w:i w:val="0"/>
                <w:color w:val="15803D"/>
                <w:sz w:val="18"/>
              </w:rPr>
              <w:t>DATA TRUTH</w:t>
            </w:r>
          </w:p>
          <w:p>
            <w:pPr>
              <w:spacing w:after="0" w:line="276" w:lineRule="auto"/>
            </w:pPr>
            <w:r>
              <w:rPr>
                <w:rFonts w:ascii="Calibri" w:hAnsi="Calibri"/>
                <w:b w:val="0"/>
                <w:i w:val="0"/>
                <w:color w:val="0F172A"/>
                <w:sz w:val="20"/>
              </w:rPr>
              <w:t>Rekap harian adalah sumber kebenaran omzet. Rekap bulanan digunakan untuk rekonsiliasi dan tidak otomatis menimpa total harian.</w:t>
            </w:r>
          </w:p>
        </w:tc>
      </w:tr>
    </w:tbl>
    <w:p>
      <w:pPr>
        <w:spacing w:after="40"/>
      </w:pPr>
    </w:p>
    <w:p>
      <w:r>
        <w:br w:type="page"/>
      </w:r>
    </w:p>
    <w:p>
      <w:pPr>
        <w:pStyle w:val="Heading1"/>
        <w:keepNext/>
      </w:pPr>
      <w:r>
        <w:t>9. Excel Import &amp; Reconciliation</w:t>
      </w:r>
    </w:p>
    <w:p>
      <w:pPr>
        <w:pStyle w:val="Heading2"/>
        <w:keepNext/>
      </w:pPr>
      <w:r>
        <w:t>9.1 Pipeline</w:t>
      </w:r>
    </w:p>
    <w:tbl>
      <w:tblPr>
        <w:tblW w:type="dxa" w:w="9360"/>
        <w:jc w:val="left"/>
        <w:tblLayout w:type="fixed"/>
        <w:tblLook w:firstColumn="1" w:firstRow="1" w:lastColumn="0" w:lastRow="0" w:noHBand="0" w:noVBand="1" w:val="04A0"/>
        <w:tblInd w:w="120" w:type="dxa"/>
        <w:tblBorders>
          <w:top w:val="single" w:sz="10" w:color="FFFFFF"/>
          <w:left w:val="single" w:sz="10" w:color="FFFFFF"/>
          <w:bottom w:val="single" w:sz="10" w:color="FFFFFF"/>
          <w:right w:val="single" w:sz="10" w:color="FFFFFF"/>
          <w:insideH w:val="single" w:sz="10" w:color="FFFFFF"/>
          <w:insideV w:val="single" w:sz="10" w:color="FFFFFF"/>
        </w:tblBorders>
      </w:tblPr>
      <w:tblGrid>
        <w:gridCol w:w="1560"/>
        <w:gridCol w:w="1560"/>
        <w:gridCol w:w="1560"/>
        <w:gridCol w:w="1560"/>
        <w:gridCol w:w="1560"/>
        <w:gridCol w:w="1560"/>
      </w:tblGrid>
      <w:tr>
        <w:trPr>
          <w:cantSplit/>
        </w:trPr>
        <w:tc>
          <w:tcPr>
            <w:tcW w:type="dxa" w:w="1560"/>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Upload</w:t>
            </w:r>
          </w:p>
          <w:p>
            <w:pPr>
              <w:spacing w:after="0" w:line="240" w:lineRule="auto"/>
              <w:jc w:val="center"/>
            </w:pPr>
            <w:r>
              <w:rPr>
                <w:rFonts w:ascii="Calibri" w:hAnsi="Calibri"/>
                <w:b w:val="0"/>
                <w:i w:val="0"/>
                <w:color w:val="0F172A"/>
                <w:sz w:val="16"/>
              </w:rPr>
              <w:t>Store + checksum</w:t>
            </w:r>
          </w:p>
        </w:tc>
        <w:tc>
          <w:tcPr>
            <w:tcW w:type="dxa" w:w="1560"/>
            <w:shd w:fill="F8FAFC"/>
            <w:tcMar>
              <w:top w:w="140" w:type="dxa"/>
              <w:start w:w="120" w:type="dxa"/>
              <w:bottom w:w="140" w:type="dxa"/>
              <w:end w:w="120" w:type="dxa"/>
            </w:tcMar>
            <w:vAlign w:val="center"/>
          </w:tcPr>
          <w:p>
            <w:pPr>
              <w:spacing w:after="60"/>
              <w:jc w:val="center"/>
            </w:pPr>
            <w:r>
              <w:rPr>
                <w:rFonts w:ascii="Calibri" w:hAnsi="Calibri"/>
                <w:b/>
                <w:i w:val="0"/>
                <w:color w:val="7C3AED"/>
                <w:sz w:val="18"/>
              </w:rPr>
              <w:t>Parse</w:t>
            </w:r>
          </w:p>
          <w:p>
            <w:pPr>
              <w:spacing w:after="0" w:line="240" w:lineRule="auto"/>
              <w:jc w:val="center"/>
            </w:pPr>
            <w:r>
              <w:rPr>
                <w:rFonts w:ascii="Calibri" w:hAnsi="Calibri"/>
                <w:b w:val="0"/>
                <w:i w:val="0"/>
                <w:color w:val="0F172A"/>
                <w:sz w:val="16"/>
              </w:rPr>
              <w:t>Read rows</w:t>
            </w:r>
          </w:p>
        </w:tc>
        <w:tc>
          <w:tcPr>
            <w:tcW w:type="dxa" w:w="1560"/>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Stage</w:t>
            </w:r>
          </w:p>
          <w:p>
            <w:pPr>
              <w:spacing w:after="0" w:line="240" w:lineRule="auto"/>
              <w:jc w:val="center"/>
            </w:pPr>
            <w:r>
              <w:rPr>
                <w:rFonts w:ascii="Calibri" w:hAnsi="Calibri"/>
                <w:b w:val="0"/>
                <w:i w:val="0"/>
                <w:color w:val="0F172A"/>
                <w:sz w:val="16"/>
              </w:rPr>
              <w:t>Canonical mapping</w:t>
            </w:r>
          </w:p>
        </w:tc>
        <w:tc>
          <w:tcPr>
            <w:tcW w:type="dxa" w:w="1560"/>
            <w:shd w:fill="F8FAFC"/>
            <w:tcMar>
              <w:top w:w="140" w:type="dxa"/>
              <w:start w:w="120" w:type="dxa"/>
              <w:bottom w:w="140" w:type="dxa"/>
              <w:end w:w="120" w:type="dxa"/>
            </w:tcMar>
            <w:vAlign w:val="center"/>
          </w:tcPr>
          <w:p>
            <w:pPr>
              <w:spacing w:after="60"/>
              <w:jc w:val="center"/>
            </w:pPr>
            <w:r>
              <w:rPr>
                <w:rFonts w:ascii="Calibri" w:hAnsi="Calibri"/>
                <w:b/>
                <w:i w:val="0"/>
                <w:color w:val="7C3AED"/>
                <w:sz w:val="18"/>
              </w:rPr>
              <w:t>Validate</w:t>
            </w:r>
          </w:p>
          <w:p>
            <w:pPr>
              <w:spacing w:after="0" w:line="240" w:lineRule="auto"/>
              <w:jc w:val="center"/>
            </w:pPr>
            <w:r>
              <w:rPr>
                <w:rFonts w:ascii="Calibri" w:hAnsi="Calibri"/>
                <w:b w:val="0"/>
                <w:i w:val="0"/>
                <w:color w:val="0F172A"/>
                <w:sz w:val="16"/>
              </w:rPr>
              <w:t>Business rules</w:t>
            </w:r>
          </w:p>
        </w:tc>
        <w:tc>
          <w:tcPr>
            <w:tcW w:type="dxa" w:w="1560"/>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Post</w:t>
            </w:r>
          </w:p>
          <w:p>
            <w:pPr>
              <w:spacing w:after="0" w:line="240" w:lineRule="auto"/>
              <w:jc w:val="center"/>
            </w:pPr>
            <w:r>
              <w:rPr>
                <w:rFonts w:ascii="Calibri" w:hAnsi="Calibri"/>
                <w:b w:val="0"/>
                <w:i w:val="0"/>
                <w:color w:val="0F172A"/>
                <w:sz w:val="16"/>
              </w:rPr>
              <w:t>Atomic write</w:t>
            </w:r>
          </w:p>
        </w:tc>
        <w:tc>
          <w:tcPr>
            <w:tcW w:type="dxa" w:w="1560"/>
            <w:shd w:fill="F8FAFC"/>
            <w:tcMar>
              <w:top w:w="140" w:type="dxa"/>
              <w:start w:w="120" w:type="dxa"/>
              <w:bottom w:w="140" w:type="dxa"/>
              <w:end w:w="120" w:type="dxa"/>
            </w:tcMar>
            <w:vAlign w:val="center"/>
          </w:tcPr>
          <w:p>
            <w:pPr>
              <w:spacing w:after="60"/>
              <w:jc w:val="center"/>
            </w:pPr>
            <w:r>
              <w:rPr>
                <w:rFonts w:ascii="Calibri" w:hAnsi="Calibri"/>
                <w:b/>
                <w:i w:val="0"/>
                <w:color w:val="7C3AED"/>
                <w:sz w:val="18"/>
              </w:rPr>
              <w:t>Reconcile</w:t>
            </w:r>
          </w:p>
          <w:p>
            <w:pPr>
              <w:spacing w:after="0" w:line="240" w:lineRule="auto"/>
              <w:jc w:val="center"/>
            </w:pPr>
            <w:r>
              <w:rPr>
                <w:rFonts w:ascii="Calibri" w:hAnsi="Calibri"/>
                <w:b w:val="0"/>
                <w:i w:val="0"/>
                <w:color w:val="0F172A"/>
                <w:sz w:val="16"/>
              </w:rPr>
              <w:t>Compare month</w:t>
            </w:r>
          </w:p>
        </w:tc>
      </w:tr>
    </w:tbl>
    <w:p>
      <w:pPr>
        <w:spacing w:after="40"/>
      </w:pP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600"/>
        <w:gridCol w:w="4920"/>
        <w:gridCol w:w="2840"/>
      </w:tblGrid>
      <w:tr>
        <w:trPr>
          <w:tblHeader w:val="true"/>
          <w:cantSplit/>
        </w:trPr>
        <w:tc>
          <w:tcPr>
            <w:tcW w:type="dxa" w:w="16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Stage</w:t>
            </w:r>
          </w:p>
        </w:tc>
        <w:tc>
          <w:tcPr>
            <w:tcW w:type="dxa" w:w="492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Required behavior</w:t>
            </w:r>
          </w:p>
        </w:tc>
        <w:tc>
          <w:tcPr>
            <w:tcW w:type="dxa" w:w="284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Failure handling</w:t>
            </w:r>
          </w:p>
        </w:tc>
      </w:tr>
      <w:tr>
        <w:trPr>
          <w:cantSplit/>
        </w:trPr>
        <w:tc>
          <w:tcPr>
            <w:tcW w:type="dxa" w:w="1600"/>
            <w:tcMar>
              <w:top w:w="80" w:type="dxa"/>
              <w:start w:w="120" w:type="dxa"/>
              <w:bottom w:w="80" w:type="dxa"/>
              <w:end w:w="120" w:type="dxa"/>
            </w:tcMar>
            <w:vAlign w:val="center"/>
          </w:tcPr>
          <w:p>
            <w:pPr>
              <w:spacing w:after="0" w:line="259" w:lineRule="auto"/>
            </w:pPr>
            <w:r>
              <w:rPr>
                <w:rFonts w:ascii="Calibri" w:hAnsi="Calibri"/>
                <w:b w:val="0"/>
                <w:i w:val="0"/>
                <w:color w:val="0F172A"/>
                <w:sz w:val="17"/>
              </w:rPr>
              <w:t>Upload</w:t>
            </w:r>
          </w:p>
        </w:tc>
        <w:tc>
          <w:tcPr>
            <w:tcW w:type="dxa" w:w="4920"/>
            <w:tcMar>
              <w:top w:w="80" w:type="dxa"/>
              <w:start w:w="120" w:type="dxa"/>
              <w:bottom w:w="80" w:type="dxa"/>
              <w:end w:w="120" w:type="dxa"/>
            </w:tcMar>
            <w:vAlign w:val="center"/>
          </w:tcPr>
          <w:p>
            <w:pPr>
              <w:spacing w:after="0" w:line="259" w:lineRule="auto"/>
            </w:pPr>
            <w:r>
              <w:rPr>
                <w:rFonts w:ascii="Calibri" w:hAnsi="Calibri"/>
                <w:b w:val="0"/>
                <w:i w:val="0"/>
                <w:color w:val="0F172A"/>
                <w:sz w:val="17"/>
              </w:rPr>
              <w:t>Allow .xlsx; size limit; malware scan if available</w:t>
            </w:r>
          </w:p>
        </w:tc>
        <w:tc>
          <w:tcPr>
            <w:tcW w:type="dxa" w:w="2840"/>
            <w:tcMar>
              <w:top w:w="80" w:type="dxa"/>
              <w:start w:w="120" w:type="dxa"/>
              <w:bottom w:w="80" w:type="dxa"/>
              <w:end w:w="120" w:type="dxa"/>
            </w:tcMar>
            <w:vAlign w:val="center"/>
          </w:tcPr>
          <w:p>
            <w:pPr>
              <w:spacing w:after="0" w:line="259" w:lineRule="auto"/>
            </w:pPr>
            <w:r>
              <w:rPr>
                <w:rFonts w:ascii="Calibri" w:hAnsi="Calibri"/>
                <w:b w:val="0"/>
                <w:i w:val="0"/>
                <w:color w:val="0F172A"/>
                <w:sz w:val="17"/>
              </w:rPr>
              <w:t>Reject before parse</w:t>
            </w:r>
          </w:p>
        </w:tc>
      </w:tr>
      <w:tr>
        <w:trPr>
          <w:cantSplit/>
        </w:trPr>
        <w:tc>
          <w:tcPr>
            <w:tcW w:type="dxa" w:w="16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Parse</w:t>
            </w:r>
          </w:p>
        </w:tc>
        <w:tc>
          <w:tcPr>
            <w:tcW w:type="dxa" w:w="492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Header detection; template version</w:t>
            </w:r>
          </w:p>
        </w:tc>
        <w:tc>
          <w:tcPr>
            <w:tcW w:type="dxa" w:w="284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Record file-level error</w:t>
            </w:r>
          </w:p>
        </w:tc>
      </w:tr>
      <w:tr>
        <w:trPr>
          <w:cantSplit/>
        </w:trPr>
        <w:tc>
          <w:tcPr>
            <w:tcW w:type="dxa" w:w="1600"/>
            <w:tcMar>
              <w:top w:w="80" w:type="dxa"/>
              <w:start w:w="120" w:type="dxa"/>
              <w:bottom w:w="80" w:type="dxa"/>
              <w:end w:w="120" w:type="dxa"/>
            </w:tcMar>
            <w:vAlign w:val="center"/>
          </w:tcPr>
          <w:p>
            <w:pPr>
              <w:spacing w:after="0" w:line="259" w:lineRule="auto"/>
            </w:pPr>
            <w:r>
              <w:rPr>
                <w:rFonts w:ascii="Calibri" w:hAnsi="Calibri"/>
                <w:b w:val="0"/>
                <w:i w:val="0"/>
                <w:color w:val="0F172A"/>
                <w:sz w:val="17"/>
              </w:rPr>
              <w:t>Stage</w:t>
            </w:r>
          </w:p>
        </w:tc>
        <w:tc>
          <w:tcPr>
            <w:tcW w:type="dxa" w:w="4920"/>
            <w:tcMar>
              <w:top w:w="80" w:type="dxa"/>
              <w:start w:w="120" w:type="dxa"/>
              <w:bottom w:w="80" w:type="dxa"/>
              <w:end w:w="120" w:type="dxa"/>
            </w:tcMar>
            <w:vAlign w:val="center"/>
          </w:tcPr>
          <w:p>
            <w:pPr>
              <w:spacing w:after="0" w:line="259" w:lineRule="auto"/>
            </w:pPr>
            <w:r>
              <w:rPr>
                <w:rFonts w:ascii="Calibri" w:hAnsi="Calibri"/>
                <w:b w:val="0"/>
                <w:i w:val="0"/>
                <w:color w:val="0F172A"/>
                <w:sz w:val="17"/>
              </w:rPr>
              <w:t>Preserve row number and original values</w:t>
            </w:r>
          </w:p>
        </w:tc>
        <w:tc>
          <w:tcPr>
            <w:tcW w:type="dxa" w:w="2840"/>
            <w:tcMar>
              <w:top w:w="80" w:type="dxa"/>
              <w:start w:w="120" w:type="dxa"/>
              <w:bottom w:w="80" w:type="dxa"/>
              <w:end w:w="120" w:type="dxa"/>
            </w:tcMar>
            <w:vAlign w:val="center"/>
          </w:tcPr>
          <w:p>
            <w:pPr>
              <w:spacing w:after="0" w:line="259" w:lineRule="auto"/>
            </w:pPr>
            <w:r>
              <w:rPr>
                <w:rFonts w:ascii="Calibri" w:hAnsi="Calibri"/>
                <w:b w:val="0"/>
                <w:i w:val="0"/>
                <w:color w:val="0F172A"/>
                <w:sz w:val="17"/>
              </w:rPr>
              <w:t>No domain write</w:t>
            </w:r>
          </w:p>
        </w:tc>
      </w:tr>
      <w:tr>
        <w:trPr>
          <w:cantSplit/>
        </w:trPr>
        <w:tc>
          <w:tcPr>
            <w:tcW w:type="dxa" w:w="16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Validate</w:t>
            </w:r>
          </w:p>
        </w:tc>
        <w:tc>
          <w:tcPr>
            <w:tcW w:type="dxa" w:w="492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Outlet, date, duplicates, numeric rules</w:t>
            </w:r>
          </w:p>
        </w:tc>
        <w:tc>
          <w:tcPr>
            <w:tcW w:type="dxa" w:w="284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Return row errors + suggestions</w:t>
            </w:r>
          </w:p>
        </w:tc>
      </w:tr>
      <w:tr>
        <w:trPr>
          <w:cantSplit/>
        </w:trPr>
        <w:tc>
          <w:tcPr>
            <w:tcW w:type="dxa" w:w="1600"/>
            <w:tcMar>
              <w:top w:w="80" w:type="dxa"/>
              <w:start w:w="120" w:type="dxa"/>
              <w:bottom w:w="80" w:type="dxa"/>
              <w:end w:w="120" w:type="dxa"/>
            </w:tcMar>
            <w:vAlign w:val="center"/>
          </w:tcPr>
          <w:p>
            <w:pPr>
              <w:spacing w:after="0" w:line="259" w:lineRule="auto"/>
            </w:pPr>
            <w:r>
              <w:rPr>
                <w:rFonts w:ascii="Calibri" w:hAnsi="Calibri"/>
                <w:b w:val="0"/>
                <w:i w:val="0"/>
                <w:color w:val="0F172A"/>
                <w:sz w:val="17"/>
              </w:rPr>
              <w:t>Post</w:t>
            </w:r>
          </w:p>
        </w:tc>
        <w:tc>
          <w:tcPr>
            <w:tcW w:type="dxa" w:w="4920"/>
            <w:tcMar>
              <w:top w:w="80" w:type="dxa"/>
              <w:start w:w="120" w:type="dxa"/>
              <w:bottom w:w="80" w:type="dxa"/>
              <w:end w:w="120" w:type="dxa"/>
            </w:tcMar>
            <w:vAlign w:val="center"/>
          </w:tcPr>
          <w:p>
            <w:pPr>
              <w:spacing w:after="0" w:line="259" w:lineRule="auto"/>
            </w:pPr>
            <w:r>
              <w:rPr>
                <w:rFonts w:ascii="Calibri" w:hAnsi="Calibri"/>
                <w:b w:val="0"/>
                <w:i w:val="0"/>
                <w:color w:val="0F172A"/>
                <w:sz w:val="17"/>
              </w:rPr>
              <w:t>Transaction + idempotency key</w:t>
            </w:r>
          </w:p>
        </w:tc>
        <w:tc>
          <w:tcPr>
            <w:tcW w:type="dxa" w:w="2840"/>
            <w:tcMar>
              <w:top w:w="80" w:type="dxa"/>
              <w:start w:w="120" w:type="dxa"/>
              <w:bottom w:w="80" w:type="dxa"/>
              <w:end w:w="120" w:type="dxa"/>
            </w:tcMar>
            <w:vAlign w:val="center"/>
          </w:tcPr>
          <w:p>
            <w:pPr>
              <w:spacing w:after="0" w:line="259" w:lineRule="auto"/>
            </w:pPr>
            <w:r>
              <w:rPr>
                <w:rFonts w:ascii="Calibri" w:hAnsi="Calibri"/>
                <w:b w:val="0"/>
                <w:i w:val="0"/>
                <w:color w:val="0F172A"/>
                <w:sz w:val="17"/>
              </w:rPr>
              <w:t>Rollback failed batch</w:t>
            </w:r>
          </w:p>
        </w:tc>
      </w:tr>
      <w:tr>
        <w:trPr>
          <w:cantSplit/>
        </w:trPr>
        <w:tc>
          <w:tcPr>
            <w:tcW w:type="dxa" w:w="16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Reconcile</w:t>
            </w:r>
          </w:p>
        </w:tc>
        <w:tc>
          <w:tcPr>
            <w:tcW w:type="dxa" w:w="492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Daily sum vs monthly recap</w:t>
            </w:r>
          </w:p>
        </w:tc>
        <w:tc>
          <w:tcPr>
            <w:tcW w:type="dxa" w:w="284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Flag difference; request confirmation</w:t>
            </w:r>
          </w:p>
        </w:tc>
      </w:tr>
    </w:tbl>
    <w:p>
      <w:pPr>
        <w:spacing w:after="40"/>
      </w:pPr>
    </w:p>
    <w:p>
      <w:pPr>
        <w:pStyle w:val="Heading2"/>
        <w:keepNext/>
      </w:pPr>
      <w:r>
        <w:t>9.2 Idempotency &amp; Correction</w:t>
      </w:r>
    </w:p>
    <w:p>
      <w:pPr>
        <w:pStyle w:val="ListBullet"/>
        <w:spacing w:after="80" w:line="300" w:lineRule="auto"/>
      </w:pPr>
      <w:r>
        <w:rPr>
          <w:rFonts w:ascii="Calibri" w:hAnsi="Calibri"/>
          <w:b w:val="0"/>
          <w:i w:val="0"/>
          <w:color w:val="0F172A"/>
          <w:sz w:val="21"/>
        </w:rPr>
        <w:t>File checksum + import type + period mendeteksi upload yang sama.</w:t>
      </w:r>
    </w:p>
    <w:p>
      <w:pPr>
        <w:pStyle w:val="ListBullet"/>
        <w:spacing w:after="80" w:line="300" w:lineRule="auto"/>
      </w:pPr>
      <w:r>
        <w:rPr>
          <w:rFonts w:ascii="Calibri" w:hAnsi="Calibri"/>
          <w:b w:val="0"/>
          <w:i w:val="0"/>
          <w:color w:val="0F172A"/>
          <w:sz w:val="21"/>
        </w:rPr>
        <w:t>Duplicate business key tidak diposting diam-diam; tampilkan konflik dan pilihan koreksi.</w:t>
      </w:r>
    </w:p>
    <w:p>
      <w:pPr>
        <w:pStyle w:val="ListBullet"/>
        <w:spacing w:after="80" w:line="300" w:lineRule="auto"/>
      </w:pPr>
      <w:r>
        <w:rPr>
          <w:rFonts w:ascii="Calibri" w:hAnsi="Calibri"/>
          <w:b w:val="0"/>
          <w:i w:val="0"/>
          <w:color w:val="0F172A"/>
          <w:sz w:val="21"/>
        </w:rPr>
        <w:t>Koreksi membuat import/version baru atau reversal yang dapat ditelusuri; jangan mengubah file sumber lama.</w:t>
      </w:r>
    </w:p>
    <w:p>
      <w:pPr>
        <w:pStyle w:val="ListBullet"/>
        <w:spacing w:after="80" w:line="300" w:lineRule="auto"/>
      </w:pPr>
      <w:r>
        <w:rPr>
          <w:rFonts w:ascii="Calibri" w:hAnsi="Calibri"/>
          <w:b w:val="0"/>
          <w:i w:val="0"/>
          <w:color w:val="0F172A"/>
          <w:sz w:val="21"/>
        </w:rPr>
        <w:t>Partial posting hanya boleh jika UI menjelaskan jumlah valid/gagal dan kebijakan bisnis mengizinkannya.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AF2FF"/>
            <w:tcMar>
              <w:top w:w="150" w:type="dxa"/>
              <w:start w:w="120" w:type="dxa"/>
              <w:bottom w:w="150" w:type="dxa"/>
              <w:end w:w="120" w:type="dxa"/>
            </w:tcMar>
          </w:tcPr>
          <w:p>
            <w:pPr>
              <w:spacing w:after="60"/>
            </w:pPr>
            <w:r>
              <w:rPr>
                <w:rFonts w:ascii="Calibri" w:hAnsi="Calibri"/>
                <w:b/>
                <w:i w:val="0"/>
                <w:color w:val="2563EB"/>
                <w:sz w:val="18"/>
              </w:rPr>
              <w:t>FUTURE POS ADAPTER</w:t>
            </w:r>
          </w:p>
          <w:p>
            <w:pPr>
              <w:spacing w:after="0" w:line="276" w:lineRule="auto"/>
            </w:pPr>
            <w:r>
              <w:rPr>
                <w:rFonts w:ascii="Calibri" w:hAnsi="Calibri"/>
                <w:b w:val="0"/>
                <w:i w:val="0"/>
                <w:color w:val="0F172A"/>
                <w:sz w:val="20"/>
              </w:rPr>
              <w:t>POS harus menghasilkan RevenueCanonicalRecord yang sama seperti Excel. Dengan demikian dashboard, target, dan rekonsiliasi tidak mengetahui vendor sumber.</w:t>
            </w:r>
          </w:p>
        </w:tc>
      </w:tr>
    </w:tbl>
    <w:p>
      <w:pPr>
        <w:spacing w:after="40"/>
      </w:pPr>
    </w:p>
    <w:p>
      <w:r>
        <w:br w:type="page"/>
      </w:r>
    </w:p>
    <w:p>
      <w:pPr>
        <w:pStyle w:val="Heading1"/>
        <w:keepNext/>
      </w:pPr>
      <w:r>
        <w:t>10. Approval Workflows</w:t>
      </w:r>
    </w:p>
    <w:p>
      <w:pPr>
        <w:pStyle w:val="Heading2"/>
        <w:keepNext/>
      </w:pPr>
      <w:r>
        <w:t>10.1 Revenue Target</w:t>
      </w:r>
    </w:p>
    <w:tbl>
      <w:tblPr>
        <w:tblW w:type="dxa" w:w="9360"/>
        <w:jc w:val="left"/>
        <w:tblLayout w:type="fixed"/>
        <w:tblLook w:firstColumn="1" w:firstRow="1" w:lastColumn="0" w:lastRow="0" w:noHBand="0" w:noVBand="1" w:val="04A0"/>
        <w:tblInd w:w="120" w:type="dxa"/>
        <w:tblBorders>
          <w:top w:val="single" w:sz="10" w:color="FFFFFF"/>
          <w:left w:val="single" w:sz="10" w:color="FFFFFF"/>
          <w:bottom w:val="single" w:sz="10" w:color="FFFFFF"/>
          <w:right w:val="single" w:sz="10" w:color="FFFFFF"/>
          <w:insideH w:val="single" w:sz="10" w:color="FFFFFF"/>
          <w:insideV w:val="single" w:sz="10" w:color="FFFFFF"/>
        </w:tblBorders>
      </w:tblPr>
      <w:tblGrid>
        <w:gridCol w:w="1872"/>
        <w:gridCol w:w="1872"/>
        <w:gridCol w:w="1872"/>
        <w:gridCol w:w="1872"/>
        <w:gridCol w:w="1872"/>
      </w:tblGrid>
      <w:tr>
        <w:trPr>
          <w:cantSplit/>
        </w:trPr>
        <w:tc>
          <w:tcPr>
            <w:tcW w:type="dxa" w:w="1872"/>
            <w:shd w:fill="EAF2FF"/>
            <w:tcMar>
              <w:top w:w="140" w:type="dxa"/>
              <w:start w:w="120" w:type="dxa"/>
              <w:bottom w:w="140" w:type="dxa"/>
              <w:end w:w="120" w:type="dxa"/>
            </w:tcMar>
            <w:vAlign w:val="center"/>
          </w:tcPr>
          <w:p>
            <w:pPr>
              <w:spacing w:after="60"/>
              <w:jc w:val="center"/>
            </w:pPr>
            <w:r>
              <w:rPr>
                <w:rFonts w:ascii="Calibri" w:hAnsi="Calibri"/>
                <w:b/>
                <w:i w:val="0"/>
                <w:color w:val="2563EB"/>
                <w:sz w:val="18"/>
              </w:rPr>
              <w:t>Manager</w:t>
            </w:r>
          </w:p>
          <w:p>
            <w:pPr>
              <w:spacing w:after="0" w:line="240" w:lineRule="auto"/>
              <w:jc w:val="center"/>
            </w:pPr>
            <w:r>
              <w:rPr>
                <w:rFonts w:ascii="Calibri" w:hAnsi="Calibri"/>
                <w:b w:val="0"/>
                <w:i w:val="0"/>
                <w:color w:val="0F172A"/>
                <w:sz w:val="16"/>
              </w:rPr>
              <w:t>Draft outlet target</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2563EB"/>
                <w:sz w:val="18"/>
              </w:rPr>
              <w:t>System</w:t>
            </w:r>
          </w:p>
          <w:p>
            <w:pPr>
              <w:spacing w:after="0" w:line="240" w:lineRule="auto"/>
              <w:jc w:val="center"/>
            </w:pPr>
            <w:r>
              <w:rPr>
                <w:rFonts w:ascii="Calibri" w:hAnsi="Calibri"/>
                <w:b w:val="0"/>
                <w:i w:val="0"/>
                <w:color w:val="0F172A"/>
                <w:sz w:val="16"/>
              </w:rPr>
              <w:t>Validate totals</w:t>
            </w:r>
          </w:p>
        </w:tc>
        <w:tc>
          <w:tcPr>
            <w:tcW w:type="dxa" w:w="1872"/>
            <w:shd w:fill="EAF2FF"/>
            <w:tcMar>
              <w:top w:w="140" w:type="dxa"/>
              <w:start w:w="120" w:type="dxa"/>
              <w:bottom w:w="140" w:type="dxa"/>
              <w:end w:w="120" w:type="dxa"/>
            </w:tcMar>
            <w:vAlign w:val="center"/>
          </w:tcPr>
          <w:p>
            <w:pPr>
              <w:spacing w:after="60"/>
              <w:jc w:val="center"/>
            </w:pPr>
            <w:r>
              <w:rPr>
                <w:rFonts w:ascii="Calibri" w:hAnsi="Calibri"/>
                <w:b/>
                <w:i w:val="0"/>
                <w:color w:val="2563EB"/>
                <w:sz w:val="18"/>
              </w:rPr>
              <w:t>Manager</w:t>
            </w:r>
          </w:p>
          <w:p>
            <w:pPr>
              <w:spacing w:after="0" w:line="240" w:lineRule="auto"/>
              <w:jc w:val="center"/>
            </w:pPr>
            <w:r>
              <w:rPr>
                <w:rFonts w:ascii="Calibri" w:hAnsi="Calibri"/>
                <w:b w:val="0"/>
                <w:i w:val="0"/>
                <w:color w:val="0F172A"/>
                <w:sz w:val="16"/>
              </w:rPr>
              <w:t>Submit</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2563EB"/>
                <w:sz w:val="18"/>
              </w:rPr>
              <w:t>BOD</w:t>
            </w:r>
          </w:p>
          <w:p>
            <w:pPr>
              <w:spacing w:after="0" w:line="240" w:lineRule="auto"/>
              <w:jc w:val="center"/>
            </w:pPr>
            <w:r>
              <w:rPr>
                <w:rFonts w:ascii="Calibri" w:hAnsi="Calibri"/>
                <w:b w:val="0"/>
                <w:i w:val="0"/>
                <w:color w:val="0F172A"/>
                <w:sz w:val="16"/>
              </w:rPr>
              <w:t>Approve / return</w:t>
            </w:r>
          </w:p>
        </w:tc>
        <w:tc>
          <w:tcPr>
            <w:tcW w:type="dxa" w:w="1872"/>
            <w:shd w:fill="EAF2FF"/>
            <w:tcMar>
              <w:top w:w="140" w:type="dxa"/>
              <w:start w:w="120" w:type="dxa"/>
              <w:bottom w:w="140" w:type="dxa"/>
              <w:end w:w="120" w:type="dxa"/>
            </w:tcMar>
            <w:vAlign w:val="center"/>
          </w:tcPr>
          <w:p>
            <w:pPr>
              <w:spacing w:after="60"/>
              <w:jc w:val="center"/>
            </w:pPr>
            <w:r>
              <w:rPr>
                <w:rFonts w:ascii="Calibri" w:hAnsi="Calibri"/>
                <w:b/>
                <w:i w:val="0"/>
                <w:color w:val="2563EB"/>
                <w:sz w:val="18"/>
              </w:rPr>
              <w:t>System</w:t>
            </w:r>
          </w:p>
          <w:p>
            <w:pPr>
              <w:spacing w:after="0" w:line="240" w:lineRule="auto"/>
              <w:jc w:val="center"/>
            </w:pPr>
            <w:r>
              <w:rPr>
                <w:rFonts w:ascii="Calibri" w:hAnsi="Calibri"/>
                <w:b w:val="0"/>
                <w:i w:val="0"/>
                <w:color w:val="0F172A"/>
                <w:sz w:val="16"/>
              </w:rPr>
              <w:t>Lock + notify</w:t>
            </w:r>
          </w:p>
        </w:tc>
      </w:tr>
    </w:tbl>
    <w:p>
      <w:pPr>
        <w:spacing w:after="40"/>
      </w:pPr>
    </w:p>
    <w:p>
      <w:pPr>
        <w:pStyle w:val="Heading2"/>
        <w:keepNext/>
      </w:pPr>
      <w:r>
        <w:t>10.2 Performance Assessment</w:t>
      </w:r>
    </w:p>
    <w:tbl>
      <w:tblPr>
        <w:tblW w:type="dxa" w:w="9360"/>
        <w:jc w:val="left"/>
        <w:tblLayout w:type="fixed"/>
        <w:tblLook w:firstColumn="1" w:firstRow="1" w:lastColumn="0" w:lastRow="0" w:noHBand="0" w:noVBand="1" w:val="04A0"/>
        <w:tblInd w:w="120" w:type="dxa"/>
        <w:tblBorders>
          <w:top w:val="single" w:sz="10" w:color="FFFFFF"/>
          <w:left w:val="single" w:sz="10" w:color="FFFFFF"/>
          <w:bottom w:val="single" w:sz="10" w:color="FFFFFF"/>
          <w:right w:val="single" w:sz="10" w:color="FFFFFF"/>
          <w:insideH w:val="single" w:sz="10" w:color="FFFFFF"/>
          <w:insideV w:val="single" w:sz="10" w:color="FFFFFF"/>
        </w:tblBorders>
      </w:tblPr>
      <w:tblGrid>
        <w:gridCol w:w="1872"/>
        <w:gridCol w:w="1872"/>
        <w:gridCol w:w="1872"/>
        <w:gridCol w:w="1872"/>
        <w:gridCol w:w="1872"/>
      </w:tblGrid>
      <w:tr>
        <w:trPr>
          <w:cantSplit/>
        </w:trPr>
        <w:tc>
          <w:tcPr>
            <w:tcW w:type="dxa" w:w="1872"/>
            <w:shd w:fill="ECFDF5"/>
            <w:tcMar>
              <w:top w:w="140" w:type="dxa"/>
              <w:start w:w="120" w:type="dxa"/>
              <w:bottom w:w="140" w:type="dxa"/>
              <w:end w:w="120" w:type="dxa"/>
            </w:tcMar>
            <w:vAlign w:val="center"/>
          </w:tcPr>
          <w:p>
            <w:pPr>
              <w:spacing w:after="60"/>
              <w:jc w:val="center"/>
            </w:pPr>
            <w:r>
              <w:rPr>
                <w:rFonts w:ascii="Calibri" w:hAnsi="Calibri"/>
                <w:b/>
                <w:i w:val="0"/>
                <w:color w:val="15803D"/>
                <w:sz w:val="18"/>
              </w:rPr>
              <w:t>Manager/Admin</w:t>
            </w:r>
          </w:p>
          <w:p>
            <w:pPr>
              <w:spacing w:after="0" w:line="240" w:lineRule="auto"/>
              <w:jc w:val="center"/>
            </w:pPr>
            <w:r>
              <w:rPr>
                <w:rFonts w:ascii="Calibri" w:hAnsi="Calibri"/>
                <w:b w:val="0"/>
                <w:i w:val="0"/>
                <w:color w:val="0F172A"/>
                <w:sz w:val="16"/>
              </w:rPr>
              <w:t>Draft scores</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15803D"/>
                <w:sz w:val="18"/>
              </w:rPr>
              <w:t>System</w:t>
            </w:r>
          </w:p>
          <w:p>
            <w:pPr>
              <w:spacing w:after="0" w:line="240" w:lineRule="auto"/>
              <w:jc w:val="center"/>
            </w:pPr>
            <w:r>
              <w:rPr>
                <w:rFonts w:ascii="Calibri" w:hAnsi="Calibri"/>
                <w:b w:val="0"/>
                <w:i w:val="0"/>
                <w:color w:val="0F172A"/>
                <w:sz w:val="16"/>
              </w:rPr>
              <w:t>Validate weights</w:t>
            </w:r>
          </w:p>
        </w:tc>
        <w:tc>
          <w:tcPr>
            <w:tcW w:type="dxa" w:w="1872"/>
            <w:shd w:fill="ECFDF5"/>
            <w:tcMar>
              <w:top w:w="140" w:type="dxa"/>
              <w:start w:w="120" w:type="dxa"/>
              <w:bottom w:w="140" w:type="dxa"/>
              <w:end w:w="120" w:type="dxa"/>
            </w:tcMar>
            <w:vAlign w:val="center"/>
          </w:tcPr>
          <w:p>
            <w:pPr>
              <w:spacing w:after="60"/>
              <w:jc w:val="center"/>
            </w:pPr>
            <w:r>
              <w:rPr>
                <w:rFonts w:ascii="Calibri" w:hAnsi="Calibri"/>
                <w:b/>
                <w:i w:val="0"/>
                <w:color w:val="15803D"/>
                <w:sz w:val="18"/>
              </w:rPr>
              <w:t>Creator</w:t>
            </w:r>
          </w:p>
          <w:p>
            <w:pPr>
              <w:spacing w:after="0" w:line="240" w:lineRule="auto"/>
              <w:jc w:val="center"/>
            </w:pPr>
            <w:r>
              <w:rPr>
                <w:rFonts w:ascii="Calibri" w:hAnsi="Calibri"/>
                <w:b w:val="0"/>
                <w:i w:val="0"/>
                <w:color w:val="0F172A"/>
                <w:sz w:val="16"/>
              </w:rPr>
              <w:t>Submit</w:t>
            </w:r>
          </w:p>
        </w:tc>
        <w:tc>
          <w:tcPr>
            <w:tcW w:type="dxa" w:w="1872"/>
            <w:shd w:fill="F8FAFC"/>
            <w:tcMar>
              <w:top w:w="140" w:type="dxa"/>
              <w:start w:w="120" w:type="dxa"/>
              <w:bottom w:w="140" w:type="dxa"/>
              <w:end w:w="120" w:type="dxa"/>
            </w:tcMar>
            <w:vAlign w:val="center"/>
          </w:tcPr>
          <w:p>
            <w:pPr>
              <w:spacing w:after="60"/>
              <w:jc w:val="center"/>
            </w:pPr>
            <w:r>
              <w:rPr>
                <w:rFonts w:ascii="Calibri" w:hAnsi="Calibri"/>
                <w:b/>
                <w:i w:val="0"/>
                <w:color w:val="15803D"/>
                <w:sz w:val="18"/>
              </w:rPr>
              <w:t>BOD</w:t>
            </w:r>
          </w:p>
          <w:p>
            <w:pPr>
              <w:spacing w:after="0" w:line="240" w:lineRule="auto"/>
              <w:jc w:val="center"/>
            </w:pPr>
            <w:r>
              <w:rPr>
                <w:rFonts w:ascii="Calibri" w:hAnsi="Calibri"/>
                <w:b w:val="0"/>
                <w:i w:val="0"/>
                <w:color w:val="0F172A"/>
                <w:sz w:val="16"/>
              </w:rPr>
              <w:t>Approve / return</w:t>
            </w:r>
          </w:p>
        </w:tc>
        <w:tc>
          <w:tcPr>
            <w:tcW w:type="dxa" w:w="1872"/>
            <w:shd w:fill="ECFDF5"/>
            <w:tcMar>
              <w:top w:w="140" w:type="dxa"/>
              <w:start w:w="120" w:type="dxa"/>
              <w:bottom w:w="140" w:type="dxa"/>
              <w:end w:w="120" w:type="dxa"/>
            </w:tcMar>
            <w:vAlign w:val="center"/>
          </w:tcPr>
          <w:p>
            <w:pPr>
              <w:spacing w:after="60"/>
              <w:jc w:val="center"/>
            </w:pPr>
            <w:r>
              <w:rPr>
                <w:rFonts w:ascii="Calibri" w:hAnsi="Calibri"/>
                <w:b/>
                <w:i w:val="0"/>
                <w:color w:val="15803D"/>
                <w:sz w:val="18"/>
              </w:rPr>
              <w:t>System</w:t>
            </w:r>
          </w:p>
          <w:p>
            <w:pPr>
              <w:spacing w:after="0" w:line="240" w:lineRule="auto"/>
              <w:jc w:val="center"/>
            </w:pPr>
            <w:r>
              <w:rPr>
                <w:rFonts w:ascii="Calibri" w:hAnsi="Calibri"/>
                <w:b w:val="0"/>
                <w:i w:val="0"/>
                <w:color w:val="0F172A"/>
                <w:sz w:val="16"/>
              </w:rPr>
              <w:t>Lock + publish</w:t>
            </w:r>
          </w:p>
        </w:tc>
      </w:tr>
    </w:tbl>
    <w:p>
      <w:pPr>
        <w:spacing w:after="40"/>
      </w:pP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2700"/>
        <w:gridCol w:w="3330"/>
        <w:gridCol w:w="3330"/>
      </w:tblGrid>
      <w:tr>
        <w:trPr>
          <w:tblHeader w:val="true"/>
          <w:cantSplit/>
        </w:trPr>
        <w:tc>
          <w:tcPr>
            <w:tcW w:type="dxa" w:w="27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Rule</w:t>
            </w:r>
          </w:p>
        </w:tc>
        <w:tc>
          <w:tcPr>
            <w:tcW w:type="dxa" w:w="333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Target</w:t>
            </w:r>
          </w:p>
        </w:tc>
        <w:tc>
          <w:tcPr>
            <w:tcW w:type="dxa" w:w="333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Assessment</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b w:val="0"/>
                <w:i w:val="0"/>
                <w:color w:val="0F172A"/>
                <w:sz w:val="17"/>
              </w:rPr>
              <w:t>Approver</w:t>
            </w:r>
          </w:p>
        </w:tc>
        <w:tc>
          <w:tcPr>
            <w:tcW w:type="dxa" w:w="3330"/>
            <w:tcMar>
              <w:top w:w="80" w:type="dxa"/>
              <w:start w:w="120" w:type="dxa"/>
              <w:bottom w:w="80" w:type="dxa"/>
              <w:end w:w="120" w:type="dxa"/>
            </w:tcMar>
            <w:vAlign w:val="center"/>
          </w:tcPr>
          <w:p>
            <w:pPr>
              <w:spacing w:after="0" w:line="259" w:lineRule="auto"/>
            </w:pPr>
            <w:r>
              <w:rPr>
                <w:rFonts w:ascii="Calibri" w:hAnsi="Calibri"/>
                <w:b w:val="0"/>
                <w:i w:val="0"/>
                <w:color w:val="0F172A"/>
                <w:sz w:val="17"/>
              </w:rPr>
              <w:t>BOD</w:t>
            </w:r>
          </w:p>
        </w:tc>
        <w:tc>
          <w:tcPr>
            <w:tcW w:type="dxa" w:w="3330"/>
            <w:tcMar>
              <w:top w:w="80" w:type="dxa"/>
              <w:start w:w="120" w:type="dxa"/>
              <w:bottom w:w="80" w:type="dxa"/>
              <w:end w:w="120" w:type="dxa"/>
            </w:tcMar>
            <w:vAlign w:val="center"/>
          </w:tcPr>
          <w:p>
            <w:pPr>
              <w:spacing w:after="0" w:line="259" w:lineRule="auto"/>
            </w:pPr>
            <w:r>
              <w:rPr>
                <w:rFonts w:ascii="Calibri" w:hAnsi="Calibri"/>
                <w:b w:val="0"/>
                <w:i w:val="0"/>
                <w:color w:val="0F172A"/>
                <w:sz w:val="17"/>
              </w:rPr>
              <w:t>BOD</w:t>
            </w:r>
          </w:p>
        </w:tc>
      </w:tr>
      <w:tr>
        <w:trPr>
          <w:cantSplit/>
        </w:trPr>
        <w:tc>
          <w:tcPr>
            <w:tcW w:type="dxa" w:w="27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Return note</w:t>
            </w:r>
          </w:p>
        </w:tc>
        <w:tc>
          <w:tcPr>
            <w:tcW w:type="dxa" w:w="33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Required</w:t>
            </w:r>
          </w:p>
        </w:tc>
        <w:tc>
          <w:tcPr>
            <w:tcW w:type="dxa" w:w="33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Required</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b w:val="0"/>
                <w:i w:val="0"/>
                <w:color w:val="0F172A"/>
                <w:sz w:val="17"/>
              </w:rPr>
              <w:t>BOD edits values</w:t>
            </w:r>
          </w:p>
        </w:tc>
        <w:tc>
          <w:tcPr>
            <w:tcW w:type="dxa" w:w="3330"/>
            <w:tcMar>
              <w:top w:w="80" w:type="dxa"/>
              <w:start w:w="120" w:type="dxa"/>
              <w:bottom w:w="80" w:type="dxa"/>
              <w:end w:w="120" w:type="dxa"/>
            </w:tcMar>
            <w:vAlign w:val="center"/>
          </w:tcPr>
          <w:p>
            <w:pPr>
              <w:spacing w:after="0" w:line="259" w:lineRule="auto"/>
            </w:pPr>
            <w:r>
              <w:rPr>
                <w:rFonts w:ascii="Calibri" w:hAnsi="Calibri"/>
                <w:b w:val="0"/>
                <w:i w:val="0"/>
                <w:color w:val="0F172A"/>
                <w:sz w:val="17"/>
              </w:rPr>
              <w:t>No</w:t>
            </w:r>
          </w:p>
        </w:tc>
        <w:tc>
          <w:tcPr>
            <w:tcW w:type="dxa" w:w="3330"/>
            <w:tcMar>
              <w:top w:w="80" w:type="dxa"/>
              <w:start w:w="120" w:type="dxa"/>
              <w:bottom w:w="80" w:type="dxa"/>
              <w:end w:w="120" w:type="dxa"/>
            </w:tcMar>
            <w:vAlign w:val="center"/>
          </w:tcPr>
          <w:p>
            <w:pPr>
              <w:spacing w:after="0" w:line="259" w:lineRule="auto"/>
            </w:pPr>
            <w:r>
              <w:rPr>
                <w:rFonts w:ascii="Calibri" w:hAnsi="Calibri"/>
                <w:b w:val="0"/>
                <w:i w:val="0"/>
                <w:color w:val="0F172A"/>
                <w:sz w:val="17"/>
              </w:rPr>
              <w:t>No</w:t>
            </w:r>
          </w:p>
        </w:tc>
      </w:tr>
      <w:tr>
        <w:trPr>
          <w:cantSplit/>
        </w:trPr>
        <w:tc>
          <w:tcPr>
            <w:tcW w:type="dxa" w:w="27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After approval</w:t>
            </w:r>
          </w:p>
        </w:tc>
        <w:tc>
          <w:tcPr>
            <w:tcW w:type="dxa" w:w="33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Active + locked</w:t>
            </w:r>
          </w:p>
        </w:tc>
        <w:tc>
          <w:tcPr>
            <w:tcW w:type="dxa" w:w="33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Final + locked</w:t>
            </w:r>
          </w:p>
        </w:tc>
      </w:tr>
      <w:tr>
        <w:trPr>
          <w:cantSplit/>
        </w:trPr>
        <w:tc>
          <w:tcPr>
            <w:tcW w:type="dxa" w:w="2700"/>
            <w:tcMar>
              <w:top w:w="80" w:type="dxa"/>
              <w:start w:w="120" w:type="dxa"/>
              <w:bottom w:w="80" w:type="dxa"/>
              <w:end w:w="120" w:type="dxa"/>
            </w:tcMar>
            <w:vAlign w:val="center"/>
          </w:tcPr>
          <w:p>
            <w:pPr>
              <w:spacing w:after="0" w:line="259" w:lineRule="auto"/>
            </w:pPr>
            <w:r>
              <w:rPr>
                <w:rFonts w:ascii="Calibri" w:hAnsi="Calibri"/>
                <w:b w:val="0"/>
                <w:i w:val="0"/>
                <w:color w:val="0F172A"/>
                <w:sz w:val="17"/>
              </w:rPr>
              <w:t>Reopen</w:t>
            </w:r>
          </w:p>
        </w:tc>
        <w:tc>
          <w:tcPr>
            <w:tcW w:type="dxa" w:w="3330"/>
            <w:tcMar>
              <w:top w:w="80" w:type="dxa"/>
              <w:start w:w="120" w:type="dxa"/>
              <w:bottom w:w="80" w:type="dxa"/>
              <w:end w:w="120" w:type="dxa"/>
            </w:tcMar>
            <w:vAlign w:val="center"/>
          </w:tcPr>
          <w:p>
            <w:pPr>
              <w:spacing w:after="0" w:line="259" w:lineRule="auto"/>
            </w:pPr>
            <w:r>
              <w:rPr>
                <w:rFonts w:ascii="Calibri" w:hAnsi="Calibri"/>
                <w:b w:val="0"/>
                <w:i w:val="0"/>
                <w:color w:val="0F172A"/>
                <w:sz w:val="17"/>
              </w:rPr>
              <w:t>Privileged action + reason + audit</w:t>
            </w:r>
          </w:p>
        </w:tc>
        <w:tc>
          <w:tcPr>
            <w:tcW w:type="dxa" w:w="3330"/>
            <w:tcMar>
              <w:top w:w="80" w:type="dxa"/>
              <w:start w:w="120" w:type="dxa"/>
              <w:bottom w:w="80" w:type="dxa"/>
              <w:end w:w="120" w:type="dxa"/>
            </w:tcMar>
            <w:vAlign w:val="center"/>
          </w:tcPr>
          <w:p>
            <w:pPr>
              <w:spacing w:after="0" w:line="259" w:lineRule="auto"/>
            </w:pPr>
            <w:r>
              <w:rPr>
                <w:rFonts w:ascii="Calibri" w:hAnsi="Calibri"/>
                <w:b w:val="0"/>
                <w:i w:val="0"/>
                <w:color w:val="0F172A"/>
                <w:sz w:val="17"/>
              </w:rPr>
              <w:t>Privileged action + reason + audit</w:t>
            </w:r>
          </w:p>
        </w:tc>
      </w:tr>
      <w:tr>
        <w:trPr>
          <w:cantSplit/>
        </w:trPr>
        <w:tc>
          <w:tcPr>
            <w:tcW w:type="dxa" w:w="27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Notifications</w:t>
            </w:r>
          </w:p>
        </w:tc>
        <w:tc>
          <w:tcPr>
            <w:tcW w:type="dxa" w:w="33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Submit, approve, return</w:t>
            </w:r>
          </w:p>
        </w:tc>
        <w:tc>
          <w:tcPr>
            <w:tcW w:type="dxa" w:w="33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Submit, approve, return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EF2F2"/>
            <w:tcMar>
              <w:top w:w="150" w:type="dxa"/>
              <w:start w:w="120" w:type="dxa"/>
              <w:bottom w:w="150" w:type="dxa"/>
              <w:end w:w="120" w:type="dxa"/>
            </w:tcMar>
          </w:tcPr>
          <w:p>
            <w:pPr>
              <w:spacing w:after="60"/>
            </w:pPr>
            <w:r>
              <w:rPr>
                <w:rFonts w:ascii="Calibri" w:hAnsi="Calibri"/>
                <w:b/>
                <w:i w:val="0"/>
                <w:color w:val="B91C1C"/>
                <w:sz w:val="18"/>
              </w:rPr>
              <w:t>SEGREGATION OF DUTIES</w:t>
            </w:r>
          </w:p>
          <w:p>
            <w:pPr>
              <w:spacing w:after="0" w:line="276" w:lineRule="auto"/>
            </w:pPr>
            <w:r>
              <w:rPr>
                <w:rFonts w:ascii="Calibri" w:hAnsi="Calibri"/>
                <w:b w:val="0"/>
                <w:i w:val="0"/>
                <w:color w:val="0F172A"/>
                <w:sz w:val="20"/>
              </w:rPr>
              <w:t>Orang yang mengajukan tidak boleh sekaligus menyetujui record yang sama. Persetujuan target dan hasil penilaian merupakan kewenangan BOD; Superadmin tidak memperoleh hak persetujuan otomatis.</w:t>
            </w:r>
          </w:p>
        </w:tc>
      </w:tr>
    </w:tbl>
    <w:p>
      <w:pPr>
        <w:spacing w:after="40"/>
      </w:pPr>
    </w:p>
    <w:p>
      <w:r>
        <w:br w:type="page"/>
      </w:r>
    </w:p>
    <w:p>
      <w:pPr>
        <w:pStyle w:val="Heading1"/>
        <w:keepNext/>
      </w:pPr>
      <w:r>
        <w:t>11. API &amp; Application Contracts</w:t>
      </w:r>
    </w:p>
    <w:p>
      <w:pPr>
        <w:pStyle w:val="Heading2"/>
        <w:keepNext/>
      </w:pPr>
      <w:r>
        <w:t>11.1 REST Convention</w:t>
      </w:r>
    </w:p>
    <w:tbl>
      <w:tblPr>
        <w:tblW w:type="dxa" w:w="9360"/>
        <w:jc w:val="left"/>
        <w:tblLayout w:type="fixed"/>
        <w:tblLook w:firstColumn="1" w:firstRow="1" w:lastColumn="0" w:lastRow="0" w:noHBand="0" w:noVBand="1" w:val="04A0"/>
        <w:tblInd w:w="120" w:type="dxa"/>
      </w:tblPr>
      <w:tblGrid>
        <w:gridCol w:w="9360"/>
      </w:tblGrid>
      <w:tr>
        <w:tc>
          <w:tcPr>
            <w:tcW w:type="dxa" w:w="9360"/>
            <w:shd w:fill="F1F5F9"/>
            <w:tcMar>
              <w:top w:w="140" w:type="dxa"/>
              <w:start w:w="120" w:type="dxa"/>
              <w:bottom w:w="140" w:type="dxa"/>
              <w:end w:w="120" w:type="dxa"/>
            </w:tcMar>
          </w:tcPr>
          <w:p>
            <w:pPr>
              <w:spacing w:after="0" w:line="240" w:lineRule="auto"/>
            </w:pPr>
            <w:r>
              <w:rPr>
                <w:rFonts w:ascii="Consolas" w:hAnsi="Consolas"/>
                <w:b w:val="0"/>
                <w:i w:val="0"/>
                <w:color w:val="475569"/>
                <w:sz w:val="16"/>
              </w:rPr>
              <w:t>Base path: /api/v1</w:t>
            </w:r>
            <w:r>
              <w:br/>
            </w:r>
            <w:r>
              <w:rPr>
                <w:rFonts w:ascii="Consolas" w:hAnsi="Consolas"/>
                <w:b w:val="0"/>
                <w:i w:val="0"/>
                <w:color w:val="475569"/>
                <w:sz w:val="16"/>
              </w:rPr>
              <w:t>Success: { data, meta?, links? }</w:t>
            </w:r>
            <w:r>
              <w:br/>
            </w:r>
            <w:r>
              <w:rPr>
                <w:rFonts w:ascii="Consolas" w:hAnsi="Consolas"/>
                <w:b w:val="0"/>
                <w:i w:val="0"/>
                <w:color w:val="475569"/>
                <w:sz w:val="16"/>
              </w:rPr>
              <w:t>Error: { error: { code, message, fields?, trace_id } }</w:t>
            </w:r>
            <w:r>
              <w:br/>
            </w:r>
            <w:r>
              <w:rPr>
                <w:rFonts w:ascii="Consolas" w:hAnsi="Consolas"/>
                <w:b w:val="0"/>
                <w:i w:val="0"/>
                <w:color w:val="475569"/>
                <w:sz w:val="16"/>
              </w:rPr>
              <w:t>Dates: ISO 8601 | Money: decimal string + currency</w:t>
            </w:r>
            <w:r>
              <w:br/>
            </w:r>
            <w:r>
              <w:rPr>
                <w:rFonts w:ascii="Consolas" w:hAnsi="Consolas"/>
                <w:b w:val="0"/>
                <w:i w:val="0"/>
                <w:color w:val="475569"/>
                <w:sz w:val="16"/>
              </w:rPr>
              <w:t>Pagination: page, per_page | Filters: period, division_id, outlet_id, status</w:t>
            </w:r>
          </w:p>
        </w:tc>
      </w:tr>
    </w:tbl>
    <w:p>
      <w:pPr>
        <w:spacing w:after="40"/>
      </w:pPr>
    </w:p>
    <w:p>
      <w:pPr>
        <w:pStyle w:val="Heading2"/>
        <w:keepNext/>
      </w:pPr>
      <w:r>
        <w:t>11.2 Endpoint Inventory</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900"/>
        <w:gridCol w:w="4660"/>
        <w:gridCol w:w="2800"/>
      </w:tblGrid>
      <w:tr>
        <w:trPr>
          <w:tblHeader w:val="true"/>
          <w:cantSplit/>
        </w:trPr>
        <w:tc>
          <w:tcPr>
            <w:tcW w:type="dxa" w:w="19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Area</w:t>
            </w:r>
          </w:p>
        </w:tc>
        <w:tc>
          <w:tcPr>
            <w:tcW w:type="dxa" w:w="466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Examples</w:t>
            </w:r>
          </w:p>
        </w:tc>
        <w:tc>
          <w:tcPr>
            <w:tcW w:type="dxa" w:w="28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Permission</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Dashboard</w:t>
            </w:r>
          </w:p>
        </w:tc>
        <w:tc>
          <w:tcPr>
            <w:tcW w:type="dxa" w:w="4660"/>
            <w:tcMar>
              <w:top w:w="80" w:type="dxa"/>
              <w:start w:w="120" w:type="dxa"/>
              <w:bottom w:w="80" w:type="dxa"/>
              <w:end w:w="120" w:type="dxa"/>
            </w:tcMar>
            <w:vAlign w:val="center"/>
          </w:tcPr>
          <w:p>
            <w:pPr>
              <w:spacing w:after="0" w:line="259" w:lineRule="auto"/>
            </w:pPr>
            <w:r>
              <w:rPr>
                <w:rFonts w:ascii="Calibri" w:hAnsi="Calibri"/>
                <w:b w:val="0"/>
                <w:i w:val="0"/>
                <w:color w:val="0F172A"/>
                <w:sz w:val="17"/>
              </w:rPr>
              <w:t>GET /dashboard/summary, /dashboard/actions</w:t>
            </w:r>
          </w:p>
        </w:tc>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0F172A"/>
                <w:sz w:val="17"/>
              </w:rPr>
              <w:t>Role + data scope</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Revenue</w:t>
            </w:r>
          </w:p>
        </w:tc>
        <w:tc>
          <w:tcPr>
            <w:tcW w:type="dxa" w:w="46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POST /revenue/imports; GET /revenue/daily</w:t>
            </w:r>
          </w:p>
        </w:tc>
        <w:tc>
          <w:tcPr>
            <w:tcW w:type="dxa" w:w="2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Manager/Admin</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Reconciliation</w:t>
            </w:r>
          </w:p>
        </w:tc>
        <w:tc>
          <w:tcPr>
            <w:tcW w:type="dxa" w:w="4660"/>
            <w:tcMar>
              <w:top w:w="80" w:type="dxa"/>
              <w:start w:w="120" w:type="dxa"/>
              <w:bottom w:w="80" w:type="dxa"/>
              <w:end w:w="120" w:type="dxa"/>
            </w:tcMar>
            <w:vAlign w:val="center"/>
          </w:tcPr>
          <w:p>
            <w:pPr>
              <w:spacing w:after="0" w:line="259" w:lineRule="auto"/>
            </w:pPr>
            <w:r>
              <w:rPr>
                <w:rFonts w:ascii="Calibri" w:hAnsi="Calibri"/>
                <w:b w:val="0"/>
                <w:i w:val="0"/>
                <w:color w:val="0F172A"/>
                <w:sz w:val="17"/>
              </w:rPr>
              <w:t>GET /reconciliations; POST /{id}/confirm</w:t>
            </w:r>
          </w:p>
        </w:tc>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0F172A"/>
                <w:sz w:val="17"/>
              </w:rPr>
              <w:t>Authorized reviewer</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Targets</w:t>
            </w:r>
          </w:p>
        </w:tc>
        <w:tc>
          <w:tcPr>
            <w:tcW w:type="dxa" w:w="46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POST /targets; /submit; /approve; /return</w:t>
            </w:r>
          </w:p>
        </w:tc>
        <w:tc>
          <w:tcPr>
            <w:tcW w:type="dxa" w:w="2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Workflow policy</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Performance</w:t>
            </w:r>
          </w:p>
        </w:tc>
        <w:tc>
          <w:tcPr>
            <w:tcW w:type="dxa" w:w="4660"/>
            <w:tcMar>
              <w:top w:w="80" w:type="dxa"/>
              <w:start w:w="120" w:type="dxa"/>
              <w:bottom w:w="80" w:type="dxa"/>
              <w:end w:w="120" w:type="dxa"/>
            </w:tcMar>
            <w:vAlign w:val="center"/>
          </w:tcPr>
          <w:p>
            <w:pPr>
              <w:spacing w:after="0" w:line="259" w:lineRule="auto"/>
            </w:pPr>
            <w:r>
              <w:rPr>
                <w:rFonts w:ascii="Calibri" w:hAnsi="Calibri"/>
                <w:b w:val="0"/>
                <w:i w:val="0"/>
                <w:color w:val="0F172A"/>
                <w:sz w:val="17"/>
              </w:rPr>
              <w:t>POST /assessments; /submit; /approve; /return</w:t>
            </w:r>
          </w:p>
        </w:tc>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0F172A"/>
                <w:sz w:val="17"/>
              </w:rPr>
              <w:t>Workflow policy</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People</w:t>
            </w:r>
          </w:p>
        </w:tc>
        <w:tc>
          <w:tcPr>
            <w:tcW w:type="dxa" w:w="46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GET /employees; workforce endpoints</w:t>
            </w:r>
          </w:p>
        </w:tc>
        <w:tc>
          <w:tcPr>
            <w:tcW w:type="dxa" w:w="2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HR/Manager/User scope</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Files</w:t>
            </w:r>
          </w:p>
        </w:tc>
        <w:tc>
          <w:tcPr>
            <w:tcW w:type="dxa" w:w="4660"/>
            <w:tcMar>
              <w:top w:w="80" w:type="dxa"/>
              <w:start w:w="120" w:type="dxa"/>
              <w:bottom w:w="80" w:type="dxa"/>
              <w:end w:w="120" w:type="dxa"/>
            </w:tcMar>
            <w:vAlign w:val="center"/>
          </w:tcPr>
          <w:p>
            <w:pPr>
              <w:spacing w:after="0" w:line="259" w:lineRule="auto"/>
            </w:pPr>
            <w:r>
              <w:rPr>
                <w:rFonts w:ascii="Calibri" w:hAnsi="Calibri"/>
                <w:b w:val="0"/>
                <w:i w:val="0"/>
                <w:color w:val="0F172A"/>
                <w:sz w:val="17"/>
              </w:rPr>
              <w:t>POST /employee-documents; GET /{id}/download</w:t>
            </w:r>
          </w:p>
        </w:tc>
        <w:tc>
          <w:tcPr>
            <w:tcW w:type="dxa" w:w="2800"/>
            <w:tcMar>
              <w:top w:w="80" w:type="dxa"/>
              <w:start w:w="120" w:type="dxa"/>
              <w:bottom w:w="80" w:type="dxa"/>
              <w:end w:w="120" w:type="dxa"/>
            </w:tcMar>
            <w:vAlign w:val="center"/>
          </w:tcPr>
          <w:p>
            <w:pPr>
              <w:spacing w:after="0" w:line="259" w:lineRule="auto"/>
            </w:pPr>
            <w:r>
              <w:rPr>
                <w:rFonts w:ascii="Calibri" w:hAnsi="Calibri"/>
                <w:b w:val="0"/>
                <w:i w:val="0"/>
                <w:color w:val="0F172A"/>
                <w:sz w:val="17"/>
              </w:rPr>
              <w:t>HR policy + signed access</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Audit</w:t>
            </w:r>
          </w:p>
        </w:tc>
        <w:tc>
          <w:tcPr>
            <w:tcW w:type="dxa" w:w="46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GET /audit-logs</w:t>
            </w:r>
          </w:p>
        </w:tc>
        <w:tc>
          <w:tcPr>
            <w:tcW w:type="dxa" w:w="2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Privileged only</w:t>
            </w:r>
          </w:p>
        </w:tc>
      </w:tr>
    </w:tbl>
    <w:p>
      <w:pPr>
        <w:spacing w:after="40"/>
      </w:pPr>
    </w:p>
    <w:p>
      <w:pPr>
        <w:pStyle w:val="Heading2"/>
        <w:keepNext/>
      </w:pPr>
      <w:r>
        <w:t>11.3 Contract Rules</w:t>
      </w:r>
    </w:p>
    <w:p>
      <w:pPr>
        <w:pStyle w:val="ListBullet"/>
        <w:spacing w:after="80" w:line="300" w:lineRule="auto"/>
      </w:pPr>
      <w:r>
        <w:rPr>
          <w:rFonts w:ascii="Calibri" w:hAnsi="Calibri"/>
          <w:b w:val="0"/>
          <w:i w:val="0"/>
          <w:color w:val="0F172A"/>
          <w:sz w:val="21"/>
        </w:rPr>
        <w:t>Endpoint aksi menggunakan verb bisnis (/submit, /approve, /return), bukan update status bebas.</w:t>
      </w:r>
    </w:p>
    <w:p>
      <w:pPr>
        <w:pStyle w:val="ListBullet"/>
        <w:spacing w:after="80" w:line="300" w:lineRule="auto"/>
      </w:pPr>
      <w:r>
        <w:rPr>
          <w:rFonts w:ascii="Calibri" w:hAnsi="Calibri"/>
          <w:b w:val="0"/>
          <w:i w:val="0"/>
          <w:color w:val="0F172A"/>
          <w:sz w:val="21"/>
        </w:rPr>
        <w:t>Server menghitung total dan KPI; browser tidak mengirim hasil kalkulasi final.</w:t>
      </w:r>
    </w:p>
    <w:p>
      <w:pPr>
        <w:pStyle w:val="ListBullet"/>
        <w:spacing w:after="80" w:line="300" w:lineRule="auto"/>
      </w:pPr>
      <w:r>
        <w:rPr>
          <w:rFonts w:ascii="Calibri" w:hAnsi="Calibri"/>
          <w:b w:val="0"/>
          <w:i w:val="0"/>
          <w:color w:val="0F172A"/>
          <w:sz w:val="21"/>
        </w:rPr>
        <w:t>Semua mutation menerima request_id/idempotency_key untuk aksi yang berisiko terulang.</w:t>
      </w:r>
    </w:p>
    <w:p>
      <w:pPr>
        <w:pStyle w:val="ListBullet"/>
        <w:spacing w:after="80" w:line="300" w:lineRule="auto"/>
      </w:pPr>
      <w:r>
        <w:rPr>
          <w:rFonts w:ascii="Calibri" w:hAnsi="Calibri"/>
          <w:b w:val="0"/>
          <w:i w:val="0"/>
          <w:color w:val="0F172A"/>
          <w:sz w:val="21"/>
        </w:rPr>
        <w:t>Response tidak mengekspos field sensitif hanya karena field ada di database.</w:t>
      </w:r>
    </w:p>
    <w:p>
      <w:r>
        <w:br w:type="page"/>
      </w:r>
    </w:p>
    <w:p>
      <w:pPr>
        <w:pStyle w:val="Heading1"/>
        <w:keepNext/>
      </w:pPr>
      <w:r>
        <w:t>12. Security, Privacy &amp; Audit</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800"/>
        <w:gridCol w:w="4720"/>
        <w:gridCol w:w="2840"/>
      </w:tblGrid>
      <w:tr>
        <w:trPr>
          <w:tblHeader w:val="true"/>
          <w:cantSplit/>
        </w:trPr>
        <w:tc>
          <w:tcPr>
            <w:tcW w:type="dxa" w:w="18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6"/>
              </w:rPr>
              <w:t>Control</w:t>
            </w:r>
          </w:p>
        </w:tc>
        <w:tc>
          <w:tcPr>
            <w:tcW w:type="dxa" w:w="4720"/>
            <w:shd w:fill="2563EB"/>
            <w:tcMar>
              <w:top w:w="105" w:type="dxa"/>
              <w:start w:w="120" w:type="dxa"/>
              <w:bottom w:w="105" w:type="dxa"/>
              <w:end w:w="120" w:type="dxa"/>
            </w:tcMar>
            <w:vAlign w:val="center"/>
          </w:tcPr>
          <w:p>
            <w:pPr>
              <w:spacing w:after="0" w:line="252" w:lineRule="auto"/>
            </w:pPr>
            <w:r>
              <w:rPr>
                <w:rFonts w:ascii="Calibri" w:hAnsi="Calibri"/>
                <w:b/>
                <w:i w:val="0"/>
                <w:color w:val="FFFFFF"/>
                <w:sz w:val="16"/>
              </w:rPr>
              <w:t>Minimum requirement</w:t>
            </w:r>
          </w:p>
        </w:tc>
        <w:tc>
          <w:tcPr>
            <w:tcW w:type="dxa" w:w="2840"/>
            <w:shd w:fill="2563EB"/>
            <w:tcMar>
              <w:top w:w="105" w:type="dxa"/>
              <w:start w:w="120" w:type="dxa"/>
              <w:bottom w:w="105" w:type="dxa"/>
              <w:end w:w="120" w:type="dxa"/>
            </w:tcMar>
            <w:vAlign w:val="center"/>
          </w:tcPr>
          <w:p>
            <w:pPr>
              <w:spacing w:after="0" w:line="252" w:lineRule="auto"/>
            </w:pPr>
            <w:r>
              <w:rPr>
                <w:rFonts w:ascii="Calibri" w:hAnsi="Calibri"/>
                <w:b/>
                <w:i w:val="0"/>
                <w:color w:val="FFFFFF"/>
                <w:sz w:val="16"/>
              </w:rPr>
              <w:t>Evidence</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6"/>
              </w:rPr>
              <w:t>Authentication</w:t>
            </w:r>
          </w:p>
        </w:tc>
        <w:tc>
          <w:tcPr>
            <w:tcW w:type="dxa" w:w="4720"/>
            <w:tcMar>
              <w:top w:w="80" w:type="dxa"/>
              <w:start w:w="120" w:type="dxa"/>
              <w:bottom w:w="80" w:type="dxa"/>
              <w:end w:w="120" w:type="dxa"/>
            </w:tcMar>
            <w:vAlign w:val="center"/>
          </w:tcPr>
          <w:p>
            <w:pPr>
              <w:spacing w:after="0" w:line="259" w:lineRule="auto"/>
            </w:pPr>
            <w:r>
              <w:rPr>
                <w:rFonts w:ascii="Calibri" w:hAnsi="Calibri"/>
                <w:b w:val="0"/>
                <w:i w:val="0"/>
                <w:color w:val="0F172A"/>
                <w:sz w:val="16"/>
              </w:rPr>
              <w:t>Secure session, logout, reset, optional MFA for privileged roles</w:t>
            </w:r>
          </w:p>
        </w:tc>
        <w:tc>
          <w:tcPr>
            <w:tcW w:type="dxa" w:w="2840"/>
            <w:tcMar>
              <w:top w:w="80" w:type="dxa"/>
              <w:start w:w="120" w:type="dxa"/>
              <w:bottom w:w="80" w:type="dxa"/>
              <w:end w:w="120" w:type="dxa"/>
            </w:tcMar>
            <w:vAlign w:val="center"/>
          </w:tcPr>
          <w:p>
            <w:pPr>
              <w:spacing w:after="0" w:line="259" w:lineRule="auto"/>
            </w:pPr>
            <w:r>
              <w:rPr>
                <w:rFonts w:ascii="Calibri" w:hAnsi="Calibri"/>
                <w:b w:val="0"/>
                <w:i w:val="0"/>
                <w:color w:val="0F172A"/>
                <w:sz w:val="16"/>
              </w:rPr>
              <w:t>Auth logs</w:t>
            </w:r>
          </w:p>
        </w:tc>
      </w:tr>
      <w:tr>
        <w:trPr>
          <w:cantSplit/>
        </w:trPr>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Authorization</w:t>
            </w:r>
          </w:p>
        </w:tc>
        <w:tc>
          <w:tcPr>
            <w:tcW w:type="dxa" w:w="472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Policy + server-side scope on every request</w:t>
            </w:r>
          </w:p>
        </w:tc>
        <w:tc>
          <w:tcPr>
            <w:tcW w:type="dxa" w:w="284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Automated tests</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6"/>
              </w:rPr>
              <w:t>Transport</w:t>
            </w:r>
          </w:p>
        </w:tc>
        <w:tc>
          <w:tcPr>
            <w:tcW w:type="dxa" w:w="4720"/>
            <w:tcMar>
              <w:top w:w="80" w:type="dxa"/>
              <w:start w:w="120" w:type="dxa"/>
              <w:bottom w:w="80" w:type="dxa"/>
              <w:end w:w="120" w:type="dxa"/>
            </w:tcMar>
            <w:vAlign w:val="center"/>
          </w:tcPr>
          <w:p>
            <w:pPr>
              <w:spacing w:after="0" w:line="259" w:lineRule="auto"/>
            </w:pPr>
            <w:r>
              <w:rPr>
                <w:rFonts w:ascii="Calibri" w:hAnsi="Calibri"/>
                <w:b w:val="0"/>
                <w:i w:val="0"/>
                <w:color w:val="0F172A"/>
                <w:sz w:val="16"/>
              </w:rPr>
              <w:t>HTTPS only in non-local environments</w:t>
            </w:r>
          </w:p>
        </w:tc>
        <w:tc>
          <w:tcPr>
            <w:tcW w:type="dxa" w:w="2840"/>
            <w:tcMar>
              <w:top w:w="80" w:type="dxa"/>
              <w:start w:w="120" w:type="dxa"/>
              <w:bottom w:w="80" w:type="dxa"/>
              <w:end w:w="120" w:type="dxa"/>
            </w:tcMar>
            <w:vAlign w:val="center"/>
          </w:tcPr>
          <w:p>
            <w:pPr>
              <w:spacing w:after="0" w:line="259" w:lineRule="auto"/>
            </w:pPr>
            <w:r>
              <w:rPr>
                <w:rFonts w:ascii="Calibri" w:hAnsi="Calibri"/>
                <w:b w:val="0"/>
                <w:i w:val="0"/>
                <w:color w:val="0F172A"/>
                <w:sz w:val="16"/>
              </w:rPr>
              <w:t>TLS configuration</w:t>
            </w:r>
          </w:p>
        </w:tc>
      </w:tr>
      <w:tr>
        <w:trPr>
          <w:cantSplit/>
        </w:trPr>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Secrets</w:t>
            </w:r>
          </w:p>
        </w:tc>
        <w:tc>
          <w:tcPr>
            <w:tcW w:type="dxa" w:w="472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Environment secret manager; never committed</w:t>
            </w:r>
          </w:p>
        </w:tc>
        <w:tc>
          <w:tcPr>
            <w:tcW w:type="dxa" w:w="284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Deployment check</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6"/>
              </w:rPr>
              <w:t>Documents</w:t>
            </w:r>
          </w:p>
        </w:tc>
        <w:tc>
          <w:tcPr>
            <w:tcW w:type="dxa" w:w="4720"/>
            <w:tcMar>
              <w:top w:w="80" w:type="dxa"/>
              <w:start w:w="120" w:type="dxa"/>
              <w:bottom w:w="80" w:type="dxa"/>
              <w:end w:w="120" w:type="dxa"/>
            </w:tcMar>
            <w:vAlign w:val="center"/>
          </w:tcPr>
          <w:p>
            <w:pPr>
              <w:spacing w:after="0" w:line="259" w:lineRule="auto"/>
            </w:pPr>
            <w:r>
              <w:rPr>
                <w:rFonts w:ascii="Calibri" w:hAnsi="Calibri"/>
                <w:b w:val="0"/>
                <w:i w:val="0"/>
                <w:color w:val="0F172A"/>
                <w:sz w:val="16"/>
              </w:rPr>
              <w:t>Private bucket/path; short-lived signed download</w:t>
            </w:r>
          </w:p>
        </w:tc>
        <w:tc>
          <w:tcPr>
            <w:tcW w:type="dxa" w:w="2840"/>
            <w:tcMar>
              <w:top w:w="80" w:type="dxa"/>
              <w:start w:w="120" w:type="dxa"/>
              <w:bottom w:w="80" w:type="dxa"/>
              <w:end w:w="120" w:type="dxa"/>
            </w:tcMar>
            <w:vAlign w:val="center"/>
          </w:tcPr>
          <w:p>
            <w:pPr>
              <w:spacing w:after="0" w:line="259" w:lineRule="auto"/>
            </w:pPr>
            <w:r>
              <w:rPr>
                <w:rFonts w:ascii="Calibri" w:hAnsi="Calibri"/>
                <w:b w:val="0"/>
                <w:i w:val="0"/>
                <w:color w:val="0F172A"/>
                <w:sz w:val="16"/>
              </w:rPr>
              <w:t>File access logs</w:t>
            </w:r>
          </w:p>
        </w:tc>
      </w:tr>
      <w:tr>
        <w:trPr>
          <w:cantSplit/>
        </w:trPr>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Database</w:t>
            </w:r>
          </w:p>
        </w:tc>
        <w:tc>
          <w:tcPr>
            <w:tcW w:type="dxa" w:w="472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Least-privilege DB user; encrypted backups</w:t>
            </w:r>
          </w:p>
        </w:tc>
        <w:tc>
          <w:tcPr>
            <w:tcW w:type="dxa" w:w="284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Config + restore test</w:t>
            </w:r>
          </w:p>
        </w:tc>
      </w:tr>
      <w:tr>
        <w:trPr>
          <w:cantSplit/>
        </w:trPr>
        <w:tc>
          <w:tcPr>
            <w:tcW w:type="dxa" w:w="1800"/>
            <w:tcMar>
              <w:top w:w="80" w:type="dxa"/>
              <w:start w:w="120" w:type="dxa"/>
              <w:bottom w:w="80" w:type="dxa"/>
              <w:end w:w="120" w:type="dxa"/>
            </w:tcMar>
            <w:vAlign w:val="center"/>
          </w:tcPr>
          <w:p>
            <w:pPr>
              <w:spacing w:after="0" w:line="259" w:lineRule="auto"/>
            </w:pPr>
            <w:r>
              <w:rPr>
                <w:rFonts w:ascii="Calibri" w:hAnsi="Calibri"/>
                <w:b w:val="0"/>
                <w:i w:val="0"/>
                <w:color w:val="0F172A"/>
                <w:sz w:val="16"/>
              </w:rPr>
              <w:t>Audit</w:t>
            </w:r>
          </w:p>
        </w:tc>
        <w:tc>
          <w:tcPr>
            <w:tcW w:type="dxa" w:w="4720"/>
            <w:tcMar>
              <w:top w:w="80" w:type="dxa"/>
              <w:start w:w="120" w:type="dxa"/>
              <w:bottom w:w="80" w:type="dxa"/>
              <w:end w:w="120" w:type="dxa"/>
            </w:tcMar>
            <w:vAlign w:val="center"/>
          </w:tcPr>
          <w:p>
            <w:pPr>
              <w:spacing w:after="0" w:line="259" w:lineRule="auto"/>
            </w:pPr>
            <w:r>
              <w:rPr>
                <w:rFonts w:ascii="Calibri" w:hAnsi="Calibri"/>
                <w:b w:val="0"/>
                <w:i w:val="0"/>
                <w:color w:val="0F172A"/>
                <w:sz w:val="16"/>
              </w:rPr>
              <w:t>Append-only business events with actor/time/context</w:t>
            </w:r>
          </w:p>
        </w:tc>
        <w:tc>
          <w:tcPr>
            <w:tcW w:type="dxa" w:w="2840"/>
            <w:tcMar>
              <w:top w:w="80" w:type="dxa"/>
              <w:start w:w="120" w:type="dxa"/>
              <w:bottom w:w="80" w:type="dxa"/>
              <w:end w:w="120" w:type="dxa"/>
            </w:tcMar>
            <w:vAlign w:val="center"/>
          </w:tcPr>
          <w:p>
            <w:pPr>
              <w:spacing w:after="0" w:line="259" w:lineRule="auto"/>
            </w:pPr>
            <w:r>
              <w:rPr>
                <w:rFonts w:ascii="Calibri" w:hAnsi="Calibri"/>
                <w:b w:val="0"/>
                <w:i w:val="0"/>
                <w:color w:val="0F172A"/>
                <w:sz w:val="16"/>
              </w:rPr>
              <w:t>Audit report</w:t>
            </w:r>
          </w:p>
        </w:tc>
      </w:tr>
      <w:tr>
        <w:trPr>
          <w:cantSplit/>
        </w:trPr>
        <w:tc>
          <w:tcPr>
            <w:tcW w:type="dxa" w:w="18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Retention</w:t>
            </w:r>
          </w:p>
        </w:tc>
        <w:tc>
          <w:tcPr>
            <w:tcW w:type="dxa" w:w="472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Policy for HR docs, imports, logs, backups</w:t>
            </w:r>
          </w:p>
        </w:tc>
        <w:tc>
          <w:tcPr>
            <w:tcW w:type="dxa" w:w="284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6"/>
              </w:rPr>
              <w:t>Approved retention matrix</w:t>
            </w:r>
          </w:p>
        </w:tc>
      </w:tr>
    </w:tbl>
    <w:p>
      <w:pPr>
        <w:spacing w:after="40"/>
      </w:pPr>
    </w:p>
    <w:p>
      <w:pPr>
        <w:pStyle w:val="Heading2"/>
        <w:keepNext/>
      </w:pPr>
      <w:r>
        <w:t>12.1 Audit Event Minimum</w:t>
      </w:r>
    </w:p>
    <w:tbl>
      <w:tblPr>
        <w:tblW w:type="dxa" w:w="9360"/>
        <w:jc w:val="left"/>
        <w:tblLayout w:type="fixed"/>
        <w:tblLook w:firstColumn="1" w:firstRow="1" w:lastColumn="0" w:lastRow="0" w:noHBand="0" w:noVBand="1" w:val="04A0"/>
        <w:tblInd w:w="120" w:type="dxa"/>
      </w:tblPr>
      <w:tblGrid>
        <w:gridCol w:w="9360"/>
      </w:tblGrid>
      <w:tr>
        <w:tc>
          <w:tcPr>
            <w:tcW w:type="dxa" w:w="9360"/>
            <w:shd w:fill="F1F5F9"/>
            <w:tcMar>
              <w:top w:w="140" w:type="dxa"/>
              <w:start w:w="120" w:type="dxa"/>
              <w:bottom w:w="140" w:type="dxa"/>
              <w:end w:w="120" w:type="dxa"/>
            </w:tcMar>
          </w:tcPr>
          <w:p>
            <w:pPr>
              <w:spacing w:after="0" w:line="240" w:lineRule="auto"/>
            </w:pPr>
            <w:r>
              <w:rPr>
                <w:rFonts w:ascii="Consolas" w:hAnsi="Consolas"/>
                <w:b w:val="0"/>
                <w:i w:val="0"/>
                <w:color w:val="475569"/>
                <w:sz w:val="16"/>
              </w:rPr>
              <w:t>event_id, event_type, occurred_at</w:t>
            </w:r>
            <w:r>
              <w:br/>
            </w:r>
            <w:r>
              <w:rPr>
                <w:rFonts w:ascii="Consolas" w:hAnsi="Consolas"/>
                <w:b w:val="0"/>
                <w:i w:val="0"/>
                <w:color w:val="475569"/>
                <w:sz w:val="16"/>
              </w:rPr>
              <w:t>actor_user_id, actor_role, impersonator_id?</w:t>
            </w:r>
            <w:r>
              <w:br/>
            </w:r>
            <w:r>
              <w:rPr>
                <w:rFonts w:ascii="Consolas" w:hAnsi="Consolas"/>
                <w:b w:val="0"/>
                <w:i w:val="0"/>
                <w:color w:val="475569"/>
                <w:sz w:val="16"/>
              </w:rPr>
              <w:t>entity_type, entity_id, before_hash?, after_hash?</w:t>
            </w:r>
            <w:r>
              <w:br/>
            </w:r>
            <w:r>
              <w:rPr>
                <w:rFonts w:ascii="Consolas" w:hAnsi="Consolas"/>
                <w:b w:val="0"/>
                <w:i w:val="0"/>
                <w:color w:val="475569"/>
                <w:sz w:val="16"/>
              </w:rPr>
              <w:t>division_id, outlet_id, request_id, ip_address?</w:t>
            </w:r>
            <w:r>
              <w:br/>
            </w:r>
            <w:r>
              <w:rPr>
                <w:rFonts w:ascii="Consolas" w:hAnsi="Consolas"/>
                <w:b w:val="0"/>
                <w:i w:val="0"/>
                <w:color w:val="475569"/>
                <w:sz w:val="16"/>
              </w:rPr>
              <w:t>reason / note for approval, return, override, reopen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EF2F2"/>
            <w:tcMar>
              <w:top w:w="150" w:type="dxa"/>
              <w:start w:w="120" w:type="dxa"/>
              <w:bottom w:w="150" w:type="dxa"/>
              <w:end w:w="120" w:type="dxa"/>
            </w:tcMar>
          </w:tcPr>
          <w:p>
            <w:pPr>
              <w:spacing w:after="60"/>
            </w:pPr>
            <w:r>
              <w:rPr>
                <w:rFonts w:ascii="Calibri" w:hAnsi="Calibri"/>
                <w:b/>
                <w:i w:val="0"/>
                <w:color w:val="B91C1C"/>
                <w:sz w:val="18"/>
              </w:rPr>
              <w:t>SENSITIVE DATA</w:t>
            </w:r>
          </w:p>
          <w:p>
            <w:pPr>
              <w:spacing w:after="0" w:line="276" w:lineRule="auto"/>
            </w:pPr>
            <w:r>
              <w:rPr>
                <w:rFonts w:ascii="Calibri" w:hAnsi="Calibri"/>
                <w:b w:val="0"/>
                <w:i w:val="0"/>
                <w:color w:val="0F172A"/>
                <w:sz w:val="20"/>
              </w:rPr>
              <w:t>Dokumen kontrak dan identitas karyawan tidak boleh disimpan di folder web publik atau dikirim sebagai URL permanen. Hak akses download diperiksa setiap kali.</w:t>
            </w:r>
          </w:p>
        </w:tc>
      </w:tr>
    </w:tbl>
    <w:p>
      <w:pPr>
        <w:spacing w:after="40"/>
      </w:pPr>
    </w:p>
    <w:p>
      <w:r>
        <w:br w:type="page"/>
      </w:r>
    </w:p>
    <w:p>
      <w:pPr>
        <w:pStyle w:val="Heading1"/>
        <w:keepNext/>
      </w:pPr>
      <w:r>
        <w:t>13. Non-Functional Requirements</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900"/>
        <w:gridCol w:w="4650"/>
        <w:gridCol w:w="2810"/>
      </w:tblGrid>
      <w:tr>
        <w:trPr>
          <w:tblHeader w:val="true"/>
          <w:cantSplit/>
        </w:trPr>
        <w:tc>
          <w:tcPr>
            <w:tcW w:type="dxa" w:w="19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Area</w:t>
            </w:r>
          </w:p>
        </w:tc>
        <w:tc>
          <w:tcPr>
            <w:tcW w:type="dxa" w:w="465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MVP target / rule</w:t>
            </w:r>
          </w:p>
        </w:tc>
        <w:tc>
          <w:tcPr>
            <w:tcW w:type="dxa" w:w="281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Verification</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Availability</w:t>
            </w:r>
          </w:p>
        </w:tc>
        <w:tc>
          <w:tcPr>
            <w:tcW w:type="dxa" w:w="4650"/>
            <w:tcMar>
              <w:top w:w="80" w:type="dxa"/>
              <w:start w:w="120" w:type="dxa"/>
              <w:bottom w:w="80" w:type="dxa"/>
              <w:end w:w="120" w:type="dxa"/>
            </w:tcMar>
            <w:vAlign w:val="center"/>
          </w:tcPr>
          <w:p>
            <w:pPr>
              <w:spacing w:after="0" w:line="259" w:lineRule="auto"/>
            </w:pPr>
            <w:r>
              <w:rPr>
                <w:rFonts w:ascii="Calibri" w:hAnsi="Calibri"/>
                <w:b w:val="0"/>
                <w:i w:val="0"/>
                <w:color w:val="0F172A"/>
                <w:sz w:val="17"/>
              </w:rPr>
              <w:t>Business-hours availability; maintenance announced</w:t>
            </w:r>
          </w:p>
        </w:tc>
        <w:tc>
          <w:tcPr>
            <w:tcW w:type="dxa" w:w="2810"/>
            <w:tcMar>
              <w:top w:w="80" w:type="dxa"/>
              <w:start w:w="120" w:type="dxa"/>
              <w:bottom w:w="80" w:type="dxa"/>
              <w:end w:w="120" w:type="dxa"/>
            </w:tcMar>
            <w:vAlign w:val="center"/>
          </w:tcPr>
          <w:p>
            <w:pPr>
              <w:spacing w:after="0" w:line="259" w:lineRule="auto"/>
            </w:pPr>
            <w:r>
              <w:rPr>
                <w:rFonts w:ascii="Calibri" w:hAnsi="Calibri"/>
                <w:b w:val="0"/>
                <w:i w:val="0"/>
                <w:color w:val="0F172A"/>
                <w:sz w:val="17"/>
              </w:rPr>
              <w:t>Uptime monitoring</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Performance</w:t>
            </w:r>
          </w:p>
        </w:tc>
        <w:tc>
          <w:tcPr>
            <w:tcW w:type="dxa" w:w="46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Dashboard summary p95 &lt;= 3s on agreed dataset</w:t>
            </w:r>
          </w:p>
        </w:tc>
        <w:tc>
          <w:tcPr>
            <w:tcW w:type="dxa" w:w="28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Load test</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Import</w:t>
            </w:r>
          </w:p>
        </w:tc>
        <w:tc>
          <w:tcPr>
            <w:tcW w:type="dxa" w:w="4650"/>
            <w:tcMar>
              <w:top w:w="80" w:type="dxa"/>
              <w:start w:w="120" w:type="dxa"/>
              <w:bottom w:w="80" w:type="dxa"/>
              <w:end w:w="120" w:type="dxa"/>
            </w:tcMar>
            <w:vAlign w:val="center"/>
          </w:tcPr>
          <w:p>
            <w:pPr>
              <w:spacing w:after="0" w:line="259" w:lineRule="auto"/>
            </w:pPr>
            <w:r>
              <w:rPr>
                <w:rFonts w:ascii="Calibri" w:hAnsi="Calibri"/>
                <w:b w:val="0"/>
                <w:i w:val="0"/>
                <w:color w:val="0F172A"/>
                <w:sz w:val="17"/>
              </w:rPr>
              <w:t>10k rows processed asynchronously without request timeout</w:t>
            </w:r>
          </w:p>
        </w:tc>
        <w:tc>
          <w:tcPr>
            <w:tcW w:type="dxa" w:w="2810"/>
            <w:tcMar>
              <w:top w:w="80" w:type="dxa"/>
              <w:start w:w="120" w:type="dxa"/>
              <w:bottom w:w="80" w:type="dxa"/>
              <w:end w:w="120" w:type="dxa"/>
            </w:tcMar>
            <w:vAlign w:val="center"/>
          </w:tcPr>
          <w:p>
            <w:pPr>
              <w:spacing w:after="0" w:line="259" w:lineRule="auto"/>
            </w:pPr>
            <w:r>
              <w:rPr>
                <w:rFonts w:ascii="Calibri" w:hAnsi="Calibri"/>
                <w:b w:val="0"/>
                <w:i w:val="0"/>
                <w:color w:val="0F172A"/>
                <w:sz w:val="17"/>
              </w:rPr>
              <w:t>Import test</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Security</w:t>
            </w:r>
          </w:p>
        </w:tc>
        <w:tc>
          <w:tcPr>
            <w:tcW w:type="dxa" w:w="46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No critical/high unresolved finding before production</w:t>
            </w:r>
          </w:p>
        </w:tc>
        <w:tc>
          <w:tcPr>
            <w:tcW w:type="dxa" w:w="28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Security review</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Recovery</w:t>
            </w:r>
          </w:p>
        </w:tc>
        <w:tc>
          <w:tcPr>
            <w:tcW w:type="dxa" w:w="4650"/>
            <w:tcMar>
              <w:top w:w="80" w:type="dxa"/>
              <w:start w:w="120" w:type="dxa"/>
              <w:bottom w:w="80" w:type="dxa"/>
              <w:end w:w="120" w:type="dxa"/>
            </w:tcMar>
            <w:vAlign w:val="center"/>
          </w:tcPr>
          <w:p>
            <w:pPr>
              <w:spacing w:after="0" w:line="259" w:lineRule="auto"/>
            </w:pPr>
            <w:r>
              <w:rPr>
                <w:rFonts w:ascii="Calibri" w:hAnsi="Calibri"/>
                <w:b w:val="0"/>
                <w:i w:val="0"/>
                <w:color w:val="0F172A"/>
                <w:sz w:val="17"/>
              </w:rPr>
              <w:t>Defined RPO/RTO after infrastructure is chosen</w:t>
            </w:r>
          </w:p>
        </w:tc>
        <w:tc>
          <w:tcPr>
            <w:tcW w:type="dxa" w:w="2810"/>
            <w:tcMar>
              <w:top w:w="80" w:type="dxa"/>
              <w:start w:w="120" w:type="dxa"/>
              <w:bottom w:w="80" w:type="dxa"/>
              <w:end w:w="120" w:type="dxa"/>
            </w:tcMar>
            <w:vAlign w:val="center"/>
          </w:tcPr>
          <w:p>
            <w:pPr>
              <w:spacing w:after="0" w:line="259" w:lineRule="auto"/>
            </w:pPr>
            <w:r>
              <w:rPr>
                <w:rFonts w:ascii="Calibri" w:hAnsi="Calibri"/>
                <w:b w:val="0"/>
                <w:i w:val="0"/>
                <w:color w:val="0F172A"/>
                <w:sz w:val="17"/>
              </w:rPr>
              <w:t>Restore drill</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Accessibility</w:t>
            </w:r>
          </w:p>
        </w:tc>
        <w:tc>
          <w:tcPr>
            <w:tcW w:type="dxa" w:w="46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Keyboard, labels, status not color-only</w:t>
            </w:r>
          </w:p>
        </w:tc>
        <w:tc>
          <w:tcPr>
            <w:tcW w:type="dxa" w:w="28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UI test</w:t>
            </w:r>
          </w:p>
        </w:tc>
      </w:tr>
      <w:tr>
        <w:trPr>
          <w:cantSplit/>
        </w:trPr>
        <w:tc>
          <w:tcPr>
            <w:tcW w:type="dxa" w:w="1900"/>
            <w:tcMar>
              <w:top w:w="80" w:type="dxa"/>
              <w:start w:w="120" w:type="dxa"/>
              <w:bottom w:w="80" w:type="dxa"/>
              <w:end w:w="120" w:type="dxa"/>
            </w:tcMar>
            <w:vAlign w:val="center"/>
          </w:tcPr>
          <w:p>
            <w:pPr>
              <w:spacing w:after="0" w:line="259" w:lineRule="auto"/>
            </w:pPr>
            <w:r>
              <w:rPr>
                <w:rFonts w:ascii="Calibri" w:hAnsi="Calibri"/>
                <w:b w:val="0"/>
                <w:i w:val="0"/>
                <w:color w:val="0F172A"/>
                <w:sz w:val="17"/>
              </w:rPr>
              <w:t>Browser</w:t>
            </w:r>
          </w:p>
        </w:tc>
        <w:tc>
          <w:tcPr>
            <w:tcW w:type="dxa" w:w="4650"/>
            <w:tcMar>
              <w:top w:w="80" w:type="dxa"/>
              <w:start w:w="120" w:type="dxa"/>
              <w:bottom w:w="80" w:type="dxa"/>
              <w:end w:w="120" w:type="dxa"/>
            </w:tcMar>
            <w:vAlign w:val="center"/>
          </w:tcPr>
          <w:p>
            <w:pPr>
              <w:spacing w:after="0" w:line="259" w:lineRule="auto"/>
            </w:pPr>
            <w:r>
              <w:rPr>
                <w:rFonts w:ascii="Calibri" w:hAnsi="Calibri"/>
                <w:b w:val="0"/>
                <w:i w:val="0"/>
                <w:color w:val="0F172A"/>
                <w:sz w:val="17"/>
              </w:rPr>
              <w:t>Current company-supported desktop browsers</w:t>
            </w:r>
          </w:p>
        </w:tc>
        <w:tc>
          <w:tcPr>
            <w:tcW w:type="dxa" w:w="2810"/>
            <w:tcMar>
              <w:top w:w="80" w:type="dxa"/>
              <w:start w:w="120" w:type="dxa"/>
              <w:bottom w:w="80" w:type="dxa"/>
              <w:end w:w="120" w:type="dxa"/>
            </w:tcMar>
            <w:vAlign w:val="center"/>
          </w:tcPr>
          <w:p>
            <w:pPr>
              <w:spacing w:after="0" w:line="259" w:lineRule="auto"/>
            </w:pPr>
            <w:r>
              <w:rPr>
                <w:rFonts w:ascii="Calibri" w:hAnsi="Calibri"/>
                <w:b w:val="0"/>
                <w:i w:val="0"/>
                <w:color w:val="0F172A"/>
                <w:sz w:val="17"/>
              </w:rPr>
              <w:t>Compatibility test</w:t>
            </w:r>
          </w:p>
        </w:tc>
      </w:tr>
      <w:tr>
        <w:trPr>
          <w:cantSplit/>
        </w:trPr>
        <w:tc>
          <w:tcPr>
            <w:tcW w:type="dxa" w:w="1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Observability</w:t>
            </w:r>
          </w:p>
        </w:tc>
        <w:tc>
          <w:tcPr>
            <w:tcW w:type="dxa" w:w="465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Structured logs, metrics, error trace_id</w:t>
            </w:r>
          </w:p>
        </w:tc>
        <w:tc>
          <w:tcPr>
            <w:tcW w:type="dxa" w:w="281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Monitoring dashboard</w:t>
            </w:r>
          </w:p>
        </w:tc>
      </w:tr>
    </w:tbl>
    <w:p>
      <w:pPr>
        <w:spacing w:after="40"/>
      </w:pPr>
    </w:p>
    <w:p>
      <w:pPr>
        <w:keepNext w:val="0"/>
        <w:spacing w:before="0" w:after="120" w:line="300" w:lineRule="auto"/>
        <w:jc w:val="left"/>
      </w:pPr>
      <w:r>
        <w:rPr>
          <w:rFonts w:ascii="Calibri" w:hAnsi="Calibri"/>
          <w:b w:val="0"/>
          <w:i/>
          <w:color w:val="64748B"/>
          <w:sz w:val="17"/>
        </w:rPr>
        <w:t>Angka performa adalah baseline awal, bukan hasil pengukuran infrastruktur. Sesuaikan setelah volume outlet, karyawan, histori, dan server diketahui.</w:t>
      </w:r>
    </w:p>
    <w:p>
      <w:pPr>
        <w:pStyle w:val="Heading2"/>
        <w:keepNext/>
      </w:pPr>
      <w:r>
        <w:t>13.1 Quality Gates</w:t>
      </w:r>
    </w:p>
    <w:p>
      <w:pPr>
        <w:pStyle w:val="ListBullet"/>
        <w:spacing w:after="80" w:line="300" w:lineRule="auto"/>
      </w:pPr>
      <w:r>
        <w:rPr>
          <w:rFonts w:ascii="Calibri" w:hAnsi="Calibri"/>
          <w:b w:val="0"/>
          <w:i w:val="0"/>
          <w:color w:val="0F172A"/>
          <w:sz w:val="21"/>
        </w:rPr>
        <w:t>Unit tests untuk formula dan transition rules.</w:t>
      </w:r>
    </w:p>
    <w:p>
      <w:pPr>
        <w:pStyle w:val="ListBullet"/>
        <w:spacing w:after="80" w:line="300" w:lineRule="auto"/>
      </w:pPr>
      <w:r>
        <w:rPr>
          <w:rFonts w:ascii="Calibri" w:hAnsi="Calibri"/>
          <w:b w:val="0"/>
          <w:i w:val="0"/>
          <w:color w:val="0F172A"/>
          <w:sz w:val="21"/>
        </w:rPr>
        <w:t>Feature tests untuk role, scope, approval, dan import.</w:t>
      </w:r>
    </w:p>
    <w:p>
      <w:pPr>
        <w:pStyle w:val="ListBullet"/>
        <w:spacing w:after="80" w:line="300" w:lineRule="auto"/>
      </w:pPr>
      <w:r>
        <w:rPr>
          <w:rFonts w:ascii="Calibri" w:hAnsi="Calibri"/>
          <w:b w:val="0"/>
          <w:i w:val="0"/>
          <w:color w:val="0F172A"/>
          <w:sz w:val="21"/>
        </w:rPr>
        <w:t>Migration test dan seed data demo untuk seluruh role.</w:t>
      </w:r>
    </w:p>
    <w:p>
      <w:pPr>
        <w:pStyle w:val="ListBullet"/>
        <w:spacing w:after="80" w:line="300" w:lineRule="auto"/>
      </w:pPr>
      <w:r>
        <w:rPr>
          <w:rFonts w:ascii="Calibri" w:hAnsi="Calibri"/>
          <w:b w:val="0"/>
          <w:i w:val="0"/>
          <w:color w:val="0F172A"/>
          <w:sz w:val="21"/>
        </w:rPr>
        <w:t>Backup restore test sebelum go-live.</w:t>
      </w:r>
    </w:p>
    <w:p>
      <w:pPr>
        <w:pStyle w:val="ListBullet"/>
        <w:spacing w:after="80" w:line="300" w:lineRule="auto"/>
      </w:pPr>
      <w:r>
        <w:rPr>
          <w:rFonts w:ascii="Calibri" w:hAnsi="Calibri"/>
          <w:b w:val="0"/>
          <w:i w:val="0"/>
          <w:color w:val="0F172A"/>
          <w:sz w:val="21"/>
        </w:rPr>
        <w:t>No critical secrets atau data personal di log.</w:t>
      </w:r>
    </w:p>
    <w:p>
      <w:r>
        <w:br w:type="page"/>
      </w:r>
    </w:p>
    <w:p>
      <w:pPr>
        <w:pStyle w:val="Heading1"/>
        <w:keepNext/>
      </w:pPr>
      <w:r>
        <w:t>14. Deployment &amp; Operations</w:t>
      </w:r>
    </w:p>
    <w:p>
      <w:pPr>
        <w:pStyle w:val="Heading2"/>
        <w:keepNext/>
      </w:pPr>
      <w:r>
        <w:t>14.1 Environment Topology</w:t>
      </w:r>
    </w:p>
    <w:tbl>
      <w:tblPr>
        <w:tblW w:type="dxa" w:w="9360"/>
        <w:jc w:val="left"/>
        <w:tblLayout w:type="fixed"/>
        <w:tblLook w:firstColumn="1" w:firstRow="1" w:lastColumn="0" w:lastRow="0" w:noHBand="0" w:noVBand="1" w:val="04A0"/>
        <w:tblInd w:w="120" w:type="dxa"/>
        <w:tblBorders>
          <w:top w:val="single" w:sz="10" w:color="FFFFFF"/>
          <w:left w:val="single" w:sz="10" w:color="FFFFFF"/>
          <w:bottom w:val="single" w:sz="10" w:color="FFFFFF"/>
          <w:right w:val="single" w:sz="10" w:color="FFFFFF"/>
          <w:insideH w:val="single" w:sz="10" w:color="FFFFFF"/>
          <w:insideV w:val="single" w:sz="10" w:color="FFFFFF"/>
        </w:tblBorders>
      </w:tblPr>
      <w:tblGrid>
        <w:gridCol w:w="2340"/>
        <w:gridCol w:w="2340"/>
        <w:gridCol w:w="2340"/>
        <w:gridCol w:w="2340"/>
      </w:tblGrid>
      <w:tr>
        <w:trPr>
          <w:cantSplit/>
        </w:trPr>
        <w:tc>
          <w:tcPr>
            <w:tcW w:type="dxa" w:w="2340"/>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Local</w:t>
            </w:r>
          </w:p>
          <w:p>
            <w:pPr>
              <w:spacing w:after="0" w:line="240" w:lineRule="auto"/>
              <w:jc w:val="center"/>
            </w:pPr>
            <w:r>
              <w:rPr>
                <w:rFonts w:ascii="Calibri" w:hAnsi="Calibri"/>
                <w:b w:val="0"/>
                <w:i w:val="0"/>
                <w:color w:val="0F172A"/>
                <w:sz w:val="16"/>
              </w:rPr>
              <w:t>Developer data</w:t>
            </w:r>
          </w:p>
        </w:tc>
        <w:tc>
          <w:tcPr>
            <w:tcW w:type="dxa" w:w="2340"/>
            <w:shd w:fill="F8FAFC"/>
            <w:tcMar>
              <w:top w:w="140" w:type="dxa"/>
              <w:start w:w="120" w:type="dxa"/>
              <w:bottom w:w="140" w:type="dxa"/>
              <w:end w:w="120" w:type="dxa"/>
            </w:tcMar>
            <w:vAlign w:val="center"/>
          </w:tcPr>
          <w:p>
            <w:pPr>
              <w:spacing w:after="60"/>
              <w:jc w:val="center"/>
            </w:pPr>
            <w:r>
              <w:rPr>
                <w:rFonts w:ascii="Calibri" w:hAnsi="Calibri"/>
                <w:b/>
                <w:i w:val="0"/>
                <w:color w:val="7C3AED"/>
                <w:sz w:val="18"/>
              </w:rPr>
              <w:t>Development</w:t>
            </w:r>
          </w:p>
          <w:p>
            <w:pPr>
              <w:spacing w:after="0" w:line="240" w:lineRule="auto"/>
              <w:jc w:val="center"/>
            </w:pPr>
            <w:r>
              <w:rPr>
                <w:rFonts w:ascii="Calibri" w:hAnsi="Calibri"/>
                <w:b w:val="0"/>
                <w:i w:val="0"/>
                <w:color w:val="0F172A"/>
                <w:sz w:val="16"/>
              </w:rPr>
              <w:t>Shared integration</w:t>
            </w:r>
          </w:p>
        </w:tc>
        <w:tc>
          <w:tcPr>
            <w:tcW w:type="dxa" w:w="2340"/>
            <w:shd w:fill="F5F3FF"/>
            <w:tcMar>
              <w:top w:w="140" w:type="dxa"/>
              <w:start w:w="120" w:type="dxa"/>
              <w:bottom w:w="140" w:type="dxa"/>
              <w:end w:w="120" w:type="dxa"/>
            </w:tcMar>
            <w:vAlign w:val="center"/>
          </w:tcPr>
          <w:p>
            <w:pPr>
              <w:spacing w:after="60"/>
              <w:jc w:val="center"/>
            </w:pPr>
            <w:r>
              <w:rPr>
                <w:rFonts w:ascii="Calibri" w:hAnsi="Calibri"/>
                <w:b/>
                <w:i w:val="0"/>
                <w:color w:val="7C3AED"/>
                <w:sz w:val="18"/>
              </w:rPr>
              <w:t>Staging</w:t>
            </w:r>
          </w:p>
          <w:p>
            <w:pPr>
              <w:spacing w:after="0" w:line="240" w:lineRule="auto"/>
              <w:jc w:val="center"/>
            </w:pPr>
            <w:r>
              <w:rPr>
                <w:rFonts w:ascii="Calibri" w:hAnsi="Calibri"/>
                <w:b w:val="0"/>
                <w:i w:val="0"/>
                <w:color w:val="0F172A"/>
                <w:sz w:val="16"/>
              </w:rPr>
              <w:t>Production-like</w:t>
            </w:r>
          </w:p>
        </w:tc>
        <w:tc>
          <w:tcPr>
            <w:tcW w:type="dxa" w:w="2340"/>
            <w:shd w:fill="F8FAFC"/>
            <w:tcMar>
              <w:top w:w="140" w:type="dxa"/>
              <w:start w:w="120" w:type="dxa"/>
              <w:bottom w:w="140" w:type="dxa"/>
              <w:end w:w="120" w:type="dxa"/>
            </w:tcMar>
            <w:vAlign w:val="center"/>
          </w:tcPr>
          <w:p>
            <w:pPr>
              <w:spacing w:after="60"/>
              <w:jc w:val="center"/>
            </w:pPr>
            <w:r>
              <w:rPr>
                <w:rFonts w:ascii="Calibri" w:hAnsi="Calibri"/>
                <w:b/>
                <w:i w:val="0"/>
                <w:color w:val="7C3AED"/>
                <w:sz w:val="18"/>
              </w:rPr>
              <w:t>Production</w:t>
            </w:r>
          </w:p>
          <w:p>
            <w:pPr>
              <w:spacing w:after="0" w:line="240" w:lineRule="auto"/>
              <w:jc w:val="center"/>
            </w:pPr>
            <w:r>
              <w:rPr>
                <w:rFonts w:ascii="Calibri" w:hAnsi="Calibri"/>
                <w:b w:val="0"/>
                <w:i w:val="0"/>
                <w:color w:val="0F172A"/>
                <w:sz w:val="16"/>
              </w:rPr>
              <w:t>Controlled access</w:t>
            </w:r>
          </w:p>
        </w:tc>
      </w:tr>
    </w:tbl>
    <w:p>
      <w:pPr>
        <w:spacing w:after="40"/>
      </w:pP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2100"/>
        <w:gridCol w:w="3900"/>
        <w:gridCol w:w="3360"/>
      </w:tblGrid>
      <w:tr>
        <w:trPr>
          <w:tblHeader w:val="true"/>
          <w:cantSplit/>
        </w:trPr>
        <w:tc>
          <w:tcPr>
            <w:tcW w:type="dxa" w:w="21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Component</w:t>
            </w:r>
          </w:p>
        </w:tc>
        <w:tc>
          <w:tcPr>
            <w:tcW w:type="dxa" w:w="39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MVP deployment</w:t>
            </w:r>
          </w:p>
        </w:tc>
        <w:tc>
          <w:tcPr>
            <w:tcW w:type="dxa" w:w="336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Scale path</w:t>
            </w:r>
          </w:p>
        </w:tc>
      </w:tr>
      <w:tr>
        <w:trPr>
          <w:cantSplit/>
        </w:trPr>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F172A"/>
                <w:sz w:val="17"/>
              </w:rPr>
              <w:t>Frontend</w:t>
            </w:r>
          </w:p>
        </w:tc>
        <w:tc>
          <w:tcPr>
            <w:tcW w:type="dxa" w:w="3900"/>
            <w:tcMar>
              <w:top w:w="80" w:type="dxa"/>
              <w:start w:w="120" w:type="dxa"/>
              <w:bottom w:w="80" w:type="dxa"/>
              <w:end w:w="120" w:type="dxa"/>
            </w:tcMar>
            <w:vAlign w:val="center"/>
          </w:tcPr>
          <w:p>
            <w:pPr>
              <w:spacing w:after="0" w:line="259" w:lineRule="auto"/>
            </w:pPr>
            <w:r>
              <w:rPr>
                <w:rFonts w:ascii="Calibri" w:hAnsi="Calibri"/>
                <w:b w:val="0"/>
                <w:i w:val="0"/>
                <w:color w:val="0F172A"/>
                <w:sz w:val="17"/>
              </w:rPr>
              <w:t>React static assets / web deployment</w:t>
            </w:r>
          </w:p>
        </w:tc>
        <w:tc>
          <w:tcPr>
            <w:tcW w:type="dxa" w:w="3360"/>
            <w:tcMar>
              <w:top w:w="80" w:type="dxa"/>
              <w:start w:w="120" w:type="dxa"/>
              <w:bottom w:w="80" w:type="dxa"/>
              <w:end w:w="120" w:type="dxa"/>
            </w:tcMar>
            <w:vAlign w:val="center"/>
          </w:tcPr>
          <w:p>
            <w:pPr>
              <w:spacing w:after="0" w:line="259" w:lineRule="auto"/>
            </w:pPr>
            <w:r>
              <w:rPr>
                <w:rFonts w:ascii="Calibri" w:hAnsi="Calibri"/>
                <w:b w:val="0"/>
                <w:i w:val="0"/>
                <w:color w:val="0F172A"/>
                <w:sz w:val="17"/>
              </w:rPr>
              <w:t>CDN + horizontal delivery</w:t>
            </w:r>
          </w:p>
        </w:tc>
      </w:tr>
      <w:tr>
        <w:trPr>
          <w:cantSplit/>
        </w:trPr>
        <w:tc>
          <w:tcPr>
            <w:tcW w:type="dxa" w:w="21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API application</w:t>
            </w:r>
          </w:p>
        </w:tc>
        <w:tc>
          <w:tcPr>
            <w:tcW w:type="dxa" w:w="3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1 deployable NestJS service</w:t>
            </w:r>
          </w:p>
        </w:tc>
        <w:tc>
          <w:tcPr>
            <w:tcW w:type="dxa" w:w="33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Horizontal replicas</w:t>
            </w:r>
          </w:p>
        </w:tc>
      </w:tr>
      <w:tr>
        <w:trPr>
          <w:cantSplit/>
        </w:trPr>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F172A"/>
                <w:sz w:val="17"/>
              </w:rPr>
              <w:t>Queue worker</w:t>
            </w:r>
          </w:p>
        </w:tc>
        <w:tc>
          <w:tcPr>
            <w:tcW w:type="dxa" w:w="3900"/>
            <w:tcMar>
              <w:top w:w="80" w:type="dxa"/>
              <w:start w:w="120" w:type="dxa"/>
              <w:bottom w:w="80" w:type="dxa"/>
              <w:end w:w="120" w:type="dxa"/>
            </w:tcMar>
            <w:vAlign w:val="center"/>
          </w:tcPr>
          <w:p>
            <w:pPr>
              <w:spacing w:after="0" w:line="259" w:lineRule="auto"/>
            </w:pPr>
            <w:r>
              <w:rPr>
                <w:rFonts w:ascii="Calibri" w:hAnsi="Calibri"/>
                <w:b w:val="0"/>
                <w:i w:val="0"/>
                <w:color w:val="0F172A"/>
                <w:sz w:val="17"/>
              </w:rPr>
              <w:t>NestJS worker process terpisah</w:t>
            </w:r>
          </w:p>
        </w:tc>
        <w:tc>
          <w:tcPr>
            <w:tcW w:type="dxa" w:w="3360"/>
            <w:tcMar>
              <w:top w:w="80" w:type="dxa"/>
              <w:start w:w="120" w:type="dxa"/>
              <w:bottom w:w="80" w:type="dxa"/>
              <w:end w:w="120" w:type="dxa"/>
            </w:tcMar>
            <w:vAlign w:val="center"/>
          </w:tcPr>
          <w:p>
            <w:pPr>
              <w:spacing w:after="0" w:line="259" w:lineRule="auto"/>
            </w:pPr>
            <w:r>
              <w:rPr>
                <w:rFonts w:ascii="Calibri" w:hAnsi="Calibri"/>
                <w:b w:val="0"/>
                <w:i w:val="0"/>
                <w:color w:val="0F172A"/>
                <w:sz w:val="17"/>
              </w:rPr>
              <w:t>Multiple queues/workers</w:t>
            </w:r>
          </w:p>
        </w:tc>
      </w:tr>
      <w:tr>
        <w:trPr>
          <w:cantSplit/>
        </w:trPr>
        <w:tc>
          <w:tcPr>
            <w:tcW w:type="dxa" w:w="21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Scheduler</w:t>
            </w:r>
          </w:p>
        </w:tc>
        <w:tc>
          <w:tcPr>
            <w:tcW w:type="dxa" w:w="3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Single protected scheduler</w:t>
            </w:r>
          </w:p>
        </w:tc>
        <w:tc>
          <w:tcPr>
            <w:tcW w:type="dxa" w:w="33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Leader/managed scheduler</w:t>
            </w:r>
          </w:p>
        </w:tc>
      </w:tr>
      <w:tr>
        <w:trPr>
          <w:cantSplit/>
        </w:trPr>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F172A"/>
                <w:sz w:val="17"/>
              </w:rPr>
              <w:t>Database</w:t>
            </w:r>
          </w:p>
        </w:tc>
        <w:tc>
          <w:tcPr>
            <w:tcW w:type="dxa" w:w="3900"/>
            <w:tcMar>
              <w:top w:w="80" w:type="dxa"/>
              <w:start w:w="120" w:type="dxa"/>
              <w:bottom w:w="80" w:type="dxa"/>
              <w:end w:w="120" w:type="dxa"/>
            </w:tcMar>
            <w:vAlign w:val="center"/>
          </w:tcPr>
          <w:p>
            <w:pPr>
              <w:spacing w:after="0" w:line="259" w:lineRule="auto"/>
            </w:pPr>
            <w:r>
              <w:rPr>
                <w:rFonts w:ascii="Calibri" w:hAnsi="Calibri"/>
                <w:b w:val="0"/>
                <w:i w:val="0"/>
                <w:color w:val="0F172A"/>
                <w:sz w:val="17"/>
              </w:rPr>
              <w:t>Managed or protected PostgreSQL</w:t>
            </w:r>
          </w:p>
        </w:tc>
        <w:tc>
          <w:tcPr>
            <w:tcW w:type="dxa" w:w="3360"/>
            <w:tcMar>
              <w:top w:w="80" w:type="dxa"/>
              <w:start w:w="120" w:type="dxa"/>
              <w:bottom w:w="80" w:type="dxa"/>
              <w:end w:w="120" w:type="dxa"/>
            </w:tcMar>
            <w:vAlign w:val="center"/>
          </w:tcPr>
          <w:p>
            <w:pPr>
              <w:spacing w:after="0" w:line="259" w:lineRule="auto"/>
            </w:pPr>
            <w:r>
              <w:rPr>
                <w:rFonts w:ascii="Calibri" w:hAnsi="Calibri"/>
                <w:b w:val="0"/>
                <w:i w:val="0"/>
                <w:color w:val="0F172A"/>
                <w:sz w:val="17"/>
              </w:rPr>
              <w:t>Read replica only when needed</w:t>
            </w:r>
          </w:p>
        </w:tc>
      </w:tr>
      <w:tr>
        <w:trPr>
          <w:cantSplit/>
        </w:trPr>
        <w:tc>
          <w:tcPr>
            <w:tcW w:type="dxa" w:w="21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Object storage</w:t>
            </w:r>
          </w:p>
        </w:tc>
        <w:tc>
          <w:tcPr>
            <w:tcW w:type="dxa" w:w="3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Private S3-compatible storage</w:t>
            </w:r>
          </w:p>
        </w:tc>
        <w:tc>
          <w:tcPr>
            <w:tcW w:type="dxa" w:w="33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Lifecycle + archival</w:t>
            </w:r>
          </w:p>
        </w:tc>
      </w:tr>
      <w:tr>
        <w:trPr>
          <w:cantSplit/>
        </w:trPr>
        <w:tc>
          <w:tcPr>
            <w:tcW w:type="dxa" w:w="2100"/>
            <w:tcMar>
              <w:top w:w="80" w:type="dxa"/>
              <w:start w:w="120" w:type="dxa"/>
              <w:bottom w:w="80" w:type="dxa"/>
              <w:end w:w="120" w:type="dxa"/>
            </w:tcMar>
            <w:vAlign w:val="center"/>
          </w:tcPr>
          <w:p>
            <w:pPr>
              <w:spacing w:after="0" w:line="259" w:lineRule="auto"/>
            </w:pPr>
            <w:r>
              <w:rPr>
                <w:rFonts w:ascii="Calibri" w:hAnsi="Calibri"/>
                <w:b w:val="0"/>
                <w:i w:val="0"/>
                <w:color w:val="0F172A"/>
                <w:sz w:val="17"/>
              </w:rPr>
              <w:t>Cache/queue</w:t>
            </w:r>
          </w:p>
        </w:tc>
        <w:tc>
          <w:tcPr>
            <w:tcW w:type="dxa" w:w="3900"/>
            <w:tcMar>
              <w:top w:w="80" w:type="dxa"/>
              <w:start w:w="120" w:type="dxa"/>
              <w:bottom w:w="80" w:type="dxa"/>
              <w:end w:w="120" w:type="dxa"/>
            </w:tcMar>
            <w:vAlign w:val="center"/>
          </w:tcPr>
          <w:p>
            <w:pPr>
              <w:spacing w:after="0" w:line="259" w:lineRule="auto"/>
            </w:pPr>
            <w:r>
              <w:rPr>
                <w:rFonts w:ascii="Calibri" w:hAnsi="Calibri"/>
                <w:b w:val="0"/>
                <w:i w:val="0"/>
                <w:color w:val="0F172A"/>
                <w:sz w:val="17"/>
              </w:rPr>
              <w:t>Redis when available; DB queue fallback for pilot</w:t>
            </w:r>
          </w:p>
        </w:tc>
        <w:tc>
          <w:tcPr>
            <w:tcW w:type="dxa" w:w="3360"/>
            <w:tcMar>
              <w:top w:w="80" w:type="dxa"/>
              <w:start w:w="120" w:type="dxa"/>
              <w:bottom w:w="80" w:type="dxa"/>
              <w:end w:w="120" w:type="dxa"/>
            </w:tcMar>
            <w:vAlign w:val="center"/>
          </w:tcPr>
          <w:p>
            <w:pPr>
              <w:spacing w:after="0" w:line="259" w:lineRule="auto"/>
            </w:pPr>
            <w:r>
              <w:rPr>
                <w:rFonts w:ascii="Calibri" w:hAnsi="Calibri"/>
                <w:b w:val="0"/>
                <w:i w:val="0"/>
                <w:color w:val="0F172A"/>
                <w:sz w:val="17"/>
              </w:rPr>
              <w:t>Managed Redis</w:t>
            </w:r>
          </w:p>
        </w:tc>
      </w:tr>
      <w:tr>
        <w:trPr>
          <w:cantSplit/>
        </w:trPr>
        <w:tc>
          <w:tcPr>
            <w:tcW w:type="dxa" w:w="21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Monitoring</w:t>
            </w:r>
          </w:p>
        </w:tc>
        <w:tc>
          <w:tcPr>
            <w:tcW w:type="dxa" w:w="3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Central logs + uptime + error alerts</w:t>
            </w:r>
          </w:p>
        </w:tc>
        <w:tc>
          <w:tcPr>
            <w:tcW w:type="dxa" w:w="336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APM and business metrics</w:t>
            </w:r>
          </w:p>
        </w:tc>
      </w:tr>
    </w:tbl>
    <w:p>
      <w:pPr>
        <w:spacing w:after="40"/>
      </w:pPr>
    </w:p>
    <w:p>
      <w:pPr>
        <w:pStyle w:val="Heading2"/>
        <w:keepNext/>
      </w:pPr>
      <w:r>
        <w:t>14.2 Release Rules</w:t>
      </w:r>
    </w:p>
    <w:p>
      <w:pPr>
        <w:pStyle w:val="ListBullet"/>
        <w:spacing w:after="80" w:line="300" w:lineRule="auto"/>
      </w:pPr>
      <w:r>
        <w:rPr>
          <w:rFonts w:ascii="Calibri" w:hAnsi="Calibri"/>
          <w:b w:val="0"/>
          <w:i w:val="0"/>
          <w:color w:val="0F172A"/>
          <w:sz w:val="21"/>
        </w:rPr>
        <w:t>CI menjalankan lint, automated tests, dan migration dry-run.</w:t>
      </w:r>
    </w:p>
    <w:p>
      <w:pPr>
        <w:pStyle w:val="ListBullet"/>
        <w:spacing w:after="80" w:line="300" w:lineRule="auto"/>
      </w:pPr>
      <w:r>
        <w:rPr>
          <w:rFonts w:ascii="Calibri" w:hAnsi="Calibri"/>
          <w:b w:val="0"/>
          <w:i w:val="0"/>
          <w:color w:val="0F172A"/>
          <w:sz w:val="21"/>
        </w:rPr>
        <w:t>Database migration harus backward-compatible bila deploy tanpa downtime.</w:t>
      </w:r>
    </w:p>
    <w:p>
      <w:pPr>
        <w:pStyle w:val="ListBullet"/>
        <w:spacing w:after="80" w:line="300" w:lineRule="auto"/>
      </w:pPr>
      <w:r>
        <w:rPr>
          <w:rFonts w:ascii="Calibri" w:hAnsi="Calibri"/>
          <w:b w:val="0"/>
          <w:i w:val="0"/>
          <w:color w:val="0F172A"/>
          <w:sz w:val="21"/>
        </w:rPr>
        <w:t>Feature flags dapat menahan modul baru per divisi.</w:t>
      </w:r>
    </w:p>
    <w:p>
      <w:pPr>
        <w:pStyle w:val="ListBullet"/>
        <w:spacing w:after="80" w:line="300" w:lineRule="auto"/>
      </w:pPr>
      <w:r>
        <w:rPr>
          <w:rFonts w:ascii="Calibri" w:hAnsi="Calibri"/>
          <w:b w:val="0"/>
          <w:i w:val="0"/>
          <w:color w:val="0F172A"/>
          <w:sz w:val="21"/>
        </w:rPr>
        <w:t>Rollback aplikasi tidak boleh merusak data yang sudah dimigrasi.</w:t>
      </w:r>
    </w:p>
    <w:p>
      <w:pPr>
        <w:pStyle w:val="ListBullet"/>
        <w:spacing w:after="80" w:line="300" w:lineRule="auto"/>
      </w:pPr>
      <w:r>
        <w:rPr>
          <w:rFonts w:ascii="Calibri" w:hAnsi="Calibri"/>
          <w:b w:val="0"/>
          <w:i w:val="0"/>
          <w:color w:val="0F172A"/>
          <w:sz w:val="21"/>
        </w:rPr>
        <w:t>Production seed tidak memuat contoh data atau password default.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FF7ED"/>
            <w:tcMar>
              <w:top w:w="150" w:type="dxa"/>
              <w:start w:w="120" w:type="dxa"/>
              <w:bottom w:w="150" w:type="dxa"/>
              <w:end w:w="120" w:type="dxa"/>
            </w:tcMar>
          </w:tcPr>
          <w:p>
            <w:pPr>
              <w:spacing w:after="60"/>
            </w:pPr>
            <w:r>
              <w:rPr>
                <w:rFonts w:ascii="Calibri" w:hAnsi="Calibri"/>
                <w:b/>
                <w:i w:val="0"/>
                <w:color w:val="B45309"/>
                <w:sz w:val="18"/>
              </w:rPr>
              <w:t>OPEN DECISION</w:t>
            </w:r>
          </w:p>
          <w:p>
            <w:pPr>
              <w:spacing w:after="0" w:line="276" w:lineRule="auto"/>
            </w:pPr>
            <w:r>
              <w:rPr>
                <w:rFonts w:ascii="Calibri" w:hAnsi="Calibri"/>
                <w:b w:val="0"/>
                <w:i w:val="0"/>
                <w:color w:val="0F172A"/>
                <w:sz w:val="20"/>
              </w:rPr>
              <w:t>Penyedia hosting, domain, email gateway, object storage, backup retention, RPO, dan RTO belum diketahui. Keputusan ini membutuhkan informasi infrastruktur perusahaan.</w:t>
            </w:r>
          </w:p>
        </w:tc>
      </w:tr>
    </w:tbl>
    <w:p>
      <w:pPr>
        <w:spacing w:after="40"/>
      </w:pPr>
    </w:p>
    <w:p>
      <w:r>
        <w:br w:type="page"/>
      </w:r>
    </w:p>
    <w:p>
      <w:pPr>
        <w:pStyle w:val="Heading1"/>
        <w:keepNext/>
      </w:pPr>
      <w:r>
        <w:t>15. Vibe Coding Handoff</w:t>
      </w:r>
    </w:p>
    <w:p>
      <w:pPr>
        <w:pStyle w:val="Heading2"/>
        <w:keepNext/>
      </w:pPr>
      <w:r>
        <w:t>15.1 Recommended Project Structure</w:t>
      </w:r>
    </w:p>
    <w:tbl>
      <w:tblPr>
        <w:tblW w:type="dxa" w:w="9360"/>
        <w:jc w:val="left"/>
        <w:tblLayout w:type="fixed"/>
        <w:tblLook w:firstColumn="1" w:firstRow="1" w:lastColumn="0" w:lastRow="0" w:noHBand="0" w:noVBand="1" w:val="04A0"/>
        <w:tblInd w:w="120" w:type="dxa"/>
      </w:tblPr>
      <w:tblGrid>
        <w:gridCol w:w="9360"/>
      </w:tblGrid>
      <w:tr>
        <w:tc>
          <w:tcPr>
            <w:tcW w:type="dxa" w:w="9360"/>
            <w:shd w:fill="F1F5F9"/>
            <w:tcMar>
              <w:top w:w="140" w:type="dxa"/>
              <w:start w:w="120" w:type="dxa"/>
              <w:bottom w:w="140" w:type="dxa"/>
              <w:end w:w="120" w:type="dxa"/>
            </w:tcMar>
          </w:tcPr>
          <w:p>
            <w:pPr>
              <w:spacing w:after="0" w:line="240" w:lineRule="auto"/>
            </w:pPr>
            <w:r>
              <w:rPr>
                <w:rFonts w:ascii="Consolas" w:hAnsi="Consolas"/>
                <w:b w:val="0"/>
                <w:i w:val="0"/>
                <w:color w:val="475569"/>
                <w:sz w:val="16"/>
              </w:rPr>
              <w:t>apps/web/src/{app,features,components,lib}</w:t>
            </w:r>
            <w:r>
              <w:br/>
            </w:r>
            <w:r>
              <w:rPr>
                <w:rFonts w:ascii="Consolas" w:hAnsi="Consolas"/>
                <w:b w:val="0"/>
                <w:i w:val="0"/>
                <w:color w:val="475569"/>
                <w:sz w:val="16"/>
              </w:rPr>
              <w:t>apps/api/src/modules/{auth,organization,people,revenue,targets,performance,reporting}</w:t>
            </w:r>
            <w:r>
              <w:br/>
            </w:r>
            <w:r>
              <w:rPr>
                <w:rFonts w:ascii="Consolas" w:hAnsi="Consolas"/>
                <w:b w:val="0"/>
                <w:i w:val="0"/>
                <w:color w:val="475569"/>
                <w:sz w:val="16"/>
              </w:rPr>
              <w:t>apps/api/prisma/{schema.prisma,migrations,seed}</w:t>
            </w:r>
            <w:r>
              <w:br/>
            </w:r>
            <w:r>
              <w:rPr>
                <w:rFonts w:ascii="Consolas" w:hAnsi="Consolas"/>
                <w:b w:val="0"/>
                <w:i w:val="0"/>
                <w:color w:val="475569"/>
                <w:sz w:val="16"/>
              </w:rPr>
              <w:t>packages/contracts | tests/{unit,integration,e2e,architecture}</w:t>
            </w:r>
          </w:p>
        </w:tc>
      </w:tr>
    </w:tbl>
    <w:p>
      <w:pPr>
        <w:spacing w:after="40"/>
      </w:pPr>
    </w:p>
    <w:p>
      <w:pPr>
        <w:pStyle w:val="Heading2"/>
        <w:keepNext/>
      </w:pPr>
      <w:r>
        <w:t>15.2 Build Order</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900"/>
        <w:gridCol w:w="4430"/>
        <w:gridCol w:w="4030"/>
      </w:tblGrid>
      <w:tr>
        <w:trPr>
          <w:tblHeader w:val="true"/>
          <w:cantSplit/>
        </w:trPr>
        <w:tc>
          <w:tcPr>
            <w:tcW w:type="dxa" w:w="90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Phase</w:t>
            </w:r>
          </w:p>
        </w:tc>
        <w:tc>
          <w:tcPr>
            <w:tcW w:type="dxa" w:w="443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Deliverable</w:t>
            </w:r>
          </w:p>
        </w:tc>
        <w:tc>
          <w:tcPr>
            <w:tcW w:type="dxa" w:w="4030"/>
            <w:shd w:fill="2563EB"/>
            <w:tcMar>
              <w:top w:w="105" w:type="dxa"/>
              <w:start w:w="120" w:type="dxa"/>
              <w:bottom w:w="105" w:type="dxa"/>
              <w:end w:w="120" w:type="dxa"/>
            </w:tcMar>
            <w:vAlign w:val="center"/>
          </w:tcPr>
          <w:p>
            <w:pPr>
              <w:spacing w:after="0" w:line="252" w:lineRule="auto"/>
            </w:pPr>
            <w:r>
              <w:rPr>
                <w:rFonts w:ascii="Calibri" w:hAnsi="Calibri"/>
                <w:b/>
                <w:i w:val="0"/>
                <w:color w:val="FFFFFF"/>
                <w:sz w:val="17"/>
              </w:rPr>
              <w:t>Exit criterion</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val="0"/>
                <w:i w:val="0"/>
                <w:color w:val="0F172A"/>
                <w:sz w:val="17"/>
              </w:rPr>
              <w:t>0</w:t>
            </w:r>
          </w:p>
        </w:tc>
        <w:tc>
          <w:tcPr>
            <w:tcW w:type="dxa" w:w="4430"/>
            <w:tcMar>
              <w:top w:w="80" w:type="dxa"/>
              <w:start w:w="120" w:type="dxa"/>
              <w:bottom w:w="80" w:type="dxa"/>
              <w:end w:w="120" w:type="dxa"/>
            </w:tcMar>
            <w:vAlign w:val="center"/>
          </w:tcPr>
          <w:p>
            <w:pPr>
              <w:spacing w:after="0" w:line="259" w:lineRule="auto"/>
            </w:pPr>
            <w:r>
              <w:rPr>
                <w:rFonts w:ascii="Calibri" w:hAnsi="Calibri"/>
                <w:b w:val="0"/>
                <w:i w:val="0"/>
                <w:color w:val="0F172A"/>
                <w:sz w:val="17"/>
              </w:rPr>
              <w:t>App shell, auth, roles, seed users</w:t>
            </w:r>
          </w:p>
        </w:tc>
        <w:tc>
          <w:tcPr>
            <w:tcW w:type="dxa" w:w="4030"/>
            <w:tcMar>
              <w:top w:w="80" w:type="dxa"/>
              <w:start w:w="120" w:type="dxa"/>
              <w:bottom w:w="80" w:type="dxa"/>
              <w:end w:w="120" w:type="dxa"/>
            </w:tcMar>
            <w:vAlign w:val="center"/>
          </w:tcPr>
          <w:p>
            <w:pPr>
              <w:spacing w:after="0" w:line="259" w:lineRule="auto"/>
            </w:pPr>
            <w:r>
              <w:rPr>
                <w:rFonts w:ascii="Calibri" w:hAnsi="Calibri"/>
                <w:b w:val="0"/>
                <w:i w:val="0"/>
                <w:color w:val="0F172A"/>
                <w:sz w:val="17"/>
              </w:rPr>
              <w:t>All roles can sign in to correct home</w:t>
            </w:r>
          </w:p>
        </w:tc>
      </w:tr>
      <w:tr>
        <w:trPr>
          <w:cantSplit/>
        </w:trPr>
        <w:tc>
          <w:tcPr>
            <w:tcW w:type="dxa" w:w="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1</w:t>
            </w:r>
          </w:p>
        </w:tc>
        <w:tc>
          <w:tcPr>
            <w:tcW w:type="dxa" w:w="44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Organization + People read models</w:t>
            </w:r>
          </w:p>
        </w:tc>
        <w:tc>
          <w:tcPr>
            <w:tcW w:type="dxa" w:w="40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Scope tests pass</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val="0"/>
                <w:i w:val="0"/>
                <w:color w:val="0F172A"/>
                <w:sz w:val="17"/>
              </w:rPr>
              <w:t>2</w:t>
            </w:r>
          </w:p>
        </w:tc>
        <w:tc>
          <w:tcPr>
            <w:tcW w:type="dxa" w:w="4430"/>
            <w:tcMar>
              <w:top w:w="80" w:type="dxa"/>
              <w:start w:w="120" w:type="dxa"/>
              <w:bottom w:w="80" w:type="dxa"/>
              <w:end w:w="120" w:type="dxa"/>
            </w:tcMar>
            <w:vAlign w:val="center"/>
          </w:tcPr>
          <w:p>
            <w:pPr>
              <w:spacing w:after="0" w:line="259" w:lineRule="auto"/>
            </w:pPr>
            <w:r>
              <w:rPr>
                <w:rFonts w:ascii="Calibri" w:hAnsi="Calibri"/>
                <w:b w:val="0"/>
                <w:i w:val="0"/>
                <w:color w:val="0F172A"/>
                <w:sz w:val="17"/>
              </w:rPr>
              <w:t>Revenue import + validation + daily/monthly data</w:t>
            </w:r>
          </w:p>
        </w:tc>
        <w:tc>
          <w:tcPr>
            <w:tcW w:type="dxa" w:w="4030"/>
            <w:tcMar>
              <w:top w:w="80" w:type="dxa"/>
              <w:start w:w="120" w:type="dxa"/>
              <w:bottom w:w="80" w:type="dxa"/>
              <w:end w:w="120" w:type="dxa"/>
            </w:tcMar>
            <w:vAlign w:val="center"/>
          </w:tcPr>
          <w:p>
            <w:pPr>
              <w:spacing w:after="0" w:line="259" w:lineRule="auto"/>
            </w:pPr>
            <w:r>
              <w:rPr>
                <w:rFonts w:ascii="Calibri" w:hAnsi="Calibri"/>
                <w:b w:val="0"/>
                <w:i w:val="0"/>
                <w:color w:val="0F172A"/>
                <w:sz w:val="17"/>
              </w:rPr>
              <w:t>Idempotency and reconciliation tests pass</w:t>
            </w:r>
          </w:p>
        </w:tc>
      </w:tr>
      <w:tr>
        <w:trPr>
          <w:cantSplit/>
        </w:trPr>
        <w:tc>
          <w:tcPr>
            <w:tcW w:type="dxa" w:w="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3</w:t>
            </w:r>
          </w:p>
        </w:tc>
        <w:tc>
          <w:tcPr>
            <w:tcW w:type="dxa" w:w="44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Dashboard Manager Minimarket</w:t>
            </w:r>
          </w:p>
        </w:tc>
        <w:tc>
          <w:tcPr>
            <w:tcW w:type="dxa" w:w="40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Matches UI/UX states</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val="0"/>
                <w:i w:val="0"/>
                <w:color w:val="0F172A"/>
                <w:sz w:val="17"/>
              </w:rPr>
              <w:t>4</w:t>
            </w:r>
          </w:p>
        </w:tc>
        <w:tc>
          <w:tcPr>
            <w:tcW w:type="dxa" w:w="4430"/>
            <w:tcMar>
              <w:top w:w="80" w:type="dxa"/>
              <w:start w:w="120" w:type="dxa"/>
              <w:bottom w:w="80" w:type="dxa"/>
              <w:end w:w="120" w:type="dxa"/>
            </w:tcMar>
            <w:vAlign w:val="center"/>
          </w:tcPr>
          <w:p>
            <w:pPr>
              <w:spacing w:after="0" w:line="259" w:lineRule="auto"/>
            </w:pPr>
            <w:r>
              <w:rPr>
                <w:rFonts w:ascii="Calibri" w:hAnsi="Calibri"/>
                <w:b w:val="0"/>
                <w:i w:val="0"/>
                <w:color w:val="0F172A"/>
                <w:sz w:val="17"/>
              </w:rPr>
              <w:t>Targets + BOD approval</w:t>
            </w:r>
          </w:p>
        </w:tc>
        <w:tc>
          <w:tcPr>
            <w:tcW w:type="dxa" w:w="4030"/>
            <w:tcMar>
              <w:top w:w="80" w:type="dxa"/>
              <w:start w:w="120" w:type="dxa"/>
              <w:bottom w:w="80" w:type="dxa"/>
              <w:end w:w="120" w:type="dxa"/>
            </w:tcMar>
            <w:vAlign w:val="center"/>
          </w:tcPr>
          <w:p>
            <w:pPr>
              <w:spacing w:after="0" w:line="259" w:lineRule="auto"/>
            </w:pPr>
            <w:r>
              <w:rPr>
                <w:rFonts w:ascii="Calibri" w:hAnsi="Calibri"/>
                <w:b w:val="0"/>
                <w:i w:val="0"/>
                <w:color w:val="0F172A"/>
                <w:sz w:val="17"/>
              </w:rPr>
              <w:t>Workflow and audit tests pass</w:t>
            </w:r>
          </w:p>
        </w:tc>
      </w:tr>
      <w:tr>
        <w:trPr>
          <w:cantSplit/>
        </w:trPr>
        <w:tc>
          <w:tcPr>
            <w:tcW w:type="dxa" w:w="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5</w:t>
            </w:r>
          </w:p>
        </w:tc>
        <w:tc>
          <w:tcPr>
            <w:tcW w:type="dxa" w:w="44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Assessment + BOD approval</w:t>
            </w:r>
          </w:p>
        </w:tc>
        <w:tc>
          <w:tcPr>
            <w:tcW w:type="dxa" w:w="40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Weight and locking tests pass</w:t>
            </w:r>
          </w:p>
        </w:tc>
      </w:tr>
      <w:tr>
        <w:trPr>
          <w:cantSplit/>
        </w:trPr>
        <w:tc>
          <w:tcPr>
            <w:tcW w:type="dxa" w:w="900"/>
            <w:tcMar>
              <w:top w:w="80" w:type="dxa"/>
              <w:start w:w="120" w:type="dxa"/>
              <w:bottom w:w="80" w:type="dxa"/>
              <w:end w:w="120" w:type="dxa"/>
            </w:tcMar>
            <w:vAlign w:val="center"/>
          </w:tcPr>
          <w:p>
            <w:pPr>
              <w:spacing w:after="0" w:line="259" w:lineRule="auto"/>
            </w:pPr>
            <w:r>
              <w:rPr>
                <w:rFonts w:ascii="Calibri" w:hAnsi="Calibri"/>
                <w:b w:val="0"/>
                <w:i w:val="0"/>
                <w:color w:val="0F172A"/>
                <w:sz w:val="17"/>
              </w:rPr>
              <w:t>6</w:t>
            </w:r>
          </w:p>
        </w:tc>
        <w:tc>
          <w:tcPr>
            <w:tcW w:type="dxa" w:w="4430"/>
            <w:tcMar>
              <w:top w:w="80" w:type="dxa"/>
              <w:start w:w="120" w:type="dxa"/>
              <w:bottom w:w="80" w:type="dxa"/>
              <w:end w:w="120" w:type="dxa"/>
            </w:tcMar>
            <w:vAlign w:val="center"/>
          </w:tcPr>
          <w:p>
            <w:pPr>
              <w:spacing w:after="0" w:line="259" w:lineRule="auto"/>
            </w:pPr>
            <w:r>
              <w:rPr>
                <w:rFonts w:ascii="Calibri" w:hAnsi="Calibri"/>
                <w:b w:val="0"/>
                <w:i w:val="0"/>
                <w:color w:val="0F172A"/>
                <w:sz w:val="17"/>
              </w:rPr>
              <w:t>HR document management + reports</w:t>
            </w:r>
          </w:p>
        </w:tc>
        <w:tc>
          <w:tcPr>
            <w:tcW w:type="dxa" w:w="4030"/>
            <w:tcMar>
              <w:top w:w="80" w:type="dxa"/>
              <w:start w:w="120" w:type="dxa"/>
              <w:bottom w:w="80" w:type="dxa"/>
              <w:end w:w="120" w:type="dxa"/>
            </w:tcMar>
            <w:vAlign w:val="center"/>
          </w:tcPr>
          <w:p>
            <w:pPr>
              <w:spacing w:after="0" w:line="259" w:lineRule="auto"/>
            </w:pPr>
            <w:r>
              <w:rPr>
                <w:rFonts w:ascii="Calibri" w:hAnsi="Calibri"/>
                <w:b w:val="0"/>
                <w:i w:val="0"/>
                <w:color w:val="0F172A"/>
                <w:sz w:val="17"/>
              </w:rPr>
              <w:t>Private file access tests pass</w:t>
            </w:r>
          </w:p>
        </w:tc>
      </w:tr>
      <w:tr>
        <w:trPr>
          <w:cantSplit/>
        </w:trPr>
        <w:tc>
          <w:tcPr>
            <w:tcW w:type="dxa" w:w="90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7</w:t>
            </w:r>
          </w:p>
        </w:tc>
        <w:tc>
          <w:tcPr>
            <w:tcW w:type="dxa" w:w="44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BOD cross-division dashboard</w:t>
            </w:r>
          </w:p>
        </w:tc>
        <w:tc>
          <w:tcPr>
            <w:tcW w:type="dxa" w:w="4030"/>
            <w:tcMar>
              <w:top w:w="80" w:type="dxa"/>
              <w:start w:w="120" w:type="dxa"/>
              <w:bottom w:w="80" w:type="dxa"/>
              <w:end w:w="120" w:type="dxa"/>
            </w:tcMar>
            <w:vAlign w:val="center"/>
            <w:shd w:fill="F8FAFC"/>
          </w:tcPr>
          <w:p>
            <w:pPr>
              <w:spacing w:after="0" w:line="259" w:lineRule="auto"/>
            </w:pPr>
            <w:r>
              <w:rPr>
                <w:rFonts w:ascii="Calibri" w:hAnsi="Calibri"/>
                <w:b w:val="0"/>
                <w:i w:val="0"/>
                <w:color w:val="0F172A"/>
                <w:sz w:val="17"/>
              </w:rPr>
              <w:t>Aggregations reconcile to source</w:t>
            </w:r>
          </w:p>
        </w:tc>
      </w:tr>
    </w:tbl>
    <w:p>
      <w:pPr>
        <w:spacing w:after="40"/>
      </w:pPr>
    </w:p>
    <w:p>
      <w:pPr>
        <w:pStyle w:val="Heading2"/>
        <w:keepNext/>
      </w:pPr>
      <w:r>
        <w:t>15.3 Prompt Contract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AF2FF"/>
            <w:tcMar>
              <w:top w:w="150" w:type="dxa"/>
              <w:start w:w="120" w:type="dxa"/>
              <w:bottom w:w="150" w:type="dxa"/>
              <w:end w:w="120" w:type="dxa"/>
            </w:tcMar>
          </w:tcPr>
          <w:p>
            <w:pPr>
              <w:spacing w:after="60"/>
            </w:pPr>
            <w:r>
              <w:rPr>
                <w:rFonts w:ascii="Calibri" w:hAnsi="Calibri"/>
                <w:b/>
                <w:i w:val="0"/>
                <w:color w:val="2563EB"/>
                <w:sz w:val="18"/>
              </w:rPr>
              <w:t>PROMPT STARTER</w:t>
            </w:r>
          </w:p>
          <w:p>
            <w:pPr>
              <w:spacing w:after="0" w:line="276" w:lineRule="auto"/>
            </w:pPr>
            <w:r>
              <w:rPr>
                <w:rFonts w:ascii="Calibri" w:hAnsi="Calibri"/>
                <w:b w:val="0"/>
                <w:i w:val="0"/>
                <w:color w:val="0F172A"/>
                <w:sz w:val="20"/>
              </w:rPr>
              <w:t>Implementasikan [MODULE/USE CASE] mengikuti ARD v0.3 dan UI/UX v0.2 menggunakan React, NestJS, Prisma ORM, dan PostgreSQL. Terapkan boundary modul, policy dan scope server-side, transaksi, audit event, serta automated test. Tandai setiap field, status, formula, atau permission baru sebagai asumsi.</w:t>
            </w:r>
          </w:p>
        </w:tc>
      </w:tr>
    </w:tbl>
    <w:p>
      <w:pPr>
        <w:spacing w:after="40"/>
      </w:pPr>
    </w:p>
    <w:p>
      <w:pPr>
        <w:pStyle w:val="Heading2"/>
        <w:keepNext/>
      </w:pPr>
      <w:r>
        <w:t>15.4 Definition of Done</w:t>
      </w:r>
    </w:p>
    <w:p>
      <w:pPr>
        <w:pStyle w:val="ListBullet"/>
        <w:spacing w:after="80" w:line="300" w:lineRule="auto"/>
      </w:pPr>
      <w:r>
        <w:rPr>
          <w:rFonts w:ascii="Calibri" w:hAnsi="Calibri"/>
          <w:b w:val="0"/>
          <w:i w:val="0"/>
          <w:color w:val="0F172A"/>
          <w:sz w:val="21"/>
        </w:rPr>
        <w:t>Requirement dan screen ID dapat ditelusuri ke kode/test.</w:t>
      </w:r>
    </w:p>
    <w:p>
      <w:pPr>
        <w:pStyle w:val="ListBullet"/>
        <w:spacing w:after="80" w:line="300" w:lineRule="auto"/>
      </w:pPr>
      <w:r>
        <w:rPr>
          <w:rFonts w:ascii="Calibri" w:hAnsi="Calibri"/>
          <w:b w:val="0"/>
          <w:i w:val="0"/>
          <w:color w:val="0F172A"/>
          <w:sz w:val="21"/>
        </w:rPr>
        <w:t>Role, data scope, dan state UI memiliki pengujian allow/deny serta error state.</w:t>
      </w:r>
    </w:p>
    <w:p>
      <w:pPr>
        <w:pStyle w:val="ListBullet"/>
        <w:spacing w:after="80" w:line="300" w:lineRule="auto"/>
      </w:pPr>
      <w:r>
        <w:rPr>
          <w:rFonts w:ascii="Calibri" w:hAnsi="Calibri"/>
          <w:b w:val="0"/>
          <w:i w:val="0"/>
          <w:color w:val="0F172A"/>
          <w:sz w:val="21"/>
        </w:rPr>
        <w:t>Mutation transaction-safe dan menghasilkan audit event.</w:t>
      </w:r>
    </w:p>
    <w:p>
      <w:pPr>
        <w:pStyle w:val="ListBullet"/>
        <w:spacing w:after="80" w:line="300" w:lineRule="auto"/>
      </w:pPr>
      <w:r>
        <w:rPr>
          <w:rFonts w:ascii="Calibri" w:hAnsi="Calibri"/>
          <w:b w:val="0"/>
          <w:i w:val="0"/>
          <w:color w:val="0F172A"/>
          <w:sz w:val="21"/>
        </w:rPr>
        <w:t>Data sensitif terlindungi dan keputusan terbuka diperbarui sebelum produksi.</w:t>
      </w:r>
    </w:p>
    <w:p>
      <w:r>
        <w:br w:type="page"/>
      </w:r>
    </w:p>
    <w:p>
      <w:pPr>
        <w:pStyle w:val="Heading1"/>
      </w:pPr>
      <w:r>
        <w:t>16. SobatHR Integration Architecture</w:t>
      </w:r>
    </w:p>
    <w:p>
      <w:pPr>
        <w:spacing w:after="160"/>
        <w:ind w:left="200"/>
      </w:pPr>
      <w:r>
        <w:rPr>
          <w:b/>
          <w:color w:val="1F5EFF"/>
        </w:rPr>
        <w:t xml:space="preserve">Keputusan: </w:t>
      </w:r>
      <w:r>
        <w:t>Gunakan adapter boundary agar sumber file pada MVP dapat diganti menjadi API SobatHR tanpa mengubah model kanonik, service dashboard, atau komponen UI.</w:t>
      </w:r>
    </w:p>
    <w:p>
      <w:pPr>
        <w:pStyle w:val="Heading2"/>
      </w:pPr>
      <w:r>
        <w:t>16.1 Integration Boundary</w:t>
      </w:r>
    </w:p>
    <w:tbl>
      <w:tblPr>
        <w:tblW w:type="dxa" w:w="9360"/>
        <w:tblLayout w:type="fixed"/>
        <w:tblLook w:firstColumn="1" w:firstRow="1" w:lastColumn="0" w:lastRow="0" w:noHBand="0" w:noVBand="1" w:val="04A0"/>
        <w:tblInd w:w="120" w:type="dxa"/>
      </w:tblPr>
      <w:tblGrid>
        <w:gridCol w:w="2300"/>
        <w:gridCol w:w="4300"/>
        <w:gridCol w:w="2760"/>
      </w:tblGrid>
      <w:tr>
        <w:trPr>
          <w:tblHeader w:val="true"/>
        </w:trPr>
        <w:tc>
          <w:tcPr>
            <w:tcW w:type="dxa" w:w="2300"/>
            <w:shd w:fill="1F5E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b/>
                <w:color w:val="FFFFFF"/>
                <w:sz w:val="17"/>
              </w:rPr>
              <w:t>Komponen</w:t>
            </w:r>
          </w:p>
        </w:tc>
        <w:tc>
          <w:tcPr>
            <w:tcW w:type="dxa" w:w="4300"/>
            <w:shd w:fill="1F5E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b/>
                <w:color w:val="FFFFFF"/>
                <w:sz w:val="17"/>
              </w:rPr>
              <w:t>Tanggung jawab</w:t>
            </w:r>
          </w:p>
        </w:tc>
        <w:tc>
          <w:tcPr>
            <w:tcW w:type="dxa" w:w="2760"/>
            <w:shd w:fill="1F5E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b/>
                <w:color w:val="FFFFFF"/>
                <w:sz w:val="17"/>
              </w:rPr>
              <w:t>Catatan</w:t>
            </w:r>
          </w:p>
        </w:tc>
      </w:tr>
      <w:tr>
        <w:tc>
          <w:tcPr>
            <w:tcW w:type="dxa" w:w="230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SobatHrImportAdapter</w:t>
            </w:r>
          </w:p>
        </w:tc>
        <w:tc>
          <w:tcPr>
            <w:tcW w:type="dxa" w:w="430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Membaca Excel/CSV dan menghasilkan normalized rows.</w:t>
            </w:r>
          </w:p>
        </w:tc>
        <w:tc>
          <w:tcPr>
            <w:tcW w:type="dxa" w:w="276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Aktif pada fase awal integrasi.</w:t>
            </w:r>
          </w:p>
        </w:tc>
      </w:tr>
      <w:tr>
        <w:tc>
          <w:tcPr>
            <w:tcW w:type="dxa" w:w="2300"/>
            <w:shd w:fill="F6F8FC"/>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SobatHrApiAdapter</w:t>
            </w:r>
          </w:p>
        </w:tc>
        <w:tc>
          <w:tcPr>
            <w:tcW w:type="dxa" w:w="4300"/>
            <w:shd w:fill="F6F8FC"/>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Mengambil data dari API penyedia.</w:t>
            </w:r>
          </w:p>
        </w:tc>
        <w:tc>
          <w:tcPr>
            <w:tcW w:type="dxa" w:w="2760"/>
            <w:shd w:fill="F6F8FC"/>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Placeholder; implementasi setelah akses diverifikasi.</w:t>
            </w:r>
          </w:p>
        </w:tc>
      </w:tr>
      <w:tr>
        <w:tc>
          <w:tcPr>
            <w:tcW w:type="dxa" w:w="230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HrIngestionService</w:t>
            </w:r>
          </w:p>
        </w:tc>
        <w:tc>
          <w:tcPr>
            <w:tcW w:type="dxa" w:w="430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Validasi, mapping employee, deduplication, staging, publish.</w:t>
            </w:r>
          </w:p>
        </w:tc>
        <w:tc>
          <w:tcPr>
            <w:tcW w:type="dxa" w:w="276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Tidak bergantung pada format transport.</w:t>
            </w:r>
          </w:p>
        </w:tc>
      </w:tr>
      <w:tr>
        <w:tc>
          <w:tcPr>
            <w:tcW w:type="dxa" w:w="2300"/>
            <w:shd w:fill="F6F8FC"/>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HrCanonicalStore</w:t>
            </w:r>
          </w:p>
        </w:tc>
        <w:tc>
          <w:tcPr>
            <w:tcW w:type="dxa" w:w="4300"/>
            <w:shd w:fill="F6F8FC"/>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Menyimpan fakta HR terstandar untuk analitik.</w:t>
            </w:r>
          </w:p>
        </w:tc>
        <w:tc>
          <w:tcPr>
            <w:tcW w:type="dxa" w:w="2760"/>
            <w:shd w:fill="F6F8FC"/>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PostgreSQL melalui Prisma.</w:t>
            </w:r>
          </w:p>
        </w:tc>
      </w:tr>
      <w:tr>
        <w:tc>
          <w:tcPr>
            <w:tcW w:type="dxa" w:w="230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Dashboard Query Service</w:t>
            </w:r>
          </w:p>
        </w:tc>
        <w:tc>
          <w:tcPr>
            <w:tcW w:type="dxa" w:w="430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Menyediakan agregasi berbasis role dan scope.</w:t>
            </w:r>
          </w:p>
        </w:tc>
        <w:tc>
          <w:tcPr>
            <w:tcW w:type="dxa" w:w="276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Tidak membaca file mentah secara langsung.</w:t>
            </w:r>
          </w:p>
        </w:tc>
      </w:tr>
    </w:tbl>
    <w:p/>
    <w:p>
      <w:pPr>
        <w:pStyle w:val="Heading2"/>
      </w:pPr>
      <w:r>
        <w:t>16.2 File Ingestion Pipeline</w:t>
      </w:r>
    </w:p>
    <w:p>
      <w:pPr>
        <w:pStyle w:val="ListBullet"/>
      </w:pPr>
      <w:r>
        <w:t>Receive: rekam nama file, checksum, periode, tipe data, uploader, dan waktu impor.</w:t>
      </w:r>
    </w:p>
    <w:p>
      <w:pPr>
        <w:pStyle w:val="ListBullet"/>
      </w:pPr>
      <w:r>
        <w:t>Parse: baca sheet/delimiter/encoding secara aman dan simpan baris pada staging.</w:t>
      </w:r>
    </w:p>
    <w:p>
      <w:pPr>
        <w:pStyle w:val="ListBullet"/>
      </w:pPr>
      <w:r>
        <w:t>Validate: periksa kolom wajib, format tanggal, nilai status, angka, dan cakupan periode.</w:t>
      </w:r>
    </w:p>
    <w:p>
      <w:pPr>
        <w:pStyle w:val="ListBullet"/>
      </w:pPr>
      <w:r>
        <w:t>Map: hubungkan external employee ID dengan employee internal; unresolved rows tidak boleh dipublish.</w:t>
      </w:r>
    </w:p>
    <w:p>
      <w:pPr>
        <w:pStyle w:val="ListBullet"/>
      </w:pPr>
      <w:r>
        <w:t>Publish: lakukan transaksi database per batch dan tandai versi data aktif.</w:t>
      </w:r>
    </w:p>
    <w:p>
      <w:pPr>
        <w:pStyle w:val="ListBullet"/>
      </w:pPr>
      <w:r>
        <w:t>Aggregate: perbarui materialized summary atau cache setelah publish berhasil.</w:t>
      </w:r>
    </w:p>
    <w:p>
      <w:pPr>
        <w:pStyle w:val="ListBullet"/>
      </w:pPr>
      <w:r>
        <w:t>Audit: simpan hasil, error count, superseded batch, dan aktor tanpa mencatat nilai payroll sensitif.</w:t>
      </w:r>
    </w:p>
    <w:p>
      <w:r>
        <w:br w:type="page"/>
      </w:r>
    </w:p>
    <w:p>
      <w:pPr>
        <w:pStyle w:val="Heading2"/>
      </w:pPr>
      <w:r>
        <w:t>16.3 Security &amp; Authorization</w:t>
      </w:r>
    </w:p>
    <w:tbl>
      <w:tblPr>
        <w:tblW w:type="dxa" w:w="9360"/>
        <w:tblLayout w:type="fixed"/>
        <w:tblLook w:firstColumn="1" w:firstRow="1" w:lastColumn="0" w:lastRow="0" w:noHBand="0" w:noVBand="1" w:val="04A0"/>
        <w:tblInd w:w="120" w:type="dxa"/>
      </w:tblPr>
      <w:tblGrid>
        <w:gridCol w:w="2200"/>
        <w:gridCol w:w="7160"/>
      </w:tblGrid>
      <w:tr>
        <w:trPr>
          <w:tblHeader w:val="true"/>
        </w:trPr>
        <w:tc>
          <w:tcPr>
            <w:tcW w:type="dxa" w:w="2200"/>
            <w:shd w:fill="1F5E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b/>
                <w:color w:val="FFFFFF"/>
                <w:sz w:val="17"/>
              </w:rPr>
              <w:t>Kontrol</w:t>
            </w:r>
          </w:p>
        </w:tc>
        <w:tc>
          <w:tcPr>
            <w:tcW w:type="dxa" w:w="7160"/>
            <w:shd w:fill="1F5E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b/>
                <w:color w:val="FFFFFF"/>
                <w:sz w:val="17"/>
              </w:rPr>
              <w:t>Aturan minimum</w:t>
            </w:r>
          </w:p>
        </w:tc>
      </w:tr>
      <w:tr>
        <w:tc>
          <w:tcPr>
            <w:tcW w:type="dxa" w:w="220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Payroll</w:t>
            </w:r>
          </w:p>
        </w:tc>
        <w:tc>
          <w:tcPr>
            <w:tcW w:type="dxa" w:w="716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Endpoint summary wajib BOD-only; tidak menyediakan detail employee-level.</w:t>
            </w:r>
          </w:p>
        </w:tc>
      </w:tr>
      <w:tr>
        <w:tc>
          <w:tcPr>
            <w:tcW w:type="dxa" w:w="2200"/>
            <w:shd w:fill="F6F8FC"/>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Scope</w:t>
            </w:r>
          </w:p>
        </w:tc>
        <w:tc>
          <w:tcPr>
            <w:tcW w:type="dxa" w:w="7160"/>
            <w:shd w:fill="F6F8FC"/>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Query non-BOD wajib memfilter division/outlet dari server-side access context.</w:t>
            </w:r>
          </w:p>
        </w:tc>
      </w:tr>
      <w:tr>
        <w:tc>
          <w:tcPr>
            <w:tcW w:type="dxa" w:w="220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Raw file</w:t>
            </w:r>
          </w:p>
        </w:tc>
        <w:tc>
          <w:tcPr>
            <w:tcW w:type="dxa" w:w="716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Tidak dapat diunduh dari dashboard umum; retensi dan lokasi penyimpanan harus dikonfigurasi.</w:t>
            </w:r>
          </w:p>
        </w:tc>
      </w:tr>
      <w:tr>
        <w:tc>
          <w:tcPr>
            <w:tcW w:type="dxa" w:w="2200"/>
            <w:shd w:fill="F6F8FC"/>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Logs</w:t>
            </w:r>
          </w:p>
        </w:tc>
        <w:tc>
          <w:tcPr>
            <w:tcW w:type="dxa" w:w="7160"/>
            <w:shd w:fill="F6F8FC"/>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Tidak mencatat NIK, rekening, nilai gaji individu, atau payload file mentah.</w:t>
            </w:r>
          </w:p>
        </w:tc>
      </w:tr>
      <w:tr>
        <w:tc>
          <w:tcPr>
            <w:tcW w:type="dxa" w:w="220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Import authorization</w:t>
            </w:r>
          </w:p>
        </w:tc>
        <w:tc>
          <w:tcPr>
            <w:tcW w:type="dxa" w:w="7160"/>
            <w:shd w:fill="FFFFFF"/>
            <w:tcMar>
              <w:top w:w="110" w:type="dxa"/>
              <w:start w:w="120" w:type="dxa"/>
              <w:bottom w:w="110" w:type="dxa"/>
              <w:end w:w="120" w:type="dxa"/>
            </w:tcMar>
            <w:vAlign w:val="center"/>
            <w:tcBorders>
              <w:top w:val="single" w:sz="4" w:color="C7D2E5"/>
              <w:start w:val="single" w:sz="4" w:color="C7D2E5"/>
              <w:bottom w:val="single" w:sz="4" w:color="C7D2E5"/>
              <w:end w:val="single" w:sz="4" w:color="C7D2E5"/>
              <w:insideH w:val="single" w:sz="4" w:color="C7D2E5"/>
              <w:insideV w:val="single" w:sz="4" w:color="C7D2E5"/>
            </w:tcBorders>
          </w:tcPr>
          <w:p>
            <w:pPr>
              <w:jc w:val="left"/>
            </w:pPr>
            <w:r>
              <w:rPr>
                <w:color w:val="1F2937"/>
                <w:sz w:val="17"/>
              </w:rPr>
              <w:t>HRD sebagai operator yang diusulkan; Superadmin terbatas pada dukungan teknis. Keputusan final masih terbuka.</w:t>
            </w:r>
          </w:p>
        </w:tc>
      </w:tr>
    </w:tbl>
    <w:p/>
    <w:p>
      <w:pPr>
        <w:pStyle w:val="Heading2"/>
      </w:pPr>
      <w:r>
        <w:t>16.4 Reliability Rules</w:t>
      </w:r>
    </w:p>
    <w:p>
      <w:pPr>
        <w:pStyle w:val="ListBullet"/>
      </w:pPr>
      <w:r>
        <w:t>Checksum + source type + period menjadi idempotency key awal; kunci final menunggu struktur ekspor SobatHR.</w:t>
      </w:r>
    </w:p>
    <w:p>
      <w:pPr>
        <w:pStyle w:val="ListBullet"/>
      </w:pPr>
      <w:r>
        <w:t>Batch gagal atau parsial tidak mengganti published batch terakhir.</w:t>
      </w:r>
    </w:p>
    <w:p>
      <w:pPr>
        <w:pStyle w:val="ListBullet"/>
      </w:pPr>
      <w:r>
        <w:t>Correction dilakukan melalui batch baru yang menandai batch sebelumnya sebagai superseded, bukan hard delete.</w:t>
      </w:r>
    </w:p>
    <w:p>
      <w:pPr>
        <w:pStyle w:val="ListBullet"/>
      </w:pPr>
      <w:r>
        <w:t>Semua response analitik membawa dataPeriod, lastSyncedAt, source, dan completeness status.</w:t>
      </w:r>
    </w:p>
    <w:p>
      <w:pPr>
        <w:pStyle w:val="ListBullet"/>
      </w:pPr>
      <w:r>
        <w:t>API adapter di masa depan wajib menghasilkan canonical DTO yang sama dengan file adapter.</w:t>
      </w:r>
    </w:p>
    <w:p>
      <w:pPr>
        <w:pStyle w:val="Heading2"/>
      </w:pPr>
      <w:r>
        <w:t>16.5 Verification Required</w:t>
      </w:r>
    </w:p>
    <w:p>
      <w:pPr>
        <w:pStyle w:val="ListBullet"/>
      </w:pPr>
      <w:r>
        <w:t>Dokumentasi API, autentikasi, rate limit, pagination, webhook, dan sandbox SobatHR belum diketahui dan perlu verifikasi resmi.</w:t>
      </w:r>
    </w:p>
    <w:p>
      <w:pPr>
        <w:pStyle w:val="ListBullet"/>
      </w:pPr>
      <w:r>
        <w:t>Struktur file ekspor, kode status, unique employee key, timezone, serta koreksi data retroaktif belum diketahui.</w:t>
      </w:r>
    </w:p>
    <w:p>
      <w:pPr>
        <w:pStyle w:val="ListBullet"/>
      </w:pPr>
      <w:r>
        <w:t>RPO/RTO, frekuensi impor, batas stale data, retensi raw file, dan aturan payroll aggregation perlu persetujuan bisnis.</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7"/>
      </w:rPr>
      <w:t>Versi 0.3  |  Dokumen Internal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4748B"/>
        <w:sz w:val="17"/>
      </w:rPr>
      <w:t>Dokumen Internal  |  Versi 0.3  |  21 Agustus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4748B"/>
        <w:sz w:val="17"/>
      </w:rPr>
      <w:t>ARD  |  ANALYTIC &amp; REPORTING DASHBOARD DIVISI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F17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 - Analytic &amp; Reporting Dashboard Divisi</dc:title>
  <dc:subject>Arsitektur aplikasi, modul, data, API, keamanan, integrasi, deployment, dan handoff vibe coding.</dc:subject>
  <dc:creator>Tim Proyek</dc:creator>
  <cp:keywords>ARD, architecture, React, NestJS, Prisma, PostgreSQL, dashboard, KPI, revenue, HR, API, RBAC, vibe coding</cp:keywords>
  <dc:description>generated by python-docx</dc:description>
  <cp:lastModifiedBy/>
  <cp:revision>1</cp:revision>
  <dcterms:created xsi:type="dcterms:W3CDTF">2013-12-23T23:15:00Z</dcterms:created>
  <dcterms:modified xsi:type="dcterms:W3CDTF">2013-12-23T23:15:00Z</dcterms:modified>
  <cp:category/>
</cp:coreProperties>
</file>