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</w:pPr>
      <w:r>
        <w:rPr>
          <w:rFonts w:ascii="Arial" w:hAnsi="Arial"/>
          <w:b/>
          <w:i w:val="0"/>
          <w:color w:val="2563EB"/>
          <w:sz w:val="16"/>
        </w:rPr>
        <w:t>BUILD-READY DELIVERY PLAN</w:t>
      </w:r>
    </w:p>
    <w:p>
      <w:pPr>
        <w:spacing w:after="40"/>
      </w:pPr>
      <w:r>
        <w:rPr>
          <w:rFonts w:ascii="Arial" w:hAnsi="Arial"/>
          <w:b/>
          <w:i w:val="0"/>
          <w:color w:val="0F172A"/>
          <w:sz w:val="50"/>
        </w:rPr>
        <w:t>DEVELOPMENT BACKLOG</w:t>
      </w:r>
    </w:p>
    <w:p>
      <w:pPr>
        <w:spacing w:after="320"/>
      </w:pPr>
      <w:r>
        <w:rPr>
          <w:rFonts w:ascii="Arial" w:hAnsi="Arial"/>
          <w:b w:val="0"/>
          <w:i/>
          <w:color w:val="2563EB"/>
          <w:sz w:val="26"/>
        </w:rPr>
        <w:t>MVP Task Breakdown - Analytic &amp; Reporting Dashboard Divisi</w:t>
      </w:r>
    </w:p>
    <w:p>
      <w:pPr>
        <w:keepLines/>
        <w:spacing w:before="100" w:after="140"/>
        <w:ind w:left="173" w:right="173"/>
        <w:shd w:fill="EAF1FF"/>
      </w:pPr>
      <w:r>
        <w:rPr>
          <w:rFonts w:ascii="Arial" w:hAnsi="Arial"/>
          <w:b/>
          <w:i w:val="0"/>
          <w:color w:val="2563EB"/>
          <w:sz w:val="16"/>
        </w:rPr>
        <w:t>TUJUAN DOKUMEN</w:t>
        <w:br/>
      </w:r>
      <w:r>
        <w:rPr>
          <w:rFonts w:ascii="Arial" w:hAnsi="Arial"/>
          <w:b w:val="0"/>
          <w:i w:val="0"/>
          <w:color w:val="1F2937"/>
          <w:sz w:val="19"/>
        </w:rPr>
        <w:t>Mengubah kebutuhan produk, arsitektur, model data, dan UAT menjadi urutan kerja yang dapat langsung dipindahkan ke task board. Dokumen menentukan dependensi dan gate; bukan janji tanggal selesai.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50"/>
        <w:gridCol w:w="6910"/>
      </w:tblGrid>
      <w:tr>
        <w:trPr/>
        <w:tc>
          <w:tcPr>
            <w:tcW w:type="dxa" w:w="24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Parameter</w:t>
            </w:r>
          </w:p>
        </w:tc>
        <w:tc>
          <w:tcPr>
            <w:tcW w:type="dxa" w:w="691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Keputusan</w:t>
            </w:r>
          </w:p>
        </w:tc>
      </w:tr>
      <w:tr>
        <w:trPr>
          <w:cantSplit/>
        </w:trPr>
        <w:tc>
          <w:tcPr>
            <w:tcW w:type="dxa" w:w="24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Basis</w:t>
            </w:r>
          </w:p>
        </w:tc>
        <w:tc>
          <w:tcPr>
            <w:tcW w:type="dxa" w:w="6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PRD v0.4 + UI/UX v0.2 + ARD v0.3 + Data Dictionary v0.2 + UAT v0.1</w:t>
            </w:r>
          </w:p>
        </w:tc>
      </w:tr>
      <w:tr>
        <w:trPr>
          <w:cantSplit/>
        </w:trPr>
        <w:tc>
          <w:tcPr>
            <w:tcW w:type="dxa" w:w="24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Stack</w:t>
            </w:r>
          </w:p>
        </w:tc>
        <w:tc>
          <w:tcPr>
            <w:tcW w:type="dxa" w:w="6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TypeScript, React, NestJS, Prisma ORM, PostgreSQL</w:t>
            </w:r>
          </w:p>
        </w:tc>
      </w:tr>
      <w:tr>
        <w:trPr>
          <w:cantSplit/>
        </w:trPr>
        <w:tc>
          <w:tcPr>
            <w:tcW w:type="dxa" w:w="24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Arsitektur</w:t>
            </w:r>
          </w:p>
        </w:tc>
        <w:tc>
          <w:tcPr>
            <w:tcW w:type="dxa" w:w="6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Modular monolith; REST /api/v1; adapter untuk sumber eksternal</w:t>
            </w:r>
          </w:p>
        </w:tc>
      </w:tr>
      <w:tr>
        <w:trPr>
          <w:cantSplit/>
        </w:trPr>
        <w:tc>
          <w:tcPr>
            <w:tcW w:type="dxa" w:w="24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MVP pertama</w:t>
            </w:r>
          </w:p>
        </w:tc>
        <w:tc>
          <w:tcPr>
            <w:tcW w:type="dxa" w:w="6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Manager Minimarket: omzet, rekonsiliasi, dashboard, target, dan penilaian</w:t>
            </w:r>
          </w:p>
        </w:tc>
      </w:tr>
      <w:tr>
        <w:trPr>
          <w:cantSplit/>
        </w:trPr>
        <w:tc>
          <w:tcPr>
            <w:tcW w:type="dxa" w:w="24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Cara estimasi</w:t>
            </w:r>
          </w:p>
        </w:tc>
        <w:tc>
          <w:tcPr>
            <w:tcW w:type="dxa" w:w="6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S = kecil, M = sedang, L = besar; valid setelah spike dan kapasitas tim diketahui</w:t>
            </w:r>
          </w:p>
        </w:tc>
      </w:tr>
      <w:tr>
        <w:trPr>
          <w:cantSplit/>
        </w:trPr>
        <w:tc>
          <w:tcPr>
            <w:tcW w:type="dxa" w:w="24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Status dokumen</w:t>
            </w:r>
          </w:p>
        </w:tc>
        <w:tc>
          <w:tcPr>
            <w:tcW w:type="dxa" w:w="6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Baseline implementasi; diperbarui melalui decision log</w:t>
            </w:r>
          </w:p>
        </w:tc>
      </w:tr>
    </w:tbl>
    <w:p>
      <w:pPr>
        <w:spacing w:after="0"/>
      </w:pPr>
    </w:p>
    <w:p>
      <w:pPr>
        <w:keepLines/>
        <w:spacing w:before="100" w:after="140"/>
        <w:ind w:left="173" w:right="173"/>
        <w:shd w:fill="FEF2F2"/>
      </w:pPr>
      <w:r>
        <w:rPr>
          <w:rFonts w:ascii="Arial" w:hAnsi="Arial"/>
          <w:b/>
          <w:i w:val="0"/>
          <w:color w:val="B91C1C"/>
          <w:sz w:val="16"/>
        </w:rPr>
        <w:t>RISIKO UTAMA</w:t>
        <w:br/>
      </w:r>
      <w:r>
        <w:rPr>
          <w:rFonts w:ascii="Arial" w:hAnsi="Arial"/>
          <w:b w:val="0"/>
          <w:i w:val="0"/>
          <w:color w:val="1F2937"/>
          <w:sz w:val="19"/>
        </w:rPr>
        <w:t>Jangan memulai schema produksi atau logika final dari asumsi. Rumus omzet, data outlet, indikator performa, dan format ekspor SobatHR masih memerlukan keputusan atau contoh data nyata.</w:t>
      </w:r>
    </w:p>
    <w:p>
      <w:pPr>
        <w:spacing w:before="80"/>
      </w:pPr>
      <w:r>
        <w:rPr>
          <w:rFonts w:ascii="Arial" w:hAnsi="Arial"/>
          <w:b/>
          <w:i w:val="0"/>
          <w:color w:val="64748B"/>
          <w:sz w:val="18"/>
        </w:rPr>
        <w:t xml:space="preserve">Cara membaca: </w:t>
      </w:r>
      <w:r>
        <w:rPr>
          <w:rFonts w:ascii="Arial" w:hAnsi="Arial"/>
          <w:b w:val="0"/>
          <w:i/>
          <w:color w:val="64748B"/>
          <w:sz w:val="18"/>
        </w:rPr>
        <w:t>ikuti release map, lalu kerjakan batch dari atas ke bawah. Task BLOCKED tidak boleh dianggap selesai dengan data buatan.</w:t>
      </w:r>
    </w:p>
    <w:p>
      <w:r>
        <w:br w:type="page"/>
      </w:r>
    </w:p>
    <w:p>
      <w:pPr>
        <w:pStyle w:val="Heading1"/>
      </w:pPr>
      <w:r>
        <w:t>1. Operating Model Backlog</w:t>
      </w:r>
    </w:p>
    <w:p>
      <w:pPr>
        <w:keepLines/>
        <w:spacing w:before="100" w:after="140"/>
        <w:ind w:left="173" w:right="173"/>
        <w:shd w:fill="ECFDF3"/>
      </w:pPr>
      <w:r>
        <w:rPr>
          <w:rFonts w:ascii="Arial" w:hAnsi="Arial"/>
          <w:b/>
          <w:i w:val="0"/>
          <w:color w:val="15803D"/>
          <w:sz w:val="16"/>
        </w:rPr>
        <w:t>ATURAN</w:t>
        <w:br/>
      </w:r>
      <w:r>
        <w:rPr>
          <w:rFonts w:ascii="Arial" w:hAnsi="Arial"/>
          <w:b w:val="0"/>
          <w:i w:val="0"/>
          <w:color w:val="1F2937"/>
          <w:sz w:val="19"/>
        </w:rPr>
        <w:t>Satu task harus menghasilkan keluaran yang dapat diperiksa. Hindari task seperti 'buat backend' atau 'selesaikan dashboard' tanpa endpoint, layar, migration, test, dan acceptance yang jelas.</w:t>
      </w:r>
    </w:p>
    <w:p>
      <w:pPr>
        <w:pStyle w:val="Heading2"/>
      </w:pPr>
      <w:r>
        <w:t>1.1 Status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400"/>
        <w:gridCol w:w="5160"/>
      </w:tblGrid>
      <w:tr>
        <w:trPr/>
        <w:tc>
          <w:tcPr>
            <w:tcW w:type="dxa" w:w="180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240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Makna</w:t>
            </w:r>
          </w:p>
        </w:tc>
        <w:tc>
          <w:tcPr>
            <w:tcW w:type="dxa" w:w="516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Aturan pemakaian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BACKLOG</w:t>
            </w:r>
          </w:p>
        </w:tc>
        <w:tc>
          <w:tcPr>
            <w:tcW w:type="dxa" w:w="24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Belum dipilih</w:t>
            </w:r>
          </w:p>
        </w:tc>
        <w:tc>
          <w:tcPr>
            <w:tcW w:type="dxa" w:w="51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Requirement tersedia tetapi belum masuk batch aktif.</w:t>
            </w:r>
          </w:p>
        </w:tc>
      </w:tr>
      <w:tr>
        <w:trPr>
          <w:cantSplit/>
        </w:trPr>
        <w:tc>
          <w:tcPr>
            <w:tcW w:type="dxa" w:w="18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READY</w:t>
            </w:r>
          </w:p>
        </w:tc>
        <w:tc>
          <w:tcPr>
            <w:tcW w:type="dxa" w:w="24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Siap dikerjakan</w:t>
            </w:r>
          </w:p>
        </w:tc>
        <w:tc>
          <w:tcPr>
            <w:tcW w:type="dxa" w:w="51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Definition of Ready terpenuhi dan tidak ada blocker.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IN_PROGRESS</w:t>
            </w:r>
          </w:p>
        </w:tc>
        <w:tc>
          <w:tcPr>
            <w:tcW w:type="dxa" w:w="24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Sedang dikerjakan</w:t>
            </w:r>
          </w:p>
        </w:tc>
        <w:tc>
          <w:tcPr>
            <w:tcW w:type="dxa" w:w="51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Hanya memiliki satu owner utama.</w:t>
            </w:r>
          </w:p>
        </w:tc>
      </w:tr>
      <w:tr>
        <w:trPr>
          <w:cantSplit/>
        </w:trPr>
        <w:tc>
          <w:tcPr>
            <w:tcW w:type="dxa" w:w="18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IN_REVIEW</w:t>
            </w:r>
          </w:p>
        </w:tc>
        <w:tc>
          <w:tcPr>
            <w:tcW w:type="dxa" w:w="24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Menunggu review</w:t>
            </w:r>
          </w:p>
        </w:tc>
        <w:tc>
          <w:tcPr>
            <w:tcW w:type="dxa" w:w="51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Kode/test tersedia; belum dinyatakan done.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BLOCKED</w:t>
            </w:r>
          </w:p>
        </w:tc>
        <w:tc>
          <w:tcPr>
            <w:tcW w:type="dxa" w:w="24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Tidak dapat dilanjutkan</w:t>
            </w:r>
          </w:p>
        </w:tc>
        <w:tc>
          <w:tcPr>
            <w:tcW w:type="dxa" w:w="51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Blocker, pemilik keputusan, dan dampak tercatat.</w:t>
            </w:r>
          </w:p>
        </w:tc>
      </w:tr>
      <w:tr>
        <w:trPr>
          <w:cantSplit/>
        </w:trPr>
        <w:tc>
          <w:tcPr>
            <w:tcW w:type="dxa" w:w="18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DONE</w:t>
            </w:r>
          </w:p>
        </w:tc>
        <w:tc>
          <w:tcPr>
            <w:tcW w:type="dxa" w:w="24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Selesai</w:t>
            </w:r>
          </w:p>
        </w:tc>
        <w:tc>
          <w:tcPr>
            <w:tcW w:type="dxa" w:w="51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Definition of Done dan acceptance terkait terpenuhi.</w:t>
            </w:r>
          </w:p>
        </w:tc>
      </w:tr>
    </w:tbl>
    <w:p>
      <w:pPr>
        <w:spacing w:after="0"/>
      </w:pPr>
    </w:p>
    <w:p>
      <w:pPr>
        <w:pStyle w:val="Heading2"/>
      </w:pPr>
      <w:r>
        <w:t>1.2 Priority &amp; Size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2500"/>
        <w:gridCol w:w="5660"/>
      </w:tblGrid>
      <w:tr>
        <w:trPr/>
        <w:tc>
          <w:tcPr>
            <w:tcW w:type="dxa" w:w="120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Kode</w:t>
            </w:r>
          </w:p>
        </w:tc>
        <w:tc>
          <w:tcPr>
            <w:tcW w:type="dxa" w:w="250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Arti</w:t>
            </w:r>
          </w:p>
        </w:tc>
        <w:tc>
          <w:tcPr>
            <w:tcW w:type="dxa" w:w="566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Contoh</w:t>
            </w:r>
          </w:p>
        </w:tc>
      </w:tr>
      <w:tr>
        <w:trPr>
          <w:cantSplit/>
        </w:trPr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P0</w:t>
            </w:r>
          </w:p>
        </w:tc>
        <w:tc>
          <w:tcPr>
            <w:tcW w:type="dxa" w:w="25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Kritis / gate</w:t>
            </w:r>
          </w:p>
        </w:tc>
        <w:tc>
          <w:tcPr>
            <w:tcW w:type="dxa" w:w="56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Authorization, data integrity, payroll privacy, approval policy</w:t>
            </w:r>
          </w:p>
        </w:tc>
      </w:tr>
      <w:tr>
        <w:trPr>
          <w:cantSplit/>
        </w:trPr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P1</w:t>
            </w:r>
          </w:p>
        </w:tc>
        <w:tc>
          <w:tcPr>
            <w:tcW w:type="dxa" w:w="25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Fitur inti MVP</w:t>
            </w:r>
          </w:p>
        </w:tc>
        <w:tc>
          <w:tcPr>
            <w:tcW w:type="dxa" w:w="56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Import omzet, dashboard, target, performa, workforce summary</w:t>
            </w:r>
          </w:p>
        </w:tc>
      </w:tr>
      <w:tr>
        <w:trPr>
          <w:cantSplit/>
        </w:trPr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P2</w:t>
            </w:r>
          </w:p>
        </w:tc>
        <w:tc>
          <w:tcPr>
            <w:tcW w:type="dxa" w:w="25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Peningkatan</w:t>
            </w:r>
          </w:p>
        </w:tc>
        <w:tc>
          <w:tcPr>
            <w:tcW w:type="dxa" w:w="56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Optimasi UX, ekspor tambahan, polish non-kritis</w:t>
            </w:r>
          </w:p>
        </w:tc>
      </w:tr>
      <w:tr>
        <w:trPr>
          <w:cantSplit/>
        </w:trPr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</w:t>
            </w:r>
          </w:p>
        </w:tc>
        <w:tc>
          <w:tcPr>
            <w:tcW w:type="dxa" w:w="25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Perubahan sempit</w:t>
            </w:r>
          </w:p>
        </w:tc>
        <w:tc>
          <w:tcPr>
            <w:tcW w:type="dxa" w:w="56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Satu komponen/endpoint/migration ringan</w:t>
            </w:r>
          </w:p>
        </w:tc>
      </w:tr>
      <w:tr>
        <w:trPr>
          <w:cantSplit/>
        </w:trPr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M</w:t>
            </w:r>
          </w:p>
        </w:tc>
        <w:tc>
          <w:tcPr>
            <w:tcW w:type="dxa" w:w="25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Lintas beberapa file</w:t>
            </w:r>
          </w:p>
        </w:tc>
        <w:tc>
          <w:tcPr>
            <w:tcW w:type="dxa" w:w="56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Use case lengkap dengan test</w:t>
            </w:r>
          </w:p>
        </w:tc>
      </w:tr>
      <w:tr>
        <w:trPr>
          <w:cantSplit/>
        </w:trPr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L</w:t>
            </w:r>
          </w:p>
        </w:tc>
        <w:tc>
          <w:tcPr>
            <w:tcW w:type="dxa" w:w="25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Perlu dipecah</w:t>
            </w:r>
          </w:p>
        </w:tc>
        <w:tc>
          <w:tcPr>
            <w:tcW w:type="dxa" w:w="56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Alur baru lintas FE/BE/DB atau integrasi eksternal</w:t>
            </w:r>
          </w:p>
        </w:tc>
      </w:tr>
    </w:tbl>
    <w:p>
      <w:pPr>
        <w:spacing w:after="0"/>
      </w:pPr>
    </w:p>
    <w:p>
      <w:pPr>
        <w:pStyle w:val="Heading2"/>
      </w:pPr>
      <w:r>
        <w:t>1.3 Definition of Ready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Requirement dan UAT Case ID diketahui.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Role, division/outlet scope, input, output, state, dan error telah disebutkan.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Data contract tersedia atau task ditandai spike/blocked.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Dependensi migration, endpoint, atau komponen telah selesai.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Tidak ada keputusan bisnis kritis yang disamarkan sebagai asumsi final.</w:t>
      </w:r>
    </w:p>
    <w:p>
      <w:pPr>
        <w:pStyle w:val="Heading2"/>
      </w:pPr>
      <w:r>
        <w:t>1.4 Definition of Done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Kode selesai dan review lulus; tidak ada secret atau data produksi di repository.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Migration, seed, policy, validation, transaction, audit, dan error handling diuji bila relevan.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Loading, empty, partial, error, success, locked, dan no-access state mengikuti UI spec.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Automated test dan UAT mapping lulus; dokumentasi kontrak diperbarui.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Observability tersedia untuk alur kritis tanpa mencatat data sensitif.</w:t>
      </w:r>
    </w:p>
    <w:p>
      <w:r>
        <w:br w:type="page"/>
      </w:r>
    </w:p>
    <w:p>
      <w:pPr>
        <w:pStyle w:val="Heading1"/>
      </w:pPr>
      <w:r>
        <w:t>2. Release 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2450"/>
        <w:gridCol w:w="3150"/>
        <w:gridCol w:w="2310"/>
      </w:tblGrid>
      <w:tr>
        <w:trPr/>
        <w:tc>
          <w:tcPr>
            <w:tcW w:type="dxa" w:w="14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Release</w:t>
            </w:r>
          </w:p>
        </w:tc>
        <w:tc>
          <w:tcPr>
            <w:tcW w:type="dxa" w:w="24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Outcome</w:t>
            </w:r>
          </w:p>
        </w:tc>
        <w:tc>
          <w:tcPr>
            <w:tcW w:type="dxa" w:w="31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Scope utama</w:t>
            </w:r>
          </w:p>
        </w:tc>
        <w:tc>
          <w:tcPr>
            <w:tcW w:type="dxa" w:w="231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Gate keluar</w:t>
            </w:r>
          </w:p>
        </w:tc>
      </w:tr>
      <w:tr>
        <w:trPr>
          <w:cantSplit/>
        </w:trPr>
        <w:tc>
          <w:tcPr>
            <w:tcW w:type="dxa" w:w="14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R0 - Foundation</w:t>
            </w:r>
          </w:p>
        </w:tc>
        <w:tc>
          <w:tcPr>
            <w:tcW w:type="dxa" w:w="24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Aplikasi aman dapat dijalankan</w:t>
            </w:r>
          </w:p>
        </w:tc>
        <w:tc>
          <w:tcPr>
            <w:tcW w:type="dxa" w:w="31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Repo, environment, auth, role/scope, Prisma baseline, CI</w:t>
            </w:r>
          </w:p>
        </w:tc>
        <w:tc>
          <w:tcPr>
            <w:tcW w:type="dxa" w:w="23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Semua role masuk ke home yang benar; scope test PASS</w:t>
            </w:r>
          </w:p>
        </w:tc>
      </w:tr>
      <w:tr>
        <w:trPr>
          <w:cantSplit/>
        </w:trPr>
        <w:tc>
          <w:tcPr>
            <w:tcW w:type="dxa" w:w="14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R1 - Manager Minimarket</w:t>
            </w:r>
          </w:p>
        </w:tc>
        <w:tc>
          <w:tcPr>
            <w:tcW w:type="dxa" w:w="24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 membaca dan mengelola omzet</w:t>
            </w:r>
          </w:p>
        </w:tc>
        <w:tc>
          <w:tcPr>
            <w:tcW w:type="dxa" w:w="31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Org/outlet, import, validation, posting, reconciliation, SCR-01</w:t>
            </w:r>
          </w:p>
        </w:tc>
        <w:tc>
          <w:tcPr>
            <w:tcW w:type="dxa" w:w="23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 ACC, REV, dan DASH inti PASS</w:t>
            </w:r>
          </w:p>
        </w:tc>
      </w:tr>
      <w:tr>
        <w:trPr>
          <w:cantSplit/>
        </w:trPr>
        <w:tc>
          <w:tcPr>
            <w:tcW w:type="dxa" w:w="14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R2 - Target &amp; Performance</w:t>
            </w:r>
          </w:p>
        </w:tc>
        <w:tc>
          <w:tcPr>
            <w:tcW w:type="dxa" w:w="24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Workflow penilaian dapat disetujui BOD</w:t>
            </w:r>
          </w:p>
        </w:tc>
        <w:tc>
          <w:tcPr>
            <w:tcW w:type="dxa" w:w="31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Target, assessment, approval/return/lock, audit</w:t>
            </w:r>
          </w:p>
        </w:tc>
        <w:tc>
          <w:tcPr>
            <w:tcW w:type="dxa" w:w="23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 TGT dan PERF P0 PASS</w:t>
            </w:r>
          </w:p>
        </w:tc>
      </w:tr>
      <w:tr>
        <w:trPr>
          <w:cantSplit/>
        </w:trPr>
        <w:tc>
          <w:tcPr>
            <w:tcW w:type="dxa" w:w="14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R3 - Workforce</w:t>
            </w:r>
          </w:p>
        </w:tc>
        <w:tc>
          <w:tcPr>
            <w:tcW w:type="dxa" w:w="24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Data HR read-only dari SobatHR</w:t>
            </w:r>
          </w:p>
        </w:tc>
        <w:tc>
          <w:tcPr>
            <w:tcW w:type="dxa" w:w="31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File adapter, mapping employee, workforce facts, freshness</w:t>
            </w:r>
          </w:p>
        </w:tc>
        <w:tc>
          <w:tcPr>
            <w:tcW w:type="dxa" w:w="23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Contoh ekspor valid; HR privacy tests PASS</w:t>
            </w:r>
          </w:p>
        </w:tc>
      </w:tr>
      <w:tr>
        <w:trPr>
          <w:cantSplit/>
        </w:trPr>
        <w:tc>
          <w:tcPr>
            <w:tcW w:type="dxa" w:w="14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R4 - BOD &amp; Expansion</w:t>
            </w:r>
          </w:p>
        </w:tc>
        <w:tc>
          <w:tcPr>
            <w:tcW w:type="dxa" w:w="24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Lintas divisi dan ringkasan eksekutif</w:t>
            </w:r>
          </w:p>
        </w:tc>
        <w:tc>
          <w:tcPr>
            <w:tcW w:type="dxa" w:w="31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 dashboard, payroll summary, konfigurasi 6 divisi</w:t>
            </w:r>
          </w:p>
        </w:tc>
        <w:tc>
          <w:tcPr>
            <w:tcW w:type="dxa" w:w="23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Agregasi cocok sumber; BOD sign-off</w:t>
            </w:r>
          </w:p>
        </w:tc>
      </w:tr>
      <w:tr>
        <w:trPr>
          <w:cantSplit/>
        </w:trPr>
        <w:tc>
          <w:tcPr>
            <w:tcW w:type="dxa" w:w="14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R5 - Production</w:t>
            </w:r>
          </w:p>
        </w:tc>
        <w:tc>
          <w:tcPr>
            <w:tcW w:type="dxa" w:w="24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Operasi terkendali</w:t>
            </w:r>
          </w:p>
        </w:tc>
        <w:tc>
          <w:tcPr>
            <w:tcW w:type="dxa" w:w="31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Hardening, UAT, backup/restore, monitoring, release</w:t>
            </w:r>
          </w:p>
        </w:tc>
        <w:tc>
          <w:tcPr>
            <w:tcW w:type="dxa" w:w="23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Exit criteria UAT dan release gate PASS</w:t>
            </w:r>
          </w:p>
        </w:tc>
      </w:tr>
    </w:tbl>
    <w:p>
      <w:pPr>
        <w:spacing w:after="0"/>
      </w:pPr>
    </w:p>
    <w:p>
      <w:pPr>
        <w:keepLines/>
        <w:spacing w:before="100" w:after="140"/>
        <w:ind w:left="173" w:right="173"/>
        <w:shd w:fill="FFF7ED"/>
      </w:pPr>
      <w:r>
        <w:rPr>
          <w:rFonts w:ascii="Arial" w:hAnsi="Arial"/>
          <w:b/>
          <w:i w:val="0"/>
          <w:color w:val="B45309"/>
          <w:sz w:val="16"/>
        </w:rPr>
        <w:t>TIDAK MEMAKAI TANGGAL PALSU</w:t>
        <w:br/>
      </w:r>
      <w:r>
        <w:rPr>
          <w:rFonts w:ascii="Arial" w:hAnsi="Arial"/>
          <w:b w:val="0"/>
          <w:i w:val="0"/>
          <w:color w:val="1F2937"/>
          <w:sz w:val="19"/>
        </w:rPr>
        <w:t>Dokumen tidak menetapkan durasi sprint karena jumlah developer, kapasitas, hosting, dan akses data belum diketahui. Tanggal baru ditambahkan setelah task diestimasi oleh tim yang mengerjakannya.</w:t>
      </w:r>
    </w:p>
    <w:p>
      <w:pPr>
        <w:pStyle w:val="Heading2"/>
      </w:pPr>
      <w:r>
        <w:t>2.1 Critical Path</w:t>
      </w:r>
    </w:p>
    <w:p>
      <w:pPr>
        <w:pStyle w:val="ListNumber"/>
      </w:pPr>
      <w:r>
        <w:rPr>
          <w:rFonts w:ascii="Arial" w:hAnsi="Arial"/>
          <w:b w:val="0"/>
          <w:i w:val="0"/>
          <w:color w:val="1F2937"/>
          <w:sz w:val="19"/>
        </w:rPr>
        <w:t>Auth + server-side scope -&gt; organization/assignment -&gt; seluruh modul bisnis.</w:t>
      </w:r>
    </w:p>
    <w:p>
      <w:pPr>
        <w:pStyle w:val="ListNumber"/>
      </w:pPr>
      <w:r>
        <w:rPr>
          <w:rFonts w:ascii="Arial" w:hAnsi="Arial"/>
          <w:b w:val="0"/>
          <w:i w:val="0"/>
          <w:color w:val="1F2937"/>
          <w:sz w:val="19"/>
        </w:rPr>
        <w:t>Revenue import -&gt; canonical daily facts -&gt; reconciliation -&gt; Manager dashboard.</w:t>
      </w:r>
    </w:p>
    <w:p>
      <w:pPr>
        <w:pStyle w:val="ListNumber"/>
      </w:pPr>
      <w:r>
        <w:rPr>
          <w:rFonts w:ascii="Arial" w:hAnsi="Arial"/>
          <w:b w:val="0"/>
          <w:i w:val="0"/>
          <w:color w:val="1F2937"/>
          <w:sz w:val="19"/>
        </w:rPr>
        <w:t>KPI definitions/template -&gt; assessment -&gt; BOD approval -&gt; final result.</w:t>
      </w:r>
    </w:p>
    <w:p>
      <w:pPr>
        <w:pStyle w:val="ListNumber"/>
      </w:pPr>
      <w:r>
        <w:rPr>
          <w:rFonts w:ascii="Arial" w:hAnsi="Arial"/>
          <w:b w:val="0"/>
          <w:i w:val="0"/>
          <w:color w:val="1F2937"/>
          <w:sz w:val="19"/>
        </w:rPr>
        <w:t>SobatHR sample export -&gt; mapping -&gt; canonical HR facts -&gt; workforce/payroll summary.</w:t>
      </w:r>
    </w:p>
    <w:p>
      <w:pPr>
        <w:pStyle w:val="ListNumber"/>
      </w:pPr>
      <w:r>
        <w:rPr>
          <w:rFonts w:ascii="Arial" w:hAnsi="Arial"/>
          <w:b w:val="0"/>
          <w:i w:val="0"/>
          <w:color w:val="1F2937"/>
          <w:sz w:val="19"/>
        </w:rPr>
        <w:t>UAT P0 + restore/security evidence -&gt; production release.</w:t>
      </w:r>
    </w:p>
    <w:p>
      <w:r>
        <w:br w:type="page"/>
      </w:r>
    </w:p>
    <w:p>
      <w:pPr>
        <w:pStyle w:val="Heading1"/>
      </w:pPr>
      <w:r>
        <w:t>3. Foundation &amp; Engineering Guardrails</w:t>
      </w:r>
    </w:p>
    <w:p>
      <w:pPr>
        <w:tabs>
          <w:tab w:pos="1123" w:val="left"/>
          <w:tab w:pos="4925" w:val="left"/>
          <w:tab w:pos="5933" w:val="left"/>
          <w:tab w:pos="7315" w:val="left"/>
        </w:tabs>
        <w:spacing w:before="0" w:after="20"/>
        <w:ind w:left="144"/>
        <w:shd w:fill="2563EB"/>
      </w:pPr>
      <w:r>
        <w:rPr>
          <w:rFonts w:ascii="Arial" w:hAnsi="Arial"/>
          <w:b/>
          <w:i w:val="0"/>
          <w:color w:val="FFFFFF"/>
          <w:sz w:val="15"/>
        </w:rPr>
        <w:t>ID</w:t>
        <w:tab/>
        <w:t>WORK ITEM</w:t>
        <w:tab/>
        <w:t>OWNER</w:t>
        <w:tab/>
        <w:t>DEPENDS</w:t>
        <w:tab/>
        <w:t>DONE WHEN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3300"/>
        <w:gridCol w:w="850"/>
        <w:gridCol w:w="1200"/>
        <w:gridCol w:w="2910"/>
      </w:tblGrid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FND-01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Buat monorepo/workspace TypeScript untuk apps/web, apps/api, packages shared.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Fullstack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-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Build lokal dan CI dapat menjalankan lint, typecheck, test.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FND-02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Konfigurasi environment local, test, staging; validasi env saat startup.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BE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FND-01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App gagal cepat bila variable wajib tidak tersedia; secret tidak dikomit.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FND-03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Buat NestJS app shell /api/v1, error envelope, trace_id, health endpoint.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BE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FND-01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Contract dasar stabil; health check dapat dipantau.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FND-04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Buat React app shell, routing, layout desktop, error boundary, global states.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FE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FND-01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Role home, loading, empty, error, no-access dapat didemokan.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FND-05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Konfigurasi Prisma + PostgreSQL, migration workflow, seed aman.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DB/BE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FND-02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Migration kosong dan seed role/divisi anonim berjalan berulang.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FND-06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Implementasi authentication/session/logout/reset baseline.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BE/FE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FND-03,04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Sesi aman; logout/back-browser UAT-ACC-08 PASS.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FND-07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Implementasi authorization policy + division/outlet scope server-side.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BE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FND-05,06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Cross-scope request ditolak; UAT-ACC-01..07 automated PASS.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FND-08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Buat audit event service append-only dan sanitasi log.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BE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FND-03,05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Actor/entity/event/time/scope tercatat tanpa payload sensitif.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FND-09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Buat test harness, fixture anonim, dan database test isolation.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QA/BE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FND-05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Test repeatable; tidak bergantung urutan atau data developer.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FND-10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Konfigurasi CI quality gate dan migration dry-run.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DevOps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FND-01,09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PR diblokir bila lint/type/test/migration check gagal.</w:t>
            </w:r>
          </w:p>
        </w:tc>
      </w:tr>
    </w:tbl>
    <w:p>
      <w:pPr>
        <w:spacing w:after="0"/>
      </w:pPr>
    </w:p>
    <w:p>
      <w:pPr>
        <w:keepLines/>
        <w:spacing w:before="100" w:after="140"/>
        <w:ind w:left="173" w:right="173"/>
        <w:shd w:fill="FEF2F2"/>
      </w:pPr>
      <w:r>
        <w:rPr>
          <w:rFonts w:ascii="Arial" w:hAnsi="Arial"/>
          <w:b/>
          <w:i w:val="0"/>
          <w:color w:val="B91C1C"/>
          <w:sz w:val="16"/>
        </w:rPr>
        <w:t>GATE R0</w:t>
        <w:br/>
      </w:r>
      <w:r>
        <w:rPr>
          <w:rFonts w:ascii="Arial" w:hAnsi="Arial"/>
          <w:b w:val="0"/>
          <w:i w:val="0"/>
          <w:color w:val="1F2937"/>
          <w:sz w:val="19"/>
        </w:rPr>
        <w:t>FND-07 dan FND-08 adalah gate P0. UI yang menyembunyikan menu tanpa pemeriksaan policy server tidak boleh dilanjutkan sebagai solusi akses.</w:t>
      </w:r>
    </w:p>
    <w:p>
      <w:r>
        <w:br w:type="page"/>
      </w:r>
    </w:p>
    <w:p>
      <w:pPr>
        <w:pStyle w:val="Heading1"/>
      </w:pPr>
      <w:r>
        <w:t>4. Organization, People &amp; Configuration</w:t>
      </w:r>
    </w:p>
    <w:p>
      <w:pPr>
        <w:tabs>
          <w:tab w:pos="1123" w:val="left"/>
          <w:tab w:pos="4925" w:val="left"/>
          <w:tab w:pos="5933" w:val="left"/>
          <w:tab w:pos="7315" w:val="left"/>
        </w:tabs>
        <w:spacing w:before="0" w:after="20"/>
        <w:ind w:left="144"/>
        <w:shd w:fill="2563EB"/>
      </w:pPr>
      <w:r>
        <w:rPr>
          <w:rFonts w:ascii="Arial" w:hAnsi="Arial"/>
          <w:b/>
          <w:i w:val="0"/>
          <w:color w:val="FFFFFF"/>
          <w:sz w:val="15"/>
        </w:rPr>
        <w:t>ID</w:t>
        <w:tab/>
        <w:t>WORK ITEM</w:t>
        <w:tab/>
        <w:t>OWNER</w:t>
        <w:tab/>
        <w:t>DEPENDS</w:t>
        <w:tab/>
        <w:t>DONE WHEN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3300"/>
        <w:gridCol w:w="850"/>
        <w:gridCol w:w="1200"/>
        <w:gridCol w:w="2910"/>
      </w:tblGrid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ORG-01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Migration Division dan Outlet sebagai data konfigurasi, bukan enum kode.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DB/BE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FND-05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Enam divisi dapat di-seed; divisi baru dapat ditambah tanpa deploy kode.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ORG-02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Migration Employee dan historical EmployeeAssignment.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DB/BE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ORG-01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Assignment effectiveFrom/effectiveTo tidak overlap.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ORG-03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Implementasi User, Role, Permission, UserScope dan capability check.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DB/BE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FND-07,ORG-01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Role BOD/Superadmin/HRD/Manager/User dan scope dapat diuji.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ORG-04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Endpoint/read model divisi, outlet, assignment, dan current user context.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BE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ORG-01..03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FE menerima pilihan filter hanya sesuai scope.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ORG-05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Komponen filter periode/divisi/outlet dengan state di URL.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FE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FND-04,ORG-04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Filter bertahan saat navigasi antar layar terkait.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ORG-06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Menu/route guard per capability dengan server enforcement.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FE/BE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ORG-03,04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No-access konsisten; direct URL tidak bocor data.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ORG-07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Superadmin configuration baseline untuk aktif/nonaktif divisi/outlet.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FE/BE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ORG-01,03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Nonaktif tidak menghapus histori; perubahan diaudit.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ORG-08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Seed dataset Minimarket anonim untuk demo dan UAT awal.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QA/DB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ORG-01..03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Outlet M-01/M-02 dan akun per role siap digunakan.</w:t>
            </w:r>
          </w:p>
        </w:tc>
      </w:tr>
    </w:tbl>
    <w:p>
      <w:pPr>
        <w:spacing w:after="0"/>
      </w:pPr>
    </w:p>
    <w:p>
      <w:pPr>
        <w:pStyle w:val="Heading2"/>
      </w:pPr>
      <w:r>
        <w:t>4.1 Business Input Required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Nama/kode resmi enam divisi dan daftar outlet awal.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Assignment Manager ke divisi/outlet.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Aturan apakah HRD memiliki scope global workforce atau scope tertentu.</w:t>
      </w:r>
    </w:p>
    <w:p>
      <w:r>
        <w:br w:type="page"/>
      </w:r>
    </w:p>
    <w:p>
      <w:pPr>
        <w:pStyle w:val="Heading1"/>
      </w:pPr>
      <w:r>
        <w:t>5. Revenue Import &amp; Reconciliation</w:t>
      </w:r>
    </w:p>
    <w:p>
      <w:pPr>
        <w:tabs>
          <w:tab w:pos="1123" w:val="left"/>
          <w:tab w:pos="4925" w:val="left"/>
          <w:tab w:pos="5933" w:val="left"/>
          <w:tab w:pos="7315" w:val="left"/>
        </w:tabs>
        <w:spacing w:before="0" w:after="20"/>
        <w:ind w:left="144"/>
        <w:shd w:fill="2563EB"/>
      </w:pPr>
      <w:r>
        <w:rPr>
          <w:rFonts w:ascii="Arial" w:hAnsi="Arial"/>
          <w:b/>
          <w:i w:val="0"/>
          <w:color w:val="FFFFFF"/>
          <w:sz w:val="15"/>
        </w:rPr>
        <w:t>ID</w:t>
        <w:tab/>
        <w:t>WORK ITEM</w:t>
        <w:tab/>
        <w:t>OWNER</w:t>
        <w:tab/>
        <w:t>DEPENDS</w:t>
        <w:tab/>
        <w:t>DONE WHEN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3300"/>
        <w:gridCol w:w="850"/>
        <w:gridCol w:w="1200"/>
        <w:gridCol w:w="2910"/>
      </w:tblGrid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REV-01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Finalkan template Excel omzet harian/bulanan dan version marker.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Business/IT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ORG-01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Kolom wajib, tipe, mata uang, aturan gross/net disetujui.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REV-02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Migration RevenueImport, StagingRow, RevenueDaily, RevenueMonthly.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DB/BE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REV-01,FND-05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Unique/index, lineage, Decimal, dan delete behavior sesuai dictionary.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REV-03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Private file upload, allowlist, size limit, checksum, metadata.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BE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FND-08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File tidak public; duplikasi dapat dideteksi.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REV-04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Parser adapter Excel dan canonical mapping harian/bulanan.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BE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REV-01..03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Original row tersimpan di staging; parser tidak menulis domain langsung.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REV-05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Row validation dengan kode error dan saran perbaikan.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BE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REV-04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Tanggal/outlet/angka/duplikasi menghasilkan row+column error.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REV-06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SCR-02 upload, mapping, recent imports, validation action.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FE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REV-03..05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File/context terlihat; aksi disabled sampai input valid.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REV-07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SCR-03 preview valid/warning/fail dan error report download.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FE/BE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REV-05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UAT-REV-01/02 dapat dijalankan.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REV-08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Atomic post, idempotency key, counts, audit, rollback.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BE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REV-05,FND-08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UAT-REV-03/04 PASS; batch gagal tidak menulis fakta parsial.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REV-09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Reconciliation daily vs monthly dan difference workflow.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BE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REV-08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Status open/needs_confirmation/confirmed/locked valid.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REV-10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SCR-04 comparison, difference drawer, confirm/lock.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FE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REV-09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Alasan, reviewer, waktu, dan selisih terlihat.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REV-11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Correction melalui superseded batch/reversal; tanpa overwrite histori.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BE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REV-08,09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UAT-REV-09 PASS dan lineage tetap utuh.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REV-12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Guard Money Changer: volume valuta bukan otomatis revenue.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BE/QA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REV-01,05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UAT-REV-11 P0 PASS.</w:t>
            </w:r>
          </w:p>
        </w:tc>
      </w:tr>
    </w:tbl>
    <w:p>
      <w:pPr>
        <w:spacing w:after="0"/>
      </w:pPr>
    </w:p>
    <w:p>
      <w:pPr>
        <w:keepLines/>
        <w:spacing w:before="100" w:after="140"/>
        <w:ind w:left="173" w:right="173"/>
        <w:shd w:fill="FFF7ED"/>
      </w:pPr>
      <w:r>
        <w:rPr>
          <w:rFonts w:ascii="Arial" w:hAnsi="Arial"/>
          <w:b/>
          <w:i w:val="0"/>
          <w:color w:val="B45309"/>
          <w:sz w:val="16"/>
        </w:rPr>
        <w:t>BLOCKER SEBAGIAN</w:t>
        <w:br/>
      </w:r>
      <w:r>
        <w:rPr>
          <w:rFonts w:ascii="Arial" w:hAnsi="Arial"/>
          <w:b w:val="0"/>
          <w:i w:val="0"/>
          <w:color w:val="1F2937"/>
          <w:sz w:val="19"/>
        </w:rPr>
        <w:t>FE dapat dimulai menggunakan fixture, tetapi REV-01 harus selesai sebelum parser, validation, dan posting dianggap final.</w:t>
      </w:r>
    </w:p>
    <w:p>
      <w:r>
        <w:br w:type="page"/>
      </w:r>
    </w:p>
    <w:p>
      <w:pPr>
        <w:pStyle w:val="Heading1"/>
      </w:pPr>
      <w:r>
        <w:t>6. Manager Dashboard Minimarket</w:t>
      </w:r>
    </w:p>
    <w:p>
      <w:pPr>
        <w:tabs>
          <w:tab w:pos="1123" w:val="left"/>
          <w:tab w:pos="4925" w:val="left"/>
          <w:tab w:pos="5933" w:val="left"/>
          <w:tab w:pos="7315" w:val="left"/>
        </w:tabs>
        <w:spacing w:before="0" w:after="20"/>
        <w:ind w:left="144"/>
        <w:shd w:fill="2563EB"/>
      </w:pPr>
      <w:r>
        <w:rPr>
          <w:rFonts w:ascii="Arial" w:hAnsi="Arial"/>
          <w:b/>
          <w:i w:val="0"/>
          <w:color w:val="FFFFFF"/>
          <w:sz w:val="15"/>
        </w:rPr>
        <w:t>ID</w:t>
        <w:tab/>
        <w:t>WORK ITEM</w:t>
        <w:tab/>
        <w:t>OWNER</w:t>
        <w:tab/>
        <w:t>DEPENDS</w:t>
        <w:tab/>
        <w:t>DONE WHEN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3300"/>
        <w:gridCol w:w="850"/>
        <w:gridCol w:w="1200"/>
        <w:gridCol w:w="2910"/>
      </w:tblGrid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DASH-01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Buat reporting read model untuk revenue, target, workforce, performance.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BE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ORG-04,REV-08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Response membawa period, source, lastSync, completeness.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DASH-02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Implementasi formula/agregasi outlet dan divisi server-side.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BE/QA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DASH-01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Tidak merata-ratakan persentase outlet; target nol menjadi N/A.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DASH-03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SCR-01 header, contextual filters, breadcrumbs, freshness status.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FE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ORG-05,DASH-01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Filter konsisten dan sumber data dapat diperiksa.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DASH-04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KPI cards gross/net/target/achievement dengan level badge.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FE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DASH-02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Nilai, label, comparator, status, level selalu tampil.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DASH-05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Trend revenue dan tabel alternatif aksesibel.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FE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DASH-01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Grafik tidak hanya mengandalkan warna; tabel/ringkasan tersedia.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DASH-06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Outlet ranking dan drill-down dengan scope yang sama.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FE/BE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DASH-01,03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Klik membawa filter yang sama; cross-scope ditolak.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DASH-07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Workforce/performance/action summary cards.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FE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DASH-01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Data kosong/parsial tidak diganti angka nol.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DASH-08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Implement loading, empty, partial, stale, error, retry, no-access.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FE/QA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DASH-03..07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UAT-DASH-01..07 PASS.</w:t>
            </w:r>
          </w:p>
        </w:tc>
      </w:tr>
    </w:tbl>
    <w:p>
      <w:pPr>
        <w:spacing w:after="0"/>
      </w:pPr>
    </w:p>
    <w:p>
      <w:pPr>
        <w:keepLines/>
        <w:spacing w:before="100" w:after="140"/>
        <w:ind w:left="173" w:right="173"/>
        <w:shd w:fill="ECFDF3"/>
      </w:pPr>
      <w:r>
        <w:rPr>
          <w:rFonts w:ascii="Arial" w:hAnsi="Arial"/>
          <w:b/>
          <w:i w:val="0"/>
          <w:color w:val="15803D"/>
          <w:sz w:val="16"/>
        </w:rPr>
        <w:t>MVP DEMO GATE</w:t>
        <w:br/>
      </w:r>
      <w:r>
        <w:rPr>
          <w:rFonts w:ascii="Arial" w:hAnsi="Arial"/>
          <w:b w:val="0"/>
          <w:i w:val="0"/>
          <w:color w:val="1F2937"/>
          <w:sz w:val="19"/>
        </w:rPr>
        <w:t>Setelah DASH-08, produk sudah dapat didemokan kepada Manager Minimarket dengan data mock atau data impor staging. Ini belum menjadi production sign-off.</w:t>
      </w:r>
    </w:p>
    <w:p>
      <w:r>
        <w:br w:type="page"/>
      </w:r>
    </w:p>
    <w:p>
      <w:pPr>
        <w:pStyle w:val="Heading1"/>
      </w:pPr>
      <w:r>
        <w:t>7. Target &amp; Performance Workflows</w:t>
      </w:r>
    </w:p>
    <w:p>
      <w:pPr>
        <w:pStyle w:val="Heading2"/>
      </w:pPr>
      <w:r>
        <w:t>7.1 Revenue Target</w:t>
      </w:r>
    </w:p>
    <w:p>
      <w:pPr>
        <w:tabs>
          <w:tab w:pos="1123" w:val="left"/>
          <w:tab w:pos="4925" w:val="left"/>
          <w:tab w:pos="5933" w:val="left"/>
          <w:tab w:pos="7315" w:val="left"/>
        </w:tabs>
        <w:spacing w:before="0" w:after="20"/>
        <w:ind w:left="144"/>
        <w:shd w:fill="2563EB"/>
      </w:pPr>
      <w:r>
        <w:rPr>
          <w:rFonts w:ascii="Arial" w:hAnsi="Arial"/>
          <w:b/>
          <w:i w:val="0"/>
          <w:color w:val="FFFFFF"/>
          <w:sz w:val="15"/>
        </w:rPr>
        <w:t>ID</w:t>
        <w:tab/>
        <w:t>WORK ITEM</w:t>
        <w:tab/>
        <w:t>OWNER</w:t>
        <w:tab/>
        <w:t>DEPENDS</w:t>
        <w:tab/>
        <w:t>DONE WHEN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3300"/>
        <w:gridCol w:w="850"/>
        <w:gridCol w:w="1200"/>
        <w:gridCol w:w="2910"/>
      </w:tblGrid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TGT-01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Migration RevenueTarget dan TargetApproval append-only.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DB/BE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ORG-02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Unique outlet+period+metric+version dan actor relation valid.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TGT-02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Create/update draft, submit, return, approve, lock use cases.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BE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TGT-01,FND-08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Transition hanya melalui command bisnis; reason return wajib.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TGT-03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SCR-05 target per outlet dan derived division total.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FE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TGT-02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Divisi bukan input duplikat; total berasal dari outlet approved.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TGT-04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 review queue dan target detail approve/return.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FE/BE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TGT-02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 tidak mengedit nilai secara langsung.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TGT-05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Segregation of duties dan reopen privileged action.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BE/QA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TGT-02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Self-approval ditolak; reopen wajib reason+audit.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TGT-06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Automated test + UAT TGT-01..08.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QA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TGT-02..05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Semua UAT-TGT P0 PASS; histori tidak berubah.</w:t>
            </w:r>
          </w:p>
        </w:tc>
      </w:tr>
    </w:tbl>
    <w:p>
      <w:pPr>
        <w:spacing w:after="0"/>
      </w:pPr>
    </w:p>
    <w:p>
      <w:pPr>
        <w:pStyle w:val="Heading2"/>
      </w:pPr>
      <w:r>
        <w:t>7.2 Performance Assessment</w:t>
      </w:r>
    </w:p>
    <w:p>
      <w:pPr>
        <w:tabs>
          <w:tab w:pos="1123" w:val="left"/>
          <w:tab w:pos="4925" w:val="left"/>
          <w:tab w:pos="5933" w:val="left"/>
          <w:tab w:pos="7315" w:val="left"/>
        </w:tabs>
        <w:spacing w:before="0" w:after="20"/>
        <w:ind w:left="144"/>
        <w:shd w:fill="2563EB"/>
      </w:pPr>
      <w:r>
        <w:rPr>
          <w:rFonts w:ascii="Arial" w:hAnsi="Arial"/>
          <w:b/>
          <w:i w:val="0"/>
          <w:color w:val="FFFFFF"/>
          <w:sz w:val="15"/>
        </w:rPr>
        <w:t>ID</w:t>
        <w:tab/>
        <w:t>WORK ITEM</w:t>
        <w:tab/>
        <w:t>OWNER</w:t>
        <w:tab/>
        <w:t>DEPENDS</w:t>
        <w:tab/>
        <w:t>DONE WHEN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3300"/>
        <w:gridCol w:w="850"/>
        <w:gridCol w:w="1200"/>
        <w:gridCol w:w="2910"/>
      </w:tblGrid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PERF-01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Finalkan KPI level, unit, indicator, weight, scoring range.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Business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-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Template aktif total bobot 100%; versi efektif disetujui.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PERF-02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Migration definition/template/indicator/assessment/score/approval.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DB/BE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PERF-01,ORG-02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Version identity dan uniqueness sesuai dictionary.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PERF-03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Server-side weighted score dan validation.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BE/QA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PERF-02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Skor di luar rentang/weight tidak valid ditolak.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PERF-04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SCR-06 Manager flow select-score-review-submit.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FE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PERF-03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Draft menjadi read-only setelah submit.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PERF-05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 approve/return/lock tanpa direct score edit.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FE/BE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PERF-03,04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Return reason wajib; final hanya setelah approve.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PERF-06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User view untuk hasil yang diizinkan.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FE/BE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PERF-05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User tidak melihat draft atau data rekan kerja.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PERF-07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Guard outlet revenue tidak otomatis menjadi individual score.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BE/QA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PERF-03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UAT-PERF-10 P0 PASS.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PERF-08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Automated test + UAT PERF-01..10.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QA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PERF-03..07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Semua UAT-PERF P0 PASS.</w:t>
            </w:r>
          </w:p>
        </w:tc>
      </w:tr>
    </w:tbl>
    <w:p>
      <w:pPr>
        <w:spacing w:after="0"/>
      </w:pPr>
    </w:p>
    <w:p>
      <w:pPr>
        <w:keepLines/>
        <w:spacing w:before="100" w:after="140"/>
        <w:ind w:left="173" w:right="173"/>
        <w:shd w:fill="FFF7ED"/>
      </w:pPr>
      <w:r>
        <w:rPr>
          <w:rFonts w:ascii="Arial" w:hAnsi="Arial"/>
          <w:b/>
          <w:i w:val="0"/>
          <w:color w:val="B45309"/>
          <w:sz w:val="16"/>
        </w:rPr>
        <w:t>BLOCKER BISNIS</w:t>
        <w:br/>
      </w:r>
      <w:r>
        <w:rPr>
          <w:rFonts w:ascii="Arial" w:hAnsi="Arial"/>
          <w:b w:val="0"/>
          <w:i w:val="0"/>
          <w:color w:val="1F2937"/>
          <w:sz w:val="19"/>
        </w:rPr>
        <w:t>PERF-01 adalah blocker untuk perhitungan final. UI prototype boleh memakai template contoh yang diberi label demo.</w:t>
      </w:r>
    </w:p>
    <w:p>
      <w:r>
        <w:br w:type="page"/>
      </w:r>
    </w:p>
    <w:p>
      <w:pPr>
        <w:pStyle w:val="Heading1"/>
      </w:pPr>
      <w:r>
        <w:t>8. SobatHR &amp; Workforce Read-only</w:t>
      </w:r>
    </w:p>
    <w:p>
      <w:pPr>
        <w:tabs>
          <w:tab w:pos="1123" w:val="left"/>
          <w:tab w:pos="4925" w:val="left"/>
          <w:tab w:pos="5933" w:val="left"/>
          <w:tab w:pos="7315" w:val="left"/>
        </w:tabs>
        <w:spacing w:before="0" w:after="20"/>
        <w:ind w:left="144"/>
        <w:shd w:fill="2563EB"/>
      </w:pPr>
      <w:r>
        <w:rPr>
          <w:rFonts w:ascii="Arial" w:hAnsi="Arial"/>
          <w:b/>
          <w:i w:val="0"/>
          <w:color w:val="FFFFFF"/>
          <w:sz w:val="15"/>
        </w:rPr>
        <w:t>ID</w:t>
        <w:tab/>
        <w:t>WORK ITEM</w:t>
        <w:tab/>
        <w:t>OWNER</w:t>
        <w:tab/>
        <w:t>DEPENDS</w:t>
        <w:tab/>
        <w:t>DONE WHEN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3300"/>
        <w:gridCol w:w="850"/>
        <w:gridCol w:w="1200"/>
        <w:gridCol w:w="2910"/>
      </w:tblGrid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HR-01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Dapatkan contoh export attendance, permission, leave, overtime, sickness, payroll.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HRD/IT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-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Header, sample anonim, code values, period, timezone, unique ID tersedia.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HR-02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Finalkan mapping spec dan canonical DTO tiap domain.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BE/HRD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HR-01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Vendor column tidak menjadi domain model langsung.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HR-03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Migration source, import batch/row, employee map, canonical HR facts.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DB/BE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HR-02,ORG-02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Batch lineage, source, completeness, indexes, privacy valid.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HR-04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SobatHrImportAdapter parse/stage/validate/map/publish.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BE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HR-02,03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File adapter menghasilkan DTO yang dapat diganti API adapter.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HR-05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Employee mapping dan UNMAPPED resolution flow.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FE/BE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HR-03,04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Baris unmapped tidak dipublikasikan diam-diam.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HR-06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Import Center HRD: upload, validate, publish, history, error report.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FE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HR-04,05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HRD operator; Superadmin hanya dukungan teknis sesuai keputusan final.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HR-07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Workforce summary/read model dengan scope, source, freshness.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BE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HR-03,04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Attendance/leave/overtime/sickness hanya read-only.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HR-08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Workforce Overview dan employee self-view states.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FE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HR-07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Manager lihat agregat scope; User hanya data sendiri.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HR-09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PayrollSummaryMonthly aggregate tanpa employeeId.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DB/BE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HR-01,03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Tidak ada endpoint detail; angka sensitif tidak masuk log.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HR-10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Automated privacy tests + UAT HR-01..12.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QA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HR-04..09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BOD-only payroll dan cross-scope tests PASS.</w:t>
            </w:r>
          </w:p>
        </w:tc>
      </w:tr>
    </w:tbl>
    <w:p>
      <w:pPr>
        <w:spacing w:after="0"/>
      </w:pPr>
    </w:p>
    <w:p>
      <w:pPr>
        <w:keepLines/>
        <w:spacing w:before="100" w:after="140"/>
        <w:ind w:left="173" w:right="173"/>
        <w:shd w:fill="FEF2F2"/>
      </w:pPr>
      <w:r>
        <w:rPr>
          <w:rFonts w:ascii="Arial" w:hAnsi="Arial"/>
          <w:b/>
          <w:i w:val="0"/>
          <w:color w:val="B91C1C"/>
          <w:sz w:val="16"/>
        </w:rPr>
        <w:t>BLOCKED</w:t>
        <w:br/>
      </w:r>
      <w:r>
        <w:rPr>
          <w:rFonts w:ascii="Arial" w:hAnsi="Arial"/>
          <w:b w:val="0"/>
          <w:i w:val="0"/>
          <w:color w:val="1F2937"/>
          <w:sz w:val="19"/>
        </w:rPr>
        <w:t>HR-02 sampai HR-06 dan HR-09 belum READY sampai HR-01 selesai. Jangan menebak format ekspor atau komponen payroll.</w:t>
      </w:r>
    </w:p>
    <w:p>
      <w:r>
        <w:br w:type="page"/>
      </w:r>
    </w:p>
    <w:p>
      <w:pPr>
        <w:pStyle w:val="Heading1"/>
      </w:pPr>
      <w:r>
        <w:t>9. BOD Dashboard &amp; Division Expansion</w:t>
      </w:r>
    </w:p>
    <w:p>
      <w:pPr>
        <w:tabs>
          <w:tab w:pos="1123" w:val="left"/>
          <w:tab w:pos="4925" w:val="left"/>
          <w:tab w:pos="5933" w:val="left"/>
          <w:tab w:pos="7315" w:val="left"/>
        </w:tabs>
        <w:spacing w:before="0" w:after="20"/>
        <w:ind w:left="144"/>
        <w:shd w:fill="2563EB"/>
      </w:pPr>
      <w:r>
        <w:rPr>
          <w:rFonts w:ascii="Arial" w:hAnsi="Arial"/>
          <w:b/>
          <w:i w:val="0"/>
          <w:color w:val="FFFFFF"/>
          <w:sz w:val="15"/>
        </w:rPr>
        <w:t>ID</w:t>
        <w:tab/>
        <w:t>WORK ITEM</w:t>
        <w:tab/>
        <w:t>OWNER</w:t>
        <w:tab/>
        <w:t>DEPENDS</w:t>
        <w:tab/>
        <w:t>DONE WHEN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3300"/>
        <w:gridCol w:w="850"/>
        <w:gridCol w:w="1200"/>
        <w:gridCol w:w="2910"/>
      </w:tblGrid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BOD-01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Executive read model lintas divisi dengan KPI compatibility rule.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BE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DASH-02,TGT-02,PERF-05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Metric level/unit/formula/version harus kompatibel sebelum dibandingkan.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BOD-02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Executive overview: revenue, target, performance, workforce risk.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FE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BOD-01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 melihat sumber, periode, freshness, dan drill-down.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BOD-03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Unified approval queue untuk target dan assessment.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FE/BE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TGT-04,PERF-05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Filter divisi/outlet/periode/status; urgency terlihat.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BOD-04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Payroll Summary BOD-only.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FE/BE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HR-09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Hanya agregat yang disetujui; tanpa employee detail/export.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BOD-05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Configuration-driven dashboard/module/KPI per divisi.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BE/FE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ORG-07,BOD-01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Divisi baru memakai shell yang sama; modul/widget dapat diaktifkan.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BOD-06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Konfigurasi Wrapping, Cellular, Reflexy, FnB, Money Changer.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IT/Business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BOD-05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Setiap divisi memiliki outlet, module config, KPI placeholder/approved.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BOD-07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Cross-division reporting/export sesuai permission.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BE/FE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BOD-01,05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Ekspor memakai scope server-side dan menghasilkan audit event.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BOD-08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UAT BOD dan regression semua role/divisi.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QA/Business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BOD-02..07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Agregasi reconcile; approval dan privacy P0 PASS.</w:t>
            </w:r>
          </w:p>
        </w:tc>
      </w:tr>
    </w:tbl>
    <w:p>
      <w:pPr>
        <w:spacing w:after="0"/>
      </w:pPr>
    </w:p>
    <w:p>
      <w:pPr>
        <w:keepLines/>
        <w:spacing w:before="100" w:after="140"/>
        <w:ind w:left="173" w:right="173"/>
        <w:shd w:fill="EAF1FF"/>
      </w:pPr>
      <w:r>
        <w:rPr>
          <w:rFonts w:ascii="Arial" w:hAnsi="Arial"/>
          <w:b/>
          <w:i w:val="0"/>
          <w:color w:val="2563EB"/>
          <w:sz w:val="16"/>
        </w:rPr>
        <w:t>PRINSIP EKSPANSI</w:t>
        <w:br/>
      </w:r>
      <w:r>
        <w:rPr>
          <w:rFonts w:ascii="Arial" w:hAnsi="Arial"/>
          <w:b w:val="0"/>
          <w:i w:val="0"/>
          <w:color w:val="1F2937"/>
          <w:sz w:val="19"/>
        </w:rPr>
        <w:t>Tambahkan divisi melalui data konfigurasi bila alur sama. Bila sumber data, workflow, atau rumusnya berbeda, buat requirement dan task baru; jangan memaksa satu widget menangani aturan yang tidak kompatibel.</w:t>
      </w:r>
    </w:p>
    <w:p>
      <w:r>
        <w:br w:type="page"/>
      </w:r>
    </w:p>
    <w:p>
      <w:pPr>
        <w:pStyle w:val="Heading1"/>
      </w:pPr>
      <w:r>
        <w:t>10. Hardening, UAT &amp; Production</w:t>
      </w:r>
    </w:p>
    <w:p>
      <w:pPr>
        <w:tabs>
          <w:tab w:pos="1123" w:val="left"/>
          <w:tab w:pos="4925" w:val="left"/>
          <w:tab w:pos="5933" w:val="left"/>
          <w:tab w:pos="7315" w:val="left"/>
        </w:tabs>
        <w:spacing w:before="0" w:after="20"/>
        <w:ind w:left="144"/>
        <w:shd w:fill="2563EB"/>
      </w:pPr>
      <w:r>
        <w:rPr>
          <w:rFonts w:ascii="Arial" w:hAnsi="Arial"/>
          <w:b/>
          <w:i w:val="0"/>
          <w:color w:val="FFFFFF"/>
          <w:sz w:val="15"/>
        </w:rPr>
        <w:t>ID</w:t>
        <w:tab/>
        <w:t>WORK ITEM</w:t>
        <w:tab/>
        <w:t>OWNER</w:t>
        <w:tab/>
        <w:t>DEPENDS</w:t>
        <w:tab/>
        <w:t>DONE WHEN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3300"/>
        <w:gridCol w:w="850"/>
        <w:gridCol w:w="1200"/>
        <w:gridCol w:w="2910"/>
      </w:tblGrid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OPS-01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Security review auth, policy, scope, file access, secrets.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IT/Security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R1-R4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Tidak ada critical/high unresolved finding.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OPS-02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Performance test dashboard baseline dan import 10k rows.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QA/BE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REV,DASH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Threshold disetujui; progress async tanpa timeout.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OPS-03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Accessibility/browser regression untuk layar kritis.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QA/FE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DASH,TGT,PERF,HR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Keyboard, focus, labels, non-color status PASS.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OPS-04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Monitoring uptime, error rate, queue, import failure, trace_id.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DevOps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FND-03,REV-08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Alert dan dashboard operasional tersedia.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OPS-05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Backup policy dan restore drill PostgreSQL + private files.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DevOps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FND-05,REV-03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RPO/RTO disetujui; bukti restore tersimpan.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OPS-06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Retention matrix audit/import/raw file/document/payroll summary.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IT/HRD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HR-03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Purge/archive tidak merusak histori wajib.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OPS-07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Staging deployment dan production-like migration dry-run.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DevOps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FND-10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Deploy/rollback tidak merusak data yang telah dimigrasi.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OPS-08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Jalankan UAT v0.1, defect triage, retest, sign-off.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QA/Business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R1-R4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100% P0 PASS; tidak ada S1/S2 terbuka.</w:t>
            </w:r>
          </w:p>
        </w:tc>
      </w:tr>
      <w:tr>
        <w:trPr>
          <w:cantSplit/>
        </w:trPr>
        <w:tc>
          <w:tcPr>
            <w:tcW w:type="dxa" w:w="11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OPS-09</w:t>
            </w:r>
          </w:p>
        </w:tc>
        <w:tc>
          <w:tcPr>
            <w:tcW w:type="dxa" w:w="3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Production seed minimum dan account bootstrap aman.</w:t>
            </w:r>
          </w:p>
        </w:tc>
        <w:tc>
          <w:tcPr>
            <w:tcW w:type="dxa" w:w="8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IT</w:t>
            </w:r>
          </w:p>
        </w:tc>
        <w:tc>
          <w:tcPr>
            <w:tcW w:type="dxa" w:w="12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OPS-01,07</w:t>
            </w:r>
          </w:p>
        </w:tc>
        <w:tc>
          <w:tcPr>
            <w:tcW w:type="dxa" w:w="291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Tidak ada default password atau employee demo.</w:t>
            </w:r>
          </w:p>
        </w:tc>
      </w:tr>
      <w:tr>
        <w:trPr>
          <w:cantSplit/>
        </w:trPr>
        <w:tc>
          <w:tcPr>
            <w:tcW w:type="dxa" w:w="11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OPS-10</w:t>
            </w:r>
          </w:p>
        </w:tc>
        <w:tc>
          <w:tcPr>
            <w:tcW w:type="dxa" w:w="3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Go-live checklist, rollback owner, support path, decision log.</w:t>
            </w:r>
          </w:p>
        </w:tc>
        <w:tc>
          <w:tcPr>
            <w:tcW w:type="dxa" w:w="8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IT/BOD</w:t>
            </w:r>
          </w:p>
        </w:tc>
        <w:tc>
          <w:tcPr>
            <w:tcW w:type="dxa" w:w="12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OPS-01..09</w:t>
            </w:r>
          </w:p>
        </w:tc>
        <w:tc>
          <w:tcPr>
            <w:tcW w:type="dxa" w:w="291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GO/NO-GO ditandatangani; owner dan komunikasi jelas.</w:t>
            </w:r>
          </w:p>
        </w:tc>
      </w:tr>
    </w:tbl>
    <w:p>
      <w:pPr>
        <w:spacing w:after="0"/>
      </w:pPr>
    </w:p>
    <w:p>
      <w:pPr>
        <w:keepLines/>
        <w:spacing w:before="100" w:after="140"/>
        <w:ind w:left="173" w:right="173"/>
        <w:shd w:fill="FEF2F2"/>
      </w:pPr>
      <w:r>
        <w:rPr>
          <w:rFonts w:ascii="Arial" w:hAnsi="Arial"/>
          <w:b/>
          <w:i w:val="0"/>
          <w:color w:val="B91C1C"/>
          <w:sz w:val="16"/>
        </w:rPr>
        <w:t>LARANGAN PRODUKSI</w:t>
        <w:br/>
      </w:r>
      <w:r>
        <w:rPr>
          <w:rFonts w:ascii="Arial" w:hAnsi="Arial"/>
          <w:b w:val="0"/>
          <w:i w:val="0"/>
          <w:color w:val="1F2937"/>
          <w:sz w:val="19"/>
        </w:rPr>
        <w:t>Prisma Studio bukan panel admin produksi. Raw HR/payroll, NIK, rekening, diagnosis, secret, dan file sensitif tidak boleh masuk log atau URL publik.</w:t>
      </w:r>
    </w:p>
    <w:p>
      <w:r>
        <w:br w:type="page"/>
      </w:r>
    </w:p>
    <w:p>
      <w:pPr>
        <w:pStyle w:val="Heading1"/>
      </w:pPr>
      <w:r>
        <w:t>11. Dependency &amp; Readiness Register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00"/>
        <w:gridCol w:w="1450"/>
        <w:gridCol w:w="1900"/>
        <w:gridCol w:w="1250"/>
        <w:gridCol w:w="1860"/>
      </w:tblGrid>
      <w:tr>
        <w:trPr/>
        <w:tc>
          <w:tcPr>
            <w:tcW w:type="dxa" w:w="290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Dependency / decision</w:t>
            </w:r>
          </w:p>
        </w:tc>
        <w:tc>
          <w:tcPr>
            <w:tcW w:type="dxa" w:w="14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Owner</w:t>
            </w:r>
          </w:p>
        </w:tc>
        <w:tc>
          <w:tcPr>
            <w:tcW w:type="dxa" w:w="190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Blocks</w:t>
            </w:r>
          </w:p>
        </w:tc>
        <w:tc>
          <w:tcPr>
            <w:tcW w:type="dxa" w:w="125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Current state</w:t>
            </w:r>
          </w:p>
        </w:tc>
        <w:tc>
          <w:tcPr>
            <w:tcW w:type="dxa" w:w="186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Action</w:t>
            </w:r>
          </w:p>
        </w:tc>
      </w:tr>
      <w:tr>
        <w:trPr>
          <w:cantSplit/>
        </w:trPr>
        <w:tc>
          <w:tcPr>
            <w:tcW w:type="dxa" w:w="29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Daftar divisi/outlet/kode</w:t>
            </w:r>
          </w:p>
        </w:tc>
        <w:tc>
          <w:tcPr>
            <w:tcW w:type="dxa" w:w="14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Business/IT</w:t>
            </w:r>
          </w:p>
        </w:tc>
        <w:tc>
          <w:tcPr>
            <w:tcW w:type="dxa" w:w="19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ORG-01, REV validation</w:t>
            </w:r>
          </w:p>
        </w:tc>
        <w:tc>
          <w:tcPr>
            <w:tcW w:type="dxa" w:w="12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OPEN</w:t>
            </w:r>
          </w:p>
        </w:tc>
        <w:tc>
          <w:tcPr>
            <w:tcW w:type="dxa" w:w="18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Sahkan master awal dan aturan perubahan.</w:t>
            </w:r>
          </w:p>
        </w:tc>
      </w:tr>
      <w:tr>
        <w:trPr>
          <w:cantSplit/>
        </w:trPr>
        <w:tc>
          <w:tcPr>
            <w:tcW w:type="dxa" w:w="29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Rumus omzet gross/net</w:t>
            </w:r>
          </w:p>
        </w:tc>
        <w:tc>
          <w:tcPr>
            <w:tcW w:type="dxa" w:w="14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Finance/Business</w:t>
            </w:r>
          </w:p>
        </w:tc>
        <w:tc>
          <w:tcPr>
            <w:tcW w:type="dxa" w:w="19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REV-01, DASH-02</w:t>
            </w:r>
          </w:p>
        </w:tc>
        <w:tc>
          <w:tcPr>
            <w:tcW w:type="dxa" w:w="12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OPEN</w:t>
            </w:r>
          </w:p>
        </w:tc>
        <w:tc>
          <w:tcPr>
            <w:tcW w:type="dxa" w:w="18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Tentukan formula, rounding, tax/discount/refund.</w:t>
            </w:r>
          </w:p>
        </w:tc>
      </w:tr>
      <w:tr>
        <w:trPr>
          <w:cantSplit/>
        </w:trPr>
        <w:tc>
          <w:tcPr>
            <w:tcW w:type="dxa" w:w="29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KPI/indicator/weight</w:t>
            </w:r>
          </w:p>
        </w:tc>
        <w:tc>
          <w:tcPr>
            <w:tcW w:type="dxa" w:w="14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BOD/Manager</w:t>
            </w:r>
          </w:p>
        </w:tc>
        <w:tc>
          <w:tcPr>
            <w:tcW w:type="dxa" w:w="19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PERF-01..08</w:t>
            </w:r>
          </w:p>
        </w:tc>
        <w:tc>
          <w:tcPr>
            <w:tcW w:type="dxa" w:w="12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OPEN</w:t>
            </w:r>
          </w:p>
        </w:tc>
        <w:tc>
          <w:tcPr>
            <w:tcW w:type="dxa" w:w="18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Setujui template per divisi dan effective period.</w:t>
            </w:r>
          </w:p>
        </w:tc>
      </w:tr>
      <w:tr>
        <w:trPr>
          <w:cantSplit/>
        </w:trPr>
        <w:tc>
          <w:tcPr>
            <w:tcW w:type="dxa" w:w="29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SobatHR sample export</w:t>
            </w:r>
          </w:p>
        </w:tc>
        <w:tc>
          <w:tcPr>
            <w:tcW w:type="dxa" w:w="14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HRD</w:t>
            </w:r>
          </w:p>
        </w:tc>
        <w:tc>
          <w:tcPr>
            <w:tcW w:type="dxa" w:w="19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HR-02..10</w:t>
            </w:r>
          </w:p>
        </w:tc>
        <w:tc>
          <w:tcPr>
            <w:tcW w:type="dxa" w:w="12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BLOCKED</w:t>
            </w:r>
          </w:p>
        </w:tc>
        <w:tc>
          <w:tcPr>
            <w:tcW w:type="dxa" w:w="18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Minta export anonim dan data dictionary vendor.</w:t>
            </w:r>
          </w:p>
        </w:tc>
      </w:tr>
      <w:tr>
        <w:trPr>
          <w:cantSplit/>
        </w:trPr>
        <w:tc>
          <w:tcPr>
            <w:tcW w:type="dxa" w:w="29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Payroll aggregation</w:t>
            </w:r>
          </w:p>
        </w:tc>
        <w:tc>
          <w:tcPr>
            <w:tcW w:type="dxa" w:w="14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BOD/HRD</w:t>
            </w:r>
          </w:p>
        </w:tc>
        <w:tc>
          <w:tcPr>
            <w:tcW w:type="dxa" w:w="19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HR-09, BOD-04</w:t>
            </w:r>
          </w:p>
        </w:tc>
        <w:tc>
          <w:tcPr>
            <w:tcW w:type="dxa" w:w="12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BLOCKED</w:t>
            </w:r>
          </w:p>
        </w:tc>
        <w:tc>
          <w:tcPr>
            <w:tcW w:type="dxa" w:w="18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Setujui komponen agregat yang boleh terlihat.</w:t>
            </w:r>
          </w:p>
        </w:tc>
      </w:tr>
      <w:tr>
        <w:trPr>
          <w:cantSplit/>
        </w:trPr>
        <w:tc>
          <w:tcPr>
            <w:tcW w:type="dxa" w:w="29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Import ownership/frequency</w:t>
            </w:r>
          </w:p>
        </w:tc>
        <w:tc>
          <w:tcPr>
            <w:tcW w:type="dxa" w:w="14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HRD/IT</w:t>
            </w:r>
          </w:p>
        </w:tc>
        <w:tc>
          <w:tcPr>
            <w:tcW w:type="dxa" w:w="19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HR-06, freshness</w:t>
            </w:r>
          </w:p>
        </w:tc>
        <w:tc>
          <w:tcPr>
            <w:tcW w:type="dxa" w:w="12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OPEN</w:t>
            </w:r>
          </w:p>
        </w:tc>
        <w:tc>
          <w:tcPr>
            <w:tcW w:type="dxa" w:w="18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Tetapkan operator, jadwal, SLA, correction owner.</w:t>
            </w:r>
          </w:p>
        </w:tc>
      </w:tr>
      <w:tr>
        <w:trPr>
          <w:cantSplit/>
        </w:trPr>
        <w:tc>
          <w:tcPr>
            <w:tcW w:type="dxa" w:w="29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Hosting/storage/queue</w:t>
            </w:r>
          </w:p>
        </w:tc>
        <w:tc>
          <w:tcPr>
            <w:tcW w:type="dxa" w:w="14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IT</w:t>
            </w:r>
          </w:p>
        </w:tc>
        <w:tc>
          <w:tcPr>
            <w:tcW w:type="dxa" w:w="19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OPS deployment</w:t>
            </w:r>
          </w:p>
        </w:tc>
        <w:tc>
          <w:tcPr>
            <w:tcW w:type="dxa" w:w="125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OPEN</w:t>
            </w:r>
          </w:p>
        </w:tc>
        <w:tc>
          <w:tcPr>
            <w:tcW w:type="dxa" w:w="18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Pilih provider dan konfigurasi environment.</w:t>
            </w:r>
          </w:p>
        </w:tc>
      </w:tr>
      <w:tr>
        <w:trPr>
          <w:cantSplit/>
        </w:trPr>
        <w:tc>
          <w:tcPr>
            <w:tcW w:type="dxa" w:w="29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RPO/RTO/retention</w:t>
            </w:r>
          </w:p>
        </w:tc>
        <w:tc>
          <w:tcPr>
            <w:tcW w:type="dxa" w:w="14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IT/HRD</w:t>
            </w:r>
          </w:p>
        </w:tc>
        <w:tc>
          <w:tcPr>
            <w:tcW w:type="dxa" w:w="19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OPS-05,06</w:t>
            </w:r>
          </w:p>
        </w:tc>
        <w:tc>
          <w:tcPr>
            <w:tcW w:type="dxa" w:w="125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OPEN</w:t>
            </w:r>
          </w:p>
        </w:tc>
        <w:tc>
          <w:tcPr>
            <w:tcW w:type="dxa" w:w="18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Sahkan target recovery dan masa simpan.</w:t>
            </w:r>
          </w:p>
        </w:tc>
      </w:tr>
    </w:tbl>
    <w:p>
      <w:pPr>
        <w:spacing w:after="0"/>
      </w:pPr>
    </w:p>
    <w:p>
      <w:pPr>
        <w:pStyle w:val="Heading2"/>
      </w:pPr>
      <w:r>
        <w:t>11.1 Ready Now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FND-01 sampai FND-10 dengan nilai konfigurasi/fixture anonim.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ORG-01 sampai ORG-08 setelah master divisi/outlet awal disahkan.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FE app shell dan SCR-01 menggunakan mock/read-model contract sementara.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Automated test policy, scope, audit, state, dan error envelope.</w:t>
      </w:r>
    </w:p>
    <w:p>
      <w:pPr>
        <w:pStyle w:val="Heading2"/>
      </w:pPr>
      <w:r>
        <w:t>11.2 Must Not Be Finalized Yet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Parser/posting revenue sebelum template dan rumus omzet disahkan.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Skor performa final sebelum indikator dan bobot disetujui.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SobatHR mapping sebelum contoh export tersedia.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Payroll summary sebelum agregasi BOD/HRD disetujui.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Production release sebelum UAT, security, backup/restore, dan privacy gates PASS.</w:t>
      </w:r>
    </w:p>
    <w:p>
      <w:r>
        <w:br w:type="page"/>
      </w:r>
    </w:p>
    <w:p>
      <w:pPr>
        <w:pStyle w:val="Heading1"/>
      </w:pPr>
      <w:r>
        <w:t>12. Task Board &amp; Handoff Rules</w:t>
      </w:r>
    </w:p>
    <w:p>
      <w:pPr>
        <w:pStyle w:val="Heading2"/>
      </w:pPr>
      <w:r>
        <w:t>12.1 Minimum Fields per Ticket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7060"/>
      </w:tblGrid>
      <w:tr>
        <w:trPr/>
        <w:tc>
          <w:tcPr>
            <w:tcW w:type="dxa" w:w="230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7060"/>
            <w:shd w:fill="2563EB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Isi minimum</w:t>
            </w:r>
          </w:p>
        </w:tc>
      </w:tr>
      <w:tr>
        <w:trPr>
          <w:cantSplit/>
        </w:trPr>
        <w:tc>
          <w:tcPr>
            <w:tcW w:type="dxa" w:w="2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Backlog ID</w:t>
            </w:r>
          </w:p>
        </w:tc>
        <w:tc>
          <w:tcPr>
            <w:tcW w:type="dxa" w:w="70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FND/ORG/REV/DASH/TGT/PERF/HR/BOD/OPS number</w:t>
            </w:r>
          </w:p>
        </w:tc>
      </w:tr>
      <w:tr>
        <w:trPr>
          <w:cantSplit/>
        </w:trPr>
        <w:tc>
          <w:tcPr>
            <w:tcW w:type="dxa" w:w="2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Outcome</w:t>
            </w:r>
          </w:p>
        </w:tc>
        <w:tc>
          <w:tcPr>
            <w:tcW w:type="dxa" w:w="70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Perilaku atau artefak yang dapat diperiksa</w:t>
            </w:r>
          </w:p>
        </w:tc>
      </w:tr>
      <w:tr>
        <w:trPr>
          <w:cantSplit/>
        </w:trPr>
        <w:tc>
          <w:tcPr>
            <w:tcW w:type="dxa" w:w="2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Requirement</w:t>
            </w:r>
          </w:p>
        </w:tc>
        <w:tc>
          <w:tcPr>
            <w:tcW w:type="dxa" w:w="70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Dokumen + bagian + Screen ID / UAT Case ID</w:t>
            </w:r>
          </w:p>
        </w:tc>
      </w:tr>
      <w:tr>
        <w:trPr>
          <w:cantSplit/>
        </w:trPr>
        <w:tc>
          <w:tcPr>
            <w:tcW w:type="dxa" w:w="2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Scope</w:t>
            </w:r>
          </w:p>
        </w:tc>
        <w:tc>
          <w:tcPr>
            <w:tcW w:type="dxa" w:w="70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Role, divisionId, outletId, period, capability</w:t>
            </w:r>
          </w:p>
        </w:tc>
      </w:tr>
      <w:tr>
        <w:trPr>
          <w:cantSplit/>
        </w:trPr>
        <w:tc>
          <w:tcPr>
            <w:tcW w:type="dxa" w:w="2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Contract</w:t>
            </w:r>
          </w:p>
        </w:tc>
        <w:tc>
          <w:tcPr>
            <w:tcW w:type="dxa" w:w="70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Input, output, error, state transition, audit event</w:t>
            </w:r>
          </w:p>
        </w:tc>
      </w:tr>
      <w:tr>
        <w:trPr>
          <w:cantSplit/>
        </w:trPr>
        <w:tc>
          <w:tcPr>
            <w:tcW w:type="dxa" w:w="2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Dependencies</w:t>
            </w:r>
          </w:p>
        </w:tc>
        <w:tc>
          <w:tcPr>
            <w:tcW w:type="dxa" w:w="70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Migration, endpoint, component, decision, external data</w:t>
            </w:r>
          </w:p>
        </w:tc>
      </w:tr>
      <w:tr>
        <w:trPr>
          <w:cantSplit/>
        </w:trPr>
        <w:tc>
          <w:tcPr>
            <w:tcW w:type="dxa" w:w="230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Test</w:t>
            </w:r>
          </w:p>
        </w:tc>
        <w:tc>
          <w:tcPr>
            <w:tcW w:type="dxa" w:w="7060"/>
            <w:shd w:fill="FFFFFF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Unit/integration/UI/UAT mapping dan negative path</w:t>
            </w:r>
          </w:p>
        </w:tc>
      </w:tr>
      <w:tr>
        <w:trPr>
          <w:cantSplit/>
        </w:trPr>
        <w:tc>
          <w:tcPr>
            <w:tcW w:type="dxa" w:w="230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Evidence</w:t>
            </w:r>
          </w:p>
        </w:tc>
        <w:tc>
          <w:tcPr>
            <w:tcW w:type="dxa" w:w="7060"/>
            <w:shd w:fill="F6F8FC"/>
            <w:tcBorders>
              <w:top w:val="single" w:sz="4" w:color="CBD5E1"/>
              <w:start w:val="single" w:sz="4" w:color="CBD5E1"/>
              <w:bottom w:val="single" w:sz="4" w:color="CBD5E1"/>
              <w:end w:val="single" w:sz="4" w:color="CBD5E1"/>
              <w:insideH w:val="single" w:sz="4" w:color="CBD5E1"/>
              <w:insideV w:val="single" w:sz="4" w:color="CBD5E1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PR, test output, screenshot, migration result, trace/batch ID</w:t>
            </w:r>
          </w:p>
        </w:tc>
      </w:tr>
    </w:tbl>
    <w:p>
      <w:pPr>
        <w:spacing w:after="0"/>
      </w:pPr>
    </w:p>
    <w:p>
      <w:pPr>
        <w:pStyle w:val="Heading2"/>
      </w:pPr>
      <w:r>
        <w:t>12.2 Pull Request Gate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Satu PR memiliki Backlog ID dan scope yang jelas.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Tidak menambah field, enum, permission, atau formula tanpa sumber/decision log.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Migration backward-compatible atau memiliki rollback/forward-fix plan.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Policy dan scope diuji di server; FE guard bukan pengganti authorization.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Data sensitif tidak ada pada fixture, screenshot, log, error, dan commit history.</w:t>
      </w:r>
    </w:p>
    <w:p>
      <w:pPr>
        <w:pStyle w:val="ListBullet"/>
      </w:pPr>
      <w:r>
        <w:rPr>
          <w:rFonts w:ascii="Arial" w:hAnsi="Arial"/>
          <w:b w:val="0"/>
          <w:i w:val="0"/>
          <w:color w:val="1F2937"/>
          <w:sz w:val="19"/>
        </w:rPr>
        <w:t>UAT case terkait dicantumkan; bug fix memiliki regression test.</w:t>
      </w:r>
    </w:p>
    <w:p>
      <w:pPr>
        <w:pStyle w:val="Heading2"/>
      </w:pPr>
      <w:r>
        <w:t>12.3 Prompt Starter</w:t>
      </w:r>
    </w:p>
    <w:p>
      <w:pPr>
        <w:keepLines/>
        <w:spacing w:before="100" w:after="140"/>
        <w:ind w:left="173" w:right="173"/>
        <w:shd w:fill="EAF1FF"/>
      </w:pPr>
      <w:r>
        <w:rPr>
          <w:rFonts w:ascii="Arial" w:hAnsi="Arial"/>
          <w:b/>
          <w:i w:val="0"/>
          <w:color w:val="2563EB"/>
          <w:sz w:val="16"/>
        </w:rPr>
        <w:t>VIBE CODING PROMPT</w:t>
        <w:br/>
      </w:r>
      <w:r>
        <w:rPr>
          <w:rFonts w:ascii="Arial" w:hAnsi="Arial"/>
          <w:b w:val="0"/>
          <w:i w:val="0"/>
          <w:color w:val="1F2937"/>
          <w:sz w:val="19"/>
        </w:rPr>
        <w:t>Kerjakan [BACKLOG ID] mengikuti PRD v0.4, UI/UX v0.2, ARD v0.3, Data Dictionary v0.2, UAT v0.1, dan Backlog v0.1. Tampilkan terlebih dahulu file yang akan dibuat/diubah, dependency, data contract, permission, dan test plan. Implementasikan hanya scope task. Jangan membuat keputusan bisnis baru; tandai BLOCKED atau configurable.</w:t>
      </w:r>
    </w:p>
    <w:p>
      <w:pPr>
        <w:keepLines/>
        <w:spacing w:before="100" w:after="140"/>
        <w:ind w:left="173" w:right="173"/>
        <w:shd w:fill="ECFDF3"/>
      </w:pPr>
      <w:r>
        <w:rPr>
          <w:rFonts w:ascii="Arial" w:hAnsi="Arial"/>
          <w:b/>
          <w:i w:val="0"/>
          <w:color w:val="15803D"/>
          <w:sz w:val="16"/>
        </w:rPr>
        <w:t>DOKUMEN TERAKHIR</w:t>
        <w:br/>
      </w:r>
      <w:r>
        <w:rPr>
          <w:rFonts w:ascii="Arial" w:hAnsi="Arial"/>
          <w:b w:val="0"/>
          <w:i w:val="0"/>
          <w:color w:val="1F2937"/>
          <w:sz w:val="19"/>
        </w:rPr>
        <w:t>Setelah backlog ini, susun API Contract &amp; AI Coding Instructions. Dokumen tersebut akan mengunci endpoint, request/response, error code, authorization, dan prompt per modul.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79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b w:val="0"/>
        <w:i w:val="0"/>
        <w:color w:val="64748B"/>
        <w:sz w:val="15"/>
      </w:rPr>
      <w:t xml:space="preserve">Versi 0.1  |  Dokumen Internal  |  Halaman </w:t>
    </w:r>
    <w:r>
      <w:rPr>
        <w:rFonts w:ascii="Arial" w:hAnsi="Arial"/>
        <w:b w:val="0"/>
        <w:i w:val="0"/>
        <w:color w:val="64748B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i w:val="0"/>
        <w:color w:val="64748B"/>
        <w:sz w:val="15"/>
      </w:rPr>
      <w:t>DELIVERY BACKLOG  |  ANALYTIC &amp; REPORTING DASHBOARD DIVISI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ind w:left="346" w:hanging="230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ind w:left="346" w:hanging="230"/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rial" w:hAnsi="Arial"/>
      <w:i/>
      <w:color w:val="64748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Backlog &amp; MVP Task Breakdown - Dashboard Divisi</dc:title>
  <dc:subject>Ordered implementation backlog for React, NestJS, Prisma, and PostgreSQL</dc:subject>
  <dc:creator>Internal IT</dc:creator>
  <cp:keywords>backlog, MVP, React, NestJS, Prisma, PostgreSQL, dashboard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