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25F2" w14:textId="77777777" w:rsidR="00634F83" w:rsidRPr="00634F83" w:rsidRDefault="00634F83" w:rsidP="00634F83">
      <w:pPr>
        <w:spacing w:line="276" w:lineRule="auto"/>
        <w:rPr>
          <w:rFonts w:eastAsia="Times New Roman" w:cs="Poppins"/>
          <w:b/>
          <w:bCs/>
          <w:color w:val="000000"/>
          <w:spacing w:val="-8"/>
          <w:kern w:val="0"/>
          <w:sz w:val="42"/>
          <w:szCs w:val="42"/>
          <w14:ligatures w14:val="none"/>
        </w:rPr>
      </w:pPr>
      <w:r w:rsidRPr="00634F83">
        <w:rPr>
          <w:rFonts w:eastAsia="Times New Roman" w:cs="Poppins"/>
          <w:b/>
          <w:bCs/>
          <w:color w:val="000000"/>
          <w:spacing w:val="-8"/>
          <w:kern w:val="0"/>
          <w:sz w:val="42"/>
          <w:szCs w:val="42"/>
          <w14:ligatures w14:val="none"/>
        </w:rPr>
        <w:t>Failure Modes Across AI Product Domains</w:t>
      </w:r>
    </w:p>
    <w:p w14:paraId="3FF17FEB" w14:textId="77777777" w:rsidR="00634F83" w:rsidRPr="00634F83" w:rsidRDefault="00634F83" w:rsidP="00634F83">
      <w:pPr>
        <w:spacing w:line="276" w:lineRule="auto"/>
        <w:rPr>
          <w:rFonts w:eastAsia="Times New Roman" w:cs="Poppins"/>
          <w:spacing w:val="-8"/>
          <w:kern w:val="0"/>
          <w:sz w:val="32"/>
          <w:szCs w:val="32"/>
          <w14:ligatures w14:val="none"/>
        </w:rPr>
      </w:pPr>
      <w:r w:rsidRPr="00634F83">
        <w:rPr>
          <w:rFonts w:eastAsia="Times New Roman" w:cs="Poppins"/>
          <w:color w:val="000000"/>
          <w:spacing w:val="-8"/>
          <w:kern w:val="0"/>
          <w:sz w:val="32"/>
          <w:szCs w:val="32"/>
          <w14:ligatures w14:val="none"/>
        </w:rPr>
        <w:t xml:space="preserve">A field guide to interaction-layer failures in AI assistants, copilots, </w:t>
      </w:r>
      <w:r w:rsidRPr="00634F83">
        <w:rPr>
          <w:rFonts w:eastAsia="Times New Roman" w:cs="Poppins"/>
          <w:spacing w:val="-8"/>
          <w:kern w:val="0"/>
          <w:sz w:val="32"/>
          <w:szCs w:val="32"/>
          <w14:ligatures w14:val="none"/>
        </w:rPr>
        <w:t>agents, and guidance systems.</w:t>
      </w:r>
    </w:p>
    <w:p w14:paraId="2EC52D65" w14:textId="6C592D2B" w:rsidR="00634F83" w:rsidRPr="00634F83" w:rsidRDefault="00634F83" w:rsidP="00634F83">
      <w:pPr>
        <w:spacing w:line="276" w:lineRule="auto"/>
        <w:rPr>
          <w:rFonts w:eastAsia="Times New Roman" w:cs="Poppins"/>
          <w:spacing w:val="-8"/>
          <w:kern w:val="0"/>
          <w14:ligatures w14:val="none"/>
        </w:rPr>
      </w:pPr>
      <w:r w:rsidRPr="00634F83">
        <w:rPr>
          <w:rFonts w:eastAsia="Times New Roman" w:cs="Poppins"/>
          <w:spacing w:val="-8"/>
          <w:kern w:val="0"/>
          <w14:ligatures w14:val="none"/>
        </w:rPr>
        <w:t xml:space="preserve">Learn more: </w:t>
      </w:r>
      <w:hyperlink r:id="rId5" w:history="1">
        <w:r w:rsidRPr="00634F83">
          <w:rPr>
            <w:rStyle w:val="Hyperlink"/>
            <w:rFonts w:eastAsia="Times New Roman" w:cs="Poppins"/>
            <w:color w:val="auto"/>
            <w:spacing w:val="-8"/>
            <w:kern w:val="0"/>
            <w14:ligatures w14:val="none"/>
          </w:rPr>
          <w:t>https://avacovenant.org/product-domains</w:t>
        </w:r>
      </w:hyperlink>
    </w:p>
    <w:p w14:paraId="00DAABB9" w14:textId="77777777" w:rsidR="00634F83" w:rsidRPr="00634F83" w:rsidRDefault="00634F83" w:rsidP="00634F83">
      <w:pPr>
        <w:spacing w:line="276" w:lineRule="auto"/>
        <w:rPr>
          <w:rFonts w:eastAsia="Times New Roman" w:cs="Poppins"/>
          <w:b/>
          <w:bCs/>
          <w:color w:val="000000"/>
          <w:spacing w:val="-8"/>
          <w:kern w:val="0"/>
          <w14:ligatures w14:val="none"/>
        </w:rPr>
      </w:pPr>
    </w:p>
    <w:p w14:paraId="5D6B390E" w14:textId="4BF7EA0C"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What this document is</w:t>
      </w:r>
    </w:p>
    <w:p w14:paraId="7578C538"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This document collects applied examples of how AI systems fail at the interaction layer across common product domains.</w:t>
      </w:r>
    </w:p>
    <w:p w14:paraId="3532EE34"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 xml:space="preserve">The examples come from Human-Grade Behavioral Review work built around </w:t>
      </w:r>
      <w:r w:rsidRPr="00634F83">
        <w:rPr>
          <w:rFonts w:eastAsia="Times New Roman" w:cs="Poppins"/>
          <w:b/>
          <w:bCs/>
          <w:color w:val="000000"/>
          <w:spacing w:val="-8"/>
          <w:kern w:val="0"/>
          <w14:ligatures w14:val="none"/>
        </w:rPr>
        <w:t>AVA</w:t>
      </w:r>
      <w:r w:rsidRPr="00634F83">
        <w:rPr>
          <w:rFonts w:eastAsia="Times New Roman" w:cs="Poppins"/>
          <w:color w:val="000000"/>
          <w:spacing w:val="-8"/>
          <w:kern w:val="0"/>
          <w14:ligatures w14:val="none"/>
        </w:rPr>
        <w:t>, the public-domain framework for coherent AI behavior in real exchanges. AVA defines a planner loop and validation structure for how an AI system should interpret a request, choose the right kind of help, ground the answer, generate proportionately, validate the result, and close cleanly once the task has reached a usable endpoint.</w:t>
      </w:r>
    </w:p>
    <w:p w14:paraId="7DE91A47"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 domain examples show what that means in practice.</w:t>
      </w:r>
    </w:p>
    <w:p w14:paraId="72A20A61" w14:textId="0969B413"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financial guidance assistant does not fail in the same surface language as a tutoring product. A contact-center agent does not create the same kind of user burden as a legal document assistant. A sales assistant can damage trust by pushing too hard, while a healthcare assistant can damage trust by reassuring too early. The domains differ, but many of the deeper behavioral failures repeat.</w:t>
      </w:r>
    </w:p>
    <w:p w14:paraId="4D751D5B"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That repetition is the point of the document.</w:t>
      </w:r>
    </w:p>
    <w:p w14:paraId="10188FA1" w14:textId="77777777" w:rsidR="00634F83" w:rsidRPr="00634F83" w:rsidRDefault="00634F83" w:rsidP="00634F83">
      <w:pPr>
        <w:spacing w:line="276" w:lineRule="auto"/>
        <w:rPr>
          <w:rFonts w:eastAsia="Times New Roman" w:cs="Poppins"/>
          <w:b/>
          <w:bCs/>
          <w:color w:val="000000"/>
          <w:spacing w:val="-8"/>
          <w:kern w:val="0"/>
          <w14:ligatures w14:val="none"/>
        </w:rPr>
      </w:pPr>
    </w:p>
    <w:p w14:paraId="4A823206" w14:textId="7A1B9B0F"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The core claim</w:t>
      </w:r>
    </w:p>
    <w:p w14:paraId="7FC5E093"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Many AI failures are described as product problems, UX problems, prompt problems, retrieval problems, policy problems, or model problems. Sometimes they are. Often, the failure appears where those layers meet: in the exchange the user actually experiences.</w:t>
      </w:r>
    </w:p>
    <w:p w14:paraId="654563C8"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That exchange has structure.</w:t>
      </w:r>
    </w:p>
    <w:p w14:paraId="3211DD94" w14:textId="1BEE9F15"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It can</w:t>
      </w:r>
      <w:r>
        <w:rPr>
          <w:rFonts w:eastAsia="Times New Roman" w:cs="Poppins"/>
          <w:color w:val="000000"/>
          <w:spacing w:val="-8"/>
          <w:kern w:val="0"/>
          <w14:ligatures w14:val="none"/>
        </w:rPr>
        <w:t>:</w:t>
      </w:r>
      <w:r w:rsidRPr="00634F83">
        <w:rPr>
          <w:rFonts w:eastAsia="Times New Roman" w:cs="Poppins"/>
          <w:color w:val="000000"/>
          <w:spacing w:val="-8"/>
          <w:kern w:val="0"/>
          <w14:ligatures w14:val="none"/>
        </w:rPr>
        <w:t xml:space="preserve"> drift</w:t>
      </w:r>
      <w:r>
        <w:rPr>
          <w:rFonts w:eastAsia="Times New Roman" w:cs="Poppins"/>
          <w:color w:val="000000"/>
          <w:spacing w:val="-8"/>
          <w:kern w:val="0"/>
          <w14:ligatures w14:val="none"/>
        </w:rPr>
        <w:t xml:space="preserve">, </w:t>
      </w:r>
      <w:r w:rsidRPr="00634F83">
        <w:rPr>
          <w:rFonts w:eastAsia="Times New Roman" w:cs="Poppins"/>
          <w:color w:val="000000"/>
          <w:spacing w:val="-8"/>
          <w:kern w:val="0"/>
          <w14:ligatures w14:val="none"/>
        </w:rPr>
        <w:t>over-answer</w:t>
      </w:r>
      <w:r>
        <w:rPr>
          <w:rFonts w:eastAsia="Times New Roman" w:cs="Poppins"/>
          <w:color w:val="000000"/>
          <w:spacing w:val="-8"/>
          <w:kern w:val="0"/>
          <w14:ligatures w14:val="none"/>
        </w:rPr>
        <w:t xml:space="preserve">, </w:t>
      </w:r>
      <w:r w:rsidRPr="00634F83">
        <w:rPr>
          <w:rFonts w:eastAsia="Times New Roman" w:cs="Poppins"/>
          <w:color w:val="000000"/>
          <w:spacing w:val="-8"/>
          <w:kern w:val="0"/>
          <w14:ligatures w14:val="none"/>
        </w:rPr>
        <w:t>retrieve the right information and still fail to help</w:t>
      </w:r>
      <w:r>
        <w:rPr>
          <w:rFonts w:eastAsia="Times New Roman" w:cs="Poppins"/>
          <w:color w:val="000000"/>
          <w:spacing w:val="-8"/>
          <w:kern w:val="0"/>
          <w14:ligatures w14:val="none"/>
        </w:rPr>
        <w:t>,</w:t>
      </w:r>
      <w:r w:rsidRPr="00634F83">
        <w:rPr>
          <w:rFonts w:eastAsia="Times New Roman" w:cs="Poppins"/>
          <w:color w:val="000000"/>
          <w:spacing w:val="-8"/>
          <w:kern w:val="0"/>
          <w14:ligatures w14:val="none"/>
        </w:rPr>
        <w:t xml:space="preserve"> sound careful while crossing a boundary</w:t>
      </w:r>
      <w:r>
        <w:rPr>
          <w:rFonts w:eastAsia="Times New Roman" w:cs="Poppins"/>
          <w:color w:val="000000"/>
          <w:spacing w:val="-8"/>
          <w:kern w:val="0"/>
          <w14:ligatures w14:val="none"/>
        </w:rPr>
        <w:t>,</w:t>
      </w:r>
      <w:r w:rsidRPr="00634F83">
        <w:rPr>
          <w:rFonts w:eastAsia="Times New Roman" w:cs="Poppins"/>
          <w:color w:val="000000"/>
          <w:spacing w:val="-8"/>
          <w:kern w:val="0"/>
          <w14:ligatures w14:val="none"/>
        </w:rPr>
        <w:t xml:space="preserve"> answer correctly while leaving the user with too much work</w:t>
      </w:r>
      <w:r>
        <w:rPr>
          <w:rFonts w:eastAsia="Times New Roman" w:cs="Poppins"/>
          <w:color w:val="000000"/>
          <w:spacing w:val="-8"/>
          <w:kern w:val="0"/>
          <w14:ligatures w14:val="none"/>
        </w:rPr>
        <w:t xml:space="preserve">, </w:t>
      </w:r>
      <w:r w:rsidRPr="00634F83">
        <w:rPr>
          <w:rFonts w:eastAsia="Times New Roman" w:cs="Poppins"/>
          <w:color w:val="000000"/>
          <w:spacing w:val="-8"/>
          <w:kern w:val="0"/>
          <w14:ligatures w14:val="none"/>
        </w:rPr>
        <w:t>close before the user has a usable next step</w:t>
      </w:r>
      <w:r>
        <w:rPr>
          <w:rFonts w:eastAsia="Times New Roman" w:cs="Poppins"/>
          <w:color w:val="000000"/>
          <w:spacing w:val="-8"/>
          <w:kern w:val="0"/>
          <w14:ligatures w14:val="none"/>
        </w:rPr>
        <w:t xml:space="preserve">, </w:t>
      </w:r>
      <w:r w:rsidRPr="00634F83">
        <w:rPr>
          <w:rFonts w:eastAsia="Times New Roman" w:cs="Poppins"/>
          <w:color w:val="000000"/>
          <w:spacing w:val="-8"/>
          <w:kern w:val="0"/>
          <w14:ligatures w14:val="none"/>
        </w:rPr>
        <w:t>keep talking after the work is done.</w:t>
      </w:r>
    </w:p>
    <w:p w14:paraId="726E3C25"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These are interaction-layer failures.</w:t>
      </w:r>
    </w:p>
    <w:p w14:paraId="0A065F4A"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lastRenderedPageBreak/>
        <w:t>AVA gives those failures a shared behavioral grammar. The domain examples below show how that grammar appears inside real product contexts.</w:t>
      </w:r>
    </w:p>
    <w:p w14:paraId="31825980" w14:textId="30F935D2" w:rsidR="00634F83" w:rsidRPr="00634F83" w:rsidRDefault="00634F83" w:rsidP="00634F83">
      <w:pPr>
        <w:spacing w:line="276" w:lineRule="auto"/>
        <w:rPr>
          <w:rFonts w:eastAsia="Times New Roman" w:cs="Poppins"/>
          <w:color w:val="000000"/>
          <w:spacing w:val="-8"/>
          <w:kern w:val="0"/>
          <w14:ligatures w14:val="none"/>
        </w:rPr>
      </w:pPr>
    </w:p>
    <w:p w14:paraId="70B03F24" w14:textId="77777777"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How to read the examples</w:t>
      </w:r>
    </w:p>
    <w:p w14:paraId="34733866"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Each domain section follows the same general pattern:</w:t>
      </w:r>
    </w:p>
    <w:p w14:paraId="43475F52" w14:textId="77777777" w:rsidR="00634F83" w:rsidRPr="00634F83" w:rsidRDefault="00634F83" w:rsidP="00634F83">
      <w:pPr>
        <w:numPr>
          <w:ilvl w:val="0"/>
          <w:numId w:val="15"/>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Domain pressure</w:t>
      </w:r>
      <w:r w:rsidRPr="00634F83">
        <w:rPr>
          <w:rFonts w:eastAsia="Times New Roman" w:cs="Poppins"/>
          <w:color w:val="000000"/>
          <w:spacing w:val="-8"/>
          <w:kern w:val="0"/>
          <w14:ligatures w14:val="none"/>
        </w:rPr>
        <w:t xml:space="preserve"> — what makes the product context sensitive or difficult.</w:t>
      </w:r>
    </w:p>
    <w:p w14:paraId="2420A475" w14:textId="77777777" w:rsidR="00634F83" w:rsidRPr="00634F83" w:rsidRDefault="00634F83" w:rsidP="00634F83">
      <w:pPr>
        <w:numPr>
          <w:ilvl w:val="0"/>
          <w:numId w:val="15"/>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Scenario</w:t>
      </w:r>
      <w:r w:rsidRPr="00634F83">
        <w:rPr>
          <w:rFonts w:eastAsia="Times New Roman" w:cs="Poppins"/>
          <w:color w:val="000000"/>
          <w:spacing w:val="-8"/>
          <w:kern w:val="0"/>
          <w14:ligatures w14:val="none"/>
        </w:rPr>
        <w:t xml:space="preserve"> — a realistic exchange where an AI system can appear useful while failing the user.</w:t>
      </w:r>
    </w:p>
    <w:p w14:paraId="1351E3EA" w14:textId="77777777" w:rsidR="00634F83" w:rsidRPr="00634F83" w:rsidRDefault="00634F83" w:rsidP="00634F83">
      <w:pPr>
        <w:numPr>
          <w:ilvl w:val="0"/>
          <w:numId w:val="15"/>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Current system behavior</w:t>
      </w:r>
      <w:r w:rsidRPr="00634F83">
        <w:rPr>
          <w:rFonts w:eastAsia="Times New Roman" w:cs="Poppins"/>
          <w:color w:val="000000"/>
          <w:spacing w:val="-8"/>
          <w:kern w:val="0"/>
          <w14:ligatures w14:val="none"/>
        </w:rPr>
        <w:t xml:space="preserve"> — a plausible answer that sounds fluent, polished, or safe but still creates friction.</w:t>
      </w:r>
    </w:p>
    <w:p w14:paraId="47A13F74" w14:textId="77777777" w:rsidR="00634F83" w:rsidRPr="00634F83" w:rsidRDefault="00634F83" w:rsidP="00634F83">
      <w:pPr>
        <w:numPr>
          <w:ilvl w:val="0"/>
          <w:numId w:val="15"/>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AVA-shaped behavior</w:t>
      </w:r>
      <w:r w:rsidRPr="00634F83">
        <w:rPr>
          <w:rFonts w:eastAsia="Times New Roman" w:cs="Poppins"/>
          <w:color w:val="000000"/>
          <w:spacing w:val="-8"/>
          <w:kern w:val="0"/>
          <w14:ligatures w14:val="none"/>
        </w:rPr>
        <w:t xml:space="preserve"> — a response that better preserves grounding, scope, user burden, next action, or closure.</w:t>
      </w:r>
    </w:p>
    <w:p w14:paraId="100C2EDE" w14:textId="77777777" w:rsidR="00634F83" w:rsidRPr="00634F83" w:rsidRDefault="00634F83" w:rsidP="00634F83">
      <w:pPr>
        <w:numPr>
          <w:ilvl w:val="0"/>
          <w:numId w:val="15"/>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What the difference shows</w:t>
      </w:r>
      <w:r w:rsidRPr="00634F83">
        <w:rPr>
          <w:rFonts w:eastAsia="Times New Roman" w:cs="Poppins"/>
          <w:color w:val="000000"/>
          <w:spacing w:val="-8"/>
          <w:kern w:val="0"/>
          <w14:ligatures w14:val="none"/>
        </w:rPr>
        <w:t xml:space="preserve"> — the interaction-layer failure made visible.</w:t>
      </w:r>
    </w:p>
    <w:p w14:paraId="3E6EB970" w14:textId="77777777" w:rsidR="00634F83" w:rsidRPr="00634F83" w:rsidRDefault="00634F83" w:rsidP="00634F83">
      <w:pPr>
        <w:numPr>
          <w:ilvl w:val="0"/>
          <w:numId w:val="15"/>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Planner Loop reading</w:t>
      </w:r>
      <w:r w:rsidRPr="00634F83">
        <w:rPr>
          <w:rFonts w:eastAsia="Times New Roman" w:cs="Poppins"/>
          <w:color w:val="000000"/>
          <w:spacing w:val="-8"/>
          <w:kern w:val="0"/>
          <w14:ligatures w14:val="none"/>
        </w:rPr>
        <w:t xml:space="preserve"> — where the failure appears across Sense, Decide, Retrieve, Generate, Validate, and Close.</w:t>
      </w:r>
    </w:p>
    <w:p w14:paraId="38CCDFC5"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 repeated format is intentional. It lets the same failure grammar become visible across different product surfaces.</w:t>
      </w:r>
    </w:p>
    <w:p w14:paraId="26B1597E" w14:textId="63929513" w:rsidR="00634F83" w:rsidRPr="00634F83" w:rsidRDefault="00634F83" w:rsidP="00634F83">
      <w:pPr>
        <w:spacing w:line="276" w:lineRule="auto"/>
        <w:rPr>
          <w:rFonts w:eastAsia="Times New Roman" w:cs="Poppins"/>
          <w:color w:val="000000"/>
          <w:spacing w:val="-8"/>
          <w:kern w:val="0"/>
          <w:sz w:val="28"/>
          <w:szCs w:val="28"/>
          <w14:ligatures w14:val="none"/>
        </w:rPr>
      </w:pPr>
    </w:p>
    <w:p w14:paraId="7CC2F0D7" w14:textId="77777777"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The AVA Planner Loop</w:t>
      </w:r>
    </w:p>
    <w:p w14:paraId="5D9E5F8A"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 canonical AVA loop is:</w:t>
      </w:r>
    </w:p>
    <w:p w14:paraId="1FC41FA8"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 xml:space="preserve">Sense </w:t>
      </w:r>
      <w:r w:rsidRPr="00634F83">
        <w:rPr>
          <w:rFonts w:eastAsia="Times New Roman" w:cs="Arial"/>
          <w:b/>
          <w:bCs/>
          <w:color w:val="000000"/>
          <w:spacing w:val="-8"/>
          <w:kern w:val="0"/>
          <w14:ligatures w14:val="none"/>
        </w:rPr>
        <w:t>→</w:t>
      </w:r>
      <w:r w:rsidRPr="00634F83">
        <w:rPr>
          <w:rFonts w:eastAsia="Times New Roman" w:cs="Poppins"/>
          <w:b/>
          <w:bCs/>
          <w:color w:val="000000"/>
          <w:spacing w:val="-8"/>
          <w:kern w:val="0"/>
          <w14:ligatures w14:val="none"/>
        </w:rPr>
        <w:t xml:space="preserve"> Decide </w:t>
      </w:r>
      <w:r w:rsidRPr="00634F83">
        <w:rPr>
          <w:rFonts w:eastAsia="Times New Roman" w:cs="Arial"/>
          <w:b/>
          <w:bCs/>
          <w:color w:val="000000"/>
          <w:spacing w:val="-8"/>
          <w:kern w:val="0"/>
          <w14:ligatures w14:val="none"/>
        </w:rPr>
        <w:t>→</w:t>
      </w:r>
      <w:r w:rsidRPr="00634F83">
        <w:rPr>
          <w:rFonts w:eastAsia="Times New Roman" w:cs="Poppins"/>
          <w:b/>
          <w:bCs/>
          <w:color w:val="000000"/>
          <w:spacing w:val="-8"/>
          <w:kern w:val="0"/>
          <w14:ligatures w14:val="none"/>
        </w:rPr>
        <w:t xml:space="preserve"> Retrieve </w:t>
      </w:r>
      <w:r w:rsidRPr="00634F83">
        <w:rPr>
          <w:rFonts w:eastAsia="Times New Roman" w:cs="Arial"/>
          <w:b/>
          <w:bCs/>
          <w:color w:val="000000"/>
          <w:spacing w:val="-8"/>
          <w:kern w:val="0"/>
          <w14:ligatures w14:val="none"/>
        </w:rPr>
        <w:t>→</w:t>
      </w:r>
      <w:r w:rsidRPr="00634F83">
        <w:rPr>
          <w:rFonts w:eastAsia="Times New Roman" w:cs="Poppins"/>
          <w:b/>
          <w:bCs/>
          <w:color w:val="000000"/>
          <w:spacing w:val="-8"/>
          <w:kern w:val="0"/>
          <w14:ligatures w14:val="none"/>
        </w:rPr>
        <w:t xml:space="preserve"> Generate </w:t>
      </w:r>
      <w:r w:rsidRPr="00634F83">
        <w:rPr>
          <w:rFonts w:eastAsia="Times New Roman" w:cs="Arial"/>
          <w:b/>
          <w:bCs/>
          <w:color w:val="000000"/>
          <w:spacing w:val="-8"/>
          <w:kern w:val="0"/>
          <w14:ligatures w14:val="none"/>
        </w:rPr>
        <w:t>→</w:t>
      </w:r>
      <w:r w:rsidRPr="00634F83">
        <w:rPr>
          <w:rFonts w:eastAsia="Times New Roman" w:cs="Poppins"/>
          <w:b/>
          <w:bCs/>
          <w:color w:val="000000"/>
          <w:spacing w:val="-8"/>
          <w:kern w:val="0"/>
          <w14:ligatures w14:val="none"/>
        </w:rPr>
        <w:t xml:space="preserve"> Validate </w:t>
      </w:r>
      <w:r w:rsidRPr="00634F83">
        <w:rPr>
          <w:rFonts w:eastAsia="Times New Roman" w:cs="Arial"/>
          <w:b/>
          <w:bCs/>
          <w:color w:val="000000"/>
          <w:spacing w:val="-8"/>
          <w:kern w:val="0"/>
          <w14:ligatures w14:val="none"/>
        </w:rPr>
        <w:t>→</w:t>
      </w:r>
      <w:r w:rsidRPr="00634F83">
        <w:rPr>
          <w:rFonts w:eastAsia="Times New Roman" w:cs="Poppins"/>
          <w:b/>
          <w:bCs/>
          <w:color w:val="000000"/>
          <w:spacing w:val="-8"/>
          <w:kern w:val="0"/>
          <w14:ligatures w14:val="none"/>
        </w:rPr>
        <w:t xml:space="preserve"> Close</w:t>
      </w:r>
    </w:p>
    <w:p w14:paraId="41FF206F"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Each step names a behavioral obligation.</w:t>
      </w:r>
    </w:p>
    <w:p w14:paraId="738C2933"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Sense</w:t>
      </w:r>
      <w:r w:rsidRPr="00634F83">
        <w:rPr>
          <w:rFonts w:eastAsia="Times New Roman" w:cs="Poppins"/>
          <w:color w:val="000000"/>
          <w:spacing w:val="-8"/>
          <w:kern w:val="0"/>
          <w14:ligatures w14:val="none"/>
        </w:rPr>
        <w:t xml:space="preserve"> identifies the kind of exchange the user has entered.</w:t>
      </w:r>
      <w:r w:rsidRPr="00634F83">
        <w:rPr>
          <w:rFonts w:eastAsia="Times New Roman" w:cs="Poppins"/>
          <w:color w:val="000000"/>
          <w:spacing w:val="-8"/>
          <w:kern w:val="0"/>
          <w14:ligatures w14:val="none"/>
        </w:rPr>
        <w:br/>
      </w:r>
      <w:r w:rsidRPr="00634F83">
        <w:rPr>
          <w:rFonts w:eastAsia="Times New Roman" w:cs="Poppins"/>
          <w:b/>
          <w:bCs/>
          <w:color w:val="000000"/>
          <w:spacing w:val="-8"/>
          <w:kern w:val="0"/>
          <w14:ligatures w14:val="none"/>
        </w:rPr>
        <w:t>Decide</w:t>
      </w:r>
      <w:r w:rsidRPr="00634F83">
        <w:rPr>
          <w:rFonts w:eastAsia="Times New Roman" w:cs="Poppins"/>
          <w:color w:val="000000"/>
          <w:spacing w:val="-8"/>
          <w:kern w:val="0"/>
          <w14:ligatures w14:val="none"/>
        </w:rPr>
        <w:t xml:space="preserve"> determines what kind of help the moment allows.</w:t>
      </w:r>
      <w:r w:rsidRPr="00634F83">
        <w:rPr>
          <w:rFonts w:eastAsia="Times New Roman" w:cs="Poppins"/>
          <w:color w:val="000000"/>
          <w:spacing w:val="-8"/>
          <w:kern w:val="0"/>
          <w14:ligatures w14:val="none"/>
        </w:rPr>
        <w:br/>
      </w:r>
      <w:r w:rsidRPr="00634F83">
        <w:rPr>
          <w:rFonts w:eastAsia="Times New Roman" w:cs="Poppins"/>
          <w:b/>
          <w:bCs/>
          <w:color w:val="000000"/>
          <w:spacing w:val="-8"/>
          <w:kern w:val="0"/>
          <w14:ligatures w14:val="none"/>
        </w:rPr>
        <w:t>Retrieve</w:t>
      </w:r>
      <w:r w:rsidRPr="00634F83">
        <w:rPr>
          <w:rFonts w:eastAsia="Times New Roman" w:cs="Poppins"/>
          <w:color w:val="000000"/>
          <w:spacing w:val="-8"/>
          <w:kern w:val="0"/>
          <w14:ligatures w14:val="none"/>
        </w:rPr>
        <w:t xml:space="preserve"> establishes what the answer can stand on.</w:t>
      </w:r>
      <w:r w:rsidRPr="00634F83">
        <w:rPr>
          <w:rFonts w:eastAsia="Times New Roman" w:cs="Poppins"/>
          <w:color w:val="000000"/>
          <w:spacing w:val="-8"/>
          <w:kern w:val="0"/>
          <w14:ligatures w14:val="none"/>
        </w:rPr>
        <w:br/>
      </w:r>
      <w:r w:rsidRPr="00634F83">
        <w:rPr>
          <w:rFonts w:eastAsia="Times New Roman" w:cs="Poppins"/>
          <w:b/>
          <w:bCs/>
          <w:color w:val="000000"/>
          <w:spacing w:val="-8"/>
          <w:kern w:val="0"/>
          <w14:ligatures w14:val="none"/>
        </w:rPr>
        <w:t>Generate</w:t>
      </w:r>
      <w:r w:rsidRPr="00634F83">
        <w:rPr>
          <w:rFonts w:eastAsia="Times New Roman" w:cs="Poppins"/>
          <w:color w:val="000000"/>
          <w:spacing w:val="-8"/>
          <w:kern w:val="0"/>
          <w14:ligatures w14:val="none"/>
        </w:rPr>
        <w:t xml:space="preserve"> produces within those limits.</w:t>
      </w:r>
      <w:r w:rsidRPr="00634F83">
        <w:rPr>
          <w:rFonts w:eastAsia="Times New Roman" w:cs="Poppins"/>
          <w:color w:val="000000"/>
          <w:spacing w:val="-8"/>
          <w:kern w:val="0"/>
          <w14:ligatures w14:val="none"/>
        </w:rPr>
        <w:br/>
      </w:r>
      <w:r w:rsidRPr="00634F83">
        <w:rPr>
          <w:rFonts w:eastAsia="Times New Roman" w:cs="Poppins"/>
          <w:b/>
          <w:bCs/>
          <w:color w:val="000000"/>
          <w:spacing w:val="-8"/>
          <w:kern w:val="0"/>
          <w14:ligatures w14:val="none"/>
        </w:rPr>
        <w:t>Validate</w:t>
      </w:r>
      <w:r w:rsidRPr="00634F83">
        <w:rPr>
          <w:rFonts w:eastAsia="Times New Roman" w:cs="Poppins"/>
          <w:color w:val="000000"/>
          <w:spacing w:val="-8"/>
          <w:kern w:val="0"/>
          <w14:ligatures w14:val="none"/>
        </w:rPr>
        <w:t xml:space="preserve"> checks whether the response stayed grounded, proportionate, and useful.</w:t>
      </w:r>
      <w:r w:rsidRPr="00634F83">
        <w:rPr>
          <w:rFonts w:eastAsia="Times New Roman" w:cs="Poppins"/>
          <w:color w:val="000000"/>
          <w:spacing w:val="-8"/>
          <w:kern w:val="0"/>
          <w14:ligatures w14:val="none"/>
        </w:rPr>
        <w:br/>
      </w:r>
      <w:r w:rsidRPr="00634F83">
        <w:rPr>
          <w:rFonts w:eastAsia="Times New Roman" w:cs="Poppins"/>
          <w:b/>
          <w:bCs/>
          <w:color w:val="000000"/>
          <w:spacing w:val="-8"/>
          <w:kern w:val="0"/>
          <w14:ligatures w14:val="none"/>
        </w:rPr>
        <w:t>Close</w:t>
      </w:r>
      <w:r w:rsidRPr="00634F83">
        <w:rPr>
          <w:rFonts w:eastAsia="Times New Roman" w:cs="Poppins"/>
          <w:color w:val="000000"/>
          <w:spacing w:val="-8"/>
          <w:kern w:val="0"/>
          <w14:ligatures w14:val="none"/>
        </w:rPr>
        <w:t xml:space="preserve"> leaves the user with a usable endpoint instead of another unresolved loop.</w:t>
      </w:r>
    </w:p>
    <w:p w14:paraId="6315726D"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 xml:space="preserve">When one of these steps is skipped, compressed, or misordered, the failure may appear as a product symptom: a vague answer, bad handoff, overconfident recommendation, repeated </w:t>
      </w:r>
      <w:r w:rsidRPr="00634F83">
        <w:rPr>
          <w:rFonts w:eastAsia="Times New Roman" w:cs="Poppins"/>
          <w:color w:val="000000"/>
          <w:spacing w:val="-8"/>
          <w:kern w:val="0"/>
          <w14:ligatures w14:val="none"/>
        </w:rPr>
        <w:lastRenderedPageBreak/>
        <w:t>question, unresolved support loop, answer-dumping tutor, or assistant that technically works while still feeling hard to trust.</w:t>
      </w:r>
    </w:p>
    <w:p w14:paraId="48D3A4D3"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 examples below make those symptoms easier to name.</w:t>
      </w:r>
    </w:p>
    <w:p w14:paraId="7A671BB3" w14:textId="096DE74D" w:rsidR="00634F83" w:rsidRPr="00634F83" w:rsidRDefault="00634F83" w:rsidP="00634F83">
      <w:pPr>
        <w:spacing w:line="276" w:lineRule="auto"/>
        <w:rPr>
          <w:rFonts w:eastAsia="Times New Roman" w:cs="Poppins"/>
          <w:color w:val="000000"/>
          <w:spacing w:val="-8"/>
          <w:kern w:val="0"/>
          <w14:ligatures w14:val="none"/>
        </w:rPr>
      </w:pPr>
    </w:p>
    <w:p w14:paraId="609E9531" w14:textId="77777777"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Domains covered</w:t>
      </w:r>
    </w:p>
    <w:p w14:paraId="3ECE59AF"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This document includes examples across the following product and implementation contexts:</w:t>
      </w:r>
    </w:p>
    <w:p w14:paraId="7DEA36AB" w14:textId="056879CD"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AI Agencies and Implementation Partners</w:t>
      </w:r>
      <w:r w:rsidRPr="00634F83">
        <w:rPr>
          <w:rFonts w:eastAsia="Times New Roman" w:cs="Poppins"/>
          <w:color w:val="000000"/>
          <w:spacing w:val="-8"/>
          <w:kern w:val="0"/>
          <w14:ligatures w14:val="none"/>
        </w:rPr>
        <w:br/>
        <w:t>Where client systems can technically work while still feeling vague, unstable, burdensome, or hard to trust.</w:t>
      </w:r>
    </w:p>
    <w:p w14:paraId="0D536319" w14:textId="7D493E5B"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Financial Guidance Assistants</w:t>
      </w:r>
      <w:r w:rsidRPr="00634F83">
        <w:rPr>
          <w:rFonts w:eastAsia="Times New Roman" w:cs="Poppins"/>
          <w:color w:val="000000"/>
          <w:spacing w:val="-8"/>
          <w:kern w:val="0"/>
          <w14:ligatures w14:val="none"/>
        </w:rPr>
        <w:br/>
        <w:t>Where education, decision support, and recommendation can collapse into a confident answer before enough context exists.</w:t>
      </w:r>
    </w:p>
    <w:p w14:paraId="530D655C"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Healthcare Guidance Assistants</w:t>
      </w:r>
      <w:r w:rsidRPr="00634F83">
        <w:rPr>
          <w:rFonts w:eastAsia="Times New Roman" w:cs="Poppins"/>
          <w:color w:val="000000"/>
          <w:spacing w:val="-8"/>
          <w:kern w:val="0"/>
          <w14:ligatures w14:val="none"/>
        </w:rPr>
        <w:br/>
        <w:t>Where reassurance, interpretation, and clinical boundaries have to be handled carefully under user anxiety and incomplete context.</w:t>
      </w:r>
    </w:p>
    <w:p w14:paraId="43F66BDD"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HR, People Ops, and Employee Policy Assistants</w:t>
      </w:r>
      <w:r w:rsidRPr="00634F83">
        <w:rPr>
          <w:rFonts w:eastAsia="Times New Roman" w:cs="Poppins"/>
          <w:color w:val="000000"/>
          <w:spacing w:val="-8"/>
          <w:kern w:val="0"/>
          <w14:ligatures w14:val="none"/>
        </w:rPr>
        <w:br/>
        <w:t>Where policy becomes personal and the assistant must preserve privacy, role boundaries, and safe next steps.</w:t>
      </w:r>
    </w:p>
    <w:p w14:paraId="5F94D746"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Insurance Guidance Assistants</w:t>
      </w:r>
      <w:r w:rsidRPr="00634F83">
        <w:rPr>
          <w:rFonts w:eastAsia="Times New Roman" w:cs="Poppins"/>
          <w:color w:val="000000"/>
          <w:spacing w:val="-8"/>
          <w:kern w:val="0"/>
          <w14:ligatures w14:val="none"/>
        </w:rPr>
        <w:br/>
        <w:t>Where policy language has to become decision support without hiding the claim, evidence, or next action.</w:t>
      </w:r>
    </w:p>
    <w:p w14:paraId="6C137809"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Intake, Onboarding, and Application Flows</w:t>
      </w:r>
      <w:r w:rsidRPr="00634F83">
        <w:rPr>
          <w:rFonts w:eastAsia="Times New Roman" w:cs="Poppins"/>
          <w:color w:val="000000"/>
          <w:spacing w:val="-8"/>
          <w:kern w:val="0"/>
          <w14:ligatures w14:val="none"/>
        </w:rPr>
        <w:br/>
        <w:t>Where known system state has to be translated into a finishable user action instead of vague status language.</w:t>
      </w:r>
    </w:p>
    <w:p w14:paraId="41F0E8C8"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Internal Copilots and Workflow Agents</w:t>
      </w:r>
      <w:r w:rsidRPr="00634F83">
        <w:rPr>
          <w:rFonts w:eastAsia="Times New Roman" w:cs="Poppins"/>
          <w:color w:val="000000"/>
          <w:spacing w:val="-8"/>
          <w:kern w:val="0"/>
          <w14:ligatures w14:val="none"/>
        </w:rPr>
        <w:br/>
        <w:t>Where retrieval and summarization have to reduce coordination burden rather than creating another surface for employees to manage.</w:t>
      </w:r>
    </w:p>
    <w:p w14:paraId="521F0FB4"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Legal Guidance and Document Assistants</w:t>
      </w:r>
      <w:r w:rsidRPr="00634F83">
        <w:rPr>
          <w:rFonts w:eastAsia="Times New Roman" w:cs="Poppins"/>
          <w:color w:val="000000"/>
          <w:spacing w:val="-8"/>
          <w:kern w:val="0"/>
          <w14:ligatures w14:val="none"/>
        </w:rPr>
        <w:br/>
        <w:t>Where explanation, risk spotting, and action guidance must stay separated until enough document and situation context exists.</w:t>
      </w:r>
    </w:p>
    <w:p w14:paraId="0CAA5E6F"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lastRenderedPageBreak/>
        <w:t>Research, Summary, and Recommendation Assistants</w:t>
      </w:r>
      <w:r w:rsidRPr="00634F83">
        <w:rPr>
          <w:rFonts w:eastAsia="Times New Roman" w:cs="Poppins"/>
          <w:color w:val="000000"/>
          <w:spacing w:val="-8"/>
          <w:kern w:val="0"/>
          <w14:ligatures w14:val="none"/>
        </w:rPr>
        <w:br/>
        <w:t>Where evidence strength, source limits, uncertainty, and inference must remain visible inside polished synthesis.</w:t>
      </w:r>
    </w:p>
    <w:p w14:paraId="7EF58D54"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Sales and Revenue Assistants</w:t>
      </w:r>
      <w:r w:rsidRPr="00634F83">
        <w:rPr>
          <w:rFonts w:eastAsia="Times New Roman" w:cs="Poppins"/>
          <w:color w:val="000000"/>
          <w:spacing w:val="-8"/>
          <w:kern w:val="0"/>
          <w14:ligatures w14:val="none"/>
        </w:rPr>
        <w:br/>
        <w:t>Where buyer state, timing, fit, and relationship context matter more than generating more sales motion.</w:t>
      </w:r>
    </w:p>
    <w:p w14:paraId="2D3BDAE2"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Support Assistants</w:t>
      </w:r>
      <w:r w:rsidRPr="00634F83">
        <w:rPr>
          <w:rFonts w:eastAsia="Times New Roman" w:cs="Poppins"/>
          <w:color w:val="000000"/>
          <w:spacing w:val="-8"/>
          <w:kern w:val="0"/>
          <w14:ligatures w14:val="none"/>
        </w:rPr>
        <w:br/>
        <w:t>Where the assistant must narrow the issue, reduce repeat contact, and move the user toward resolution instead of performing care without diagnosis.</w:t>
      </w:r>
    </w:p>
    <w:p w14:paraId="6C48E43E"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Tutors and Learning Tools</w:t>
      </w:r>
      <w:r w:rsidRPr="00634F83">
        <w:rPr>
          <w:rFonts w:eastAsia="Times New Roman" w:cs="Poppins"/>
          <w:color w:val="000000"/>
          <w:spacing w:val="-8"/>
          <w:kern w:val="0"/>
          <w14:ligatures w14:val="none"/>
        </w:rPr>
        <w:br/>
        <w:t>Where correct answers can still undermine learning if the system solves too far ahead of the student.</w:t>
      </w:r>
    </w:p>
    <w:p w14:paraId="43691E0D" w14:textId="77777777" w:rsidR="00634F83" w:rsidRPr="00634F83" w:rsidRDefault="00634F83" w:rsidP="00634F83">
      <w:pPr>
        <w:numPr>
          <w:ilvl w:val="0"/>
          <w:numId w:val="16"/>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Voice, Contact Center, and Conversational Agents</w:t>
      </w:r>
      <w:r w:rsidRPr="00634F83">
        <w:rPr>
          <w:rFonts w:eastAsia="Times New Roman" w:cs="Poppins"/>
          <w:color w:val="000000"/>
          <w:spacing w:val="-8"/>
          <w:kern w:val="0"/>
          <w14:ligatures w14:val="none"/>
        </w:rPr>
        <w:br/>
        <w:t>Where live turn-state, correction handling, repair, and handoff quality determine whether the user feels heard.</w:t>
      </w:r>
    </w:p>
    <w:p w14:paraId="0D5F05A4" w14:textId="372DE1EB" w:rsidR="00634F83" w:rsidRPr="00634F83" w:rsidRDefault="00634F83" w:rsidP="00634F83">
      <w:pPr>
        <w:spacing w:line="276" w:lineRule="auto"/>
        <w:rPr>
          <w:rFonts w:eastAsia="Times New Roman" w:cs="Poppins"/>
          <w:color w:val="000000"/>
          <w:spacing w:val="-8"/>
          <w:kern w:val="0"/>
          <w14:ligatures w14:val="none"/>
        </w:rPr>
      </w:pPr>
    </w:p>
    <w:p w14:paraId="11682731" w14:textId="77777777"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Recurring failure modes</w:t>
      </w:r>
    </w:p>
    <w:p w14:paraId="63B448A2"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Across the domains, the same kinds of failures appear under different names.</w:t>
      </w:r>
    </w:p>
    <w:p w14:paraId="165353C8"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 xml:space="preserve">A </w:t>
      </w:r>
      <w:r w:rsidRPr="00634F83">
        <w:rPr>
          <w:rFonts w:eastAsia="Times New Roman" w:cs="Poppins"/>
          <w:b/>
          <w:bCs/>
          <w:color w:val="000000"/>
          <w:spacing w:val="-8"/>
          <w:kern w:val="0"/>
          <w14:ligatures w14:val="none"/>
        </w:rPr>
        <w:t>financial assistant</w:t>
      </w:r>
      <w:r w:rsidRPr="00634F83">
        <w:rPr>
          <w:rFonts w:eastAsia="Times New Roman" w:cs="Poppins"/>
          <w:color w:val="000000"/>
          <w:spacing w:val="-8"/>
          <w:kern w:val="0"/>
          <w14:ligatures w14:val="none"/>
        </w:rPr>
        <w:t xml:space="preserve"> may recommend too early.</w:t>
      </w:r>
      <w:r w:rsidRPr="00634F83">
        <w:rPr>
          <w:rFonts w:eastAsia="Times New Roman" w:cs="Poppins"/>
          <w:color w:val="000000"/>
          <w:spacing w:val="-8"/>
          <w:kern w:val="0"/>
          <w14:ligatures w14:val="none"/>
        </w:rPr>
        <w:br/>
        <w:t xml:space="preserve">A </w:t>
      </w:r>
      <w:r w:rsidRPr="00634F83">
        <w:rPr>
          <w:rFonts w:eastAsia="Times New Roman" w:cs="Poppins"/>
          <w:b/>
          <w:bCs/>
          <w:color w:val="000000"/>
          <w:spacing w:val="-8"/>
          <w:kern w:val="0"/>
          <w14:ligatures w14:val="none"/>
        </w:rPr>
        <w:t>healthcare assistant</w:t>
      </w:r>
      <w:r w:rsidRPr="00634F83">
        <w:rPr>
          <w:rFonts w:eastAsia="Times New Roman" w:cs="Poppins"/>
          <w:color w:val="000000"/>
          <w:spacing w:val="-8"/>
          <w:kern w:val="0"/>
          <w14:ligatures w14:val="none"/>
        </w:rPr>
        <w:t xml:space="preserve"> may reassure too early.</w:t>
      </w:r>
      <w:r w:rsidRPr="00634F83">
        <w:rPr>
          <w:rFonts w:eastAsia="Times New Roman" w:cs="Poppins"/>
          <w:color w:val="000000"/>
          <w:spacing w:val="-8"/>
          <w:kern w:val="0"/>
          <w14:ligatures w14:val="none"/>
        </w:rPr>
        <w:br/>
        <w:t xml:space="preserve">A </w:t>
      </w:r>
      <w:r w:rsidRPr="00634F83">
        <w:rPr>
          <w:rFonts w:eastAsia="Times New Roman" w:cs="Poppins"/>
          <w:b/>
          <w:bCs/>
          <w:color w:val="000000"/>
          <w:spacing w:val="-8"/>
          <w:kern w:val="0"/>
          <w14:ligatures w14:val="none"/>
        </w:rPr>
        <w:t>legal assistant</w:t>
      </w:r>
      <w:r w:rsidRPr="00634F83">
        <w:rPr>
          <w:rFonts w:eastAsia="Times New Roman" w:cs="Poppins"/>
          <w:color w:val="000000"/>
          <w:spacing w:val="-8"/>
          <w:kern w:val="0"/>
          <w14:ligatures w14:val="none"/>
        </w:rPr>
        <w:t xml:space="preserve"> may turn partial document context into action guidance too early.</w:t>
      </w:r>
      <w:r w:rsidRPr="00634F83">
        <w:rPr>
          <w:rFonts w:eastAsia="Times New Roman" w:cs="Poppins"/>
          <w:color w:val="000000"/>
          <w:spacing w:val="-8"/>
          <w:kern w:val="0"/>
          <w14:ligatures w14:val="none"/>
        </w:rPr>
        <w:br/>
        <w:t xml:space="preserve">A </w:t>
      </w:r>
      <w:r w:rsidRPr="00634F83">
        <w:rPr>
          <w:rFonts w:eastAsia="Times New Roman" w:cs="Poppins"/>
          <w:b/>
          <w:bCs/>
          <w:color w:val="000000"/>
          <w:spacing w:val="-8"/>
          <w:kern w:val="0"/>
          <w14:ligatures w14:val="none"/>
        </w:rPr>
        <w:t>sales assistant</w:t>
      </w:r>
      <w:r w:rsidRPr="00634F83">
        <w:rPr>
          <w:rFonts w:eastAsia="Times New Roman" w:cs="Poppins"/>
          <w:color w:val="000000"/>
          <w:spacing w:val="-8"/>
          <w:kern w:val="0"/>
          <w14:ligatures w14:val="none"/>
        </w:rPr>
        <w:t xml:space="preserve"> may push too early.</w:t>
      </w:r>
      <w:r w:rsidRPr="00634F83">
        <w:rPr>
          <w:rFonts w:eastAsia="Times New Roman" w:cs="Poppins"/>
          <w:color w:val="000000"/>
          <w:spacing w:val="-8"/>
          <w:kern w:val="0"/>
          <w14:ligatures w14:val="none"/>
        </w:rPr>
        <w:br/>
        <w:t xml:space="preserve">A </w:t>
      </w:r>
      <w:r w:rsidRPr="00634F83">
        <w:rPr>
          <w:rFonts w:eastAsia="Times New Roman" w:cs="Poppins"/>
          <w:b/>
          <w:bCs/>
          <w:color w:val="000000"/>
          <w:spacing w:val="-8"/>
          <w:kern w:val="0"/>
          <w14:ligatures w14:val="none"/>
        </w:rPr>
        <w:t>tutoring assistant</w:t>
      </w:r>
      <w:r w:rsidRPr="00634F83">
        <w:rPr>
          <w:rFonts w:eastAsia="Times New Roman" w:cs="Poppins"/>
          <w:color w:val="000000"/>
          <w:spacing w:val="-8"/>
          <w:kern w:val="0"/>
          <w14:ligatures w14:val="none"/>
        </w:rPr>
        <w:t xml:space="preserve"> may solve too early.</w:t>
      </w:r>
    </w:p>
    <w:p w14:paraId="15C1ECD6"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That is one family of failure: premature movement into a later stage of the exchange before grounding, context, or user position supports it.</w:t>
      </w:r>
    </w:p>
    <w:p w14:paraId="4BA784AA"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Other recurring patterns include:</w:t>
      </w:r>
    </w:p>
    <w:p w14:paraId="74994D10"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Premature confidence</w:t>
      </w:r>
      <w:r w:rsidRPr="00634F83">
        <w:rPr>
          <w:rFonts w:eastAsia="Times New Roman" w:cs="Poppins"/>
          <w:color w:val="000000"/>
          <w:spacing w:val="-8"/>
          <w:kern w:val="0"/>
          <w14:ligatures w14:val="none"/>
        </w:rPr>
        <w:t xml:space="preserve"> — the system sounds more certain than the available context allows.</w:t>
      </w:r>
    </w:p>
    <w:p w14:paraId="382E60D0"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Boundary collapse</w:t>
      </w:r>
      <w:r w:rsidRPr="00634F83">
        <w:rPr>
          <w:rFonts w:eastAsia="Times New Roman" w:cs="Poppins"/>
          <w:color w:val="000000"/>
          <w:spacing w:val="-8"/>
          <w:kern w:val="0"/>
          <w14:ligatures w14:val="none"/>
        </w:rPr>
        <w:t xml:space="preserve"> — education, guidance, advice, interpretation, or action support blur together.</w:t>
      </w:r>
    </w:p>
    <w:p w14:paraId="6644EB18"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User burden transfer</w:t>
      </w:r>
      <w:r w:rsidRPr="00634F83">
        <w:rPr>
          <w:rFonts w:eastAsia="Times New Roman" w:cs="Poppins"/>
          <w:color w:val="000000"/>
          <w:spacing w:val="-8"/>
          <w:kern w:val="0"/>
          <w14:ligatures w14:val="none"/>
        </w:rPr>
        <w:t xml:space="preserve"> — the assistant appears helpful while leaving the hard sorting work with the user.</w:t>
      </w:r>
    </w:p>
    <w:p w14:paraId="7CFBE842"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lastRenderedPageBreak/>
        <w:t>Weak grounding</w:t>
      </w:r>
      <w:r w:rsidRPr="00634F83">
        <w:rPr>
          <w:rFonts w:eastAsia="Times New Roman" w:cs="Poppins"/>
          <w:color w:val="000000"/>
          <w:spacing w:val="-8"/>
          <w:kern w:val="0"/>
          <w14:ligatures w14:val="none"/>
        </w:rPr>
        <w:t xml:space="preserve"> — the answer does not make clear what it is relying on.</w:t>
      </w:r>
    </w:p>
    <w:p w14:paraId="670A256F"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Evidence flattening</w:t>
      </w:r>
      <w:r w:rsidRPr="00634F83">
        <w:rPr>
          <w:rFonts w:eastAsia="Times New Roman" w:cs="Poppins"/>
          <w:color w:val="000000"/>
          <w:spacing w:val="-8"/>
          <w:kern w:val="0"/>
          <w14:ligatures w14:val="none"/>
        </w:rPr>
        <w:t xml:space="preserve"> — uneven source material becomes a smooth conclusion.</w:t>
      </w:r>
    </w:p>
    <w:p w14:paraId="0B4AFE1A"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State translation failure</w:t>
      </w:r>
      <w:r w:rsidRPr="00634F83">
        <w:rPr>
          <w:rFonts w:eastAsia="Times New Roman" w:cs="Poppins"/>
          <w:color w:val="000000"/>
          <w:spacing w:val="-8"/>
          <w:kern w:val="0"/>
          <w14:ligatures w14:val="none"/>
        </w:rPr>
        <w:t xml:space="preserve"> — the system knows something internally but fails to turn it into a clear next action.</w:t>
      </w:r>
    </w:p>
    <w:p w14:paraId="5702D8B3"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Stale context</w:t>
      </w:r>
      <w:r w:rsidRPr="00634F83">
        <w:rPr>
          <w:rFonts w:eastAsia="Times New Roman" w:cs="Poppins"/>
          <w:color w:val="000000"/>
          <w:spacing w:val="-8"/>
          <w:kern w:val="0"/>
          <w14:ligatures w14:val="none"/>
        </w:rPr>
        <w:t xml:space="preserve"> — a correction, prior answer, uploaded document, or known fact is not carried forward.</w:t>
      </w:r>
    </w:p>
    <w:p w14:paraId="23404024"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Generic process language</w:t>
      </w:r>
      <w:r w:rsidRPr="00634F83">
        <w:rPr>
          <w:rFonts w:eastAsia="Times New Roman" w:cs="Poppins"/>
          <w:color w:val="000000"/>
          <w:spacing w:val="-8"/>
          <w:kern w:val="0"/>
          <w14:ligatures w14:val="none"/>
        </w:rPr>
        <w:t xml:space="preserve"> — the system repeats policy, procedure, or category language without resolving the user’s specific situation.</w:t>
      </w:r>
    </w:p>
    <w:p w14:paraId="72E97B3E"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Poor handoff</w:t>
      </w:r>
      <w:r w:rsidRPr="00634F83">
        <w:rPr>
          <w:rFonts w:eastAsia="Times New Roman" w:cs="Poppins"/>
          <w:color w:val="000000"/>
          <w:spacing w:val="-8"/>
          <w:kern w:val="0"/>
          <w14:ligatures w14:val="none"/>
        </w:rPr>
        <w:t xml:space="preserve"> — escalation happens without carrying enough context forward.</w:t>
      </w:r>
    </w:p>
    <w:p w14:paraId="0229F562"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Overproduction</w:t>
      </w:r>
      <w:r w:rsidRPr="00634F83">
        <w:rPr>
          <w:rFonts w:eastAsia="Times New Roman" w:cs="Poppins"/>
          <w:color w:val="000000"/>
          <w:spacing w:val="-8"/>
          <w:kern w:val="0"/>
          <w14:ligatures w14:val="none"/>
        </w:rPr>
        <w:t xml:space="preserve"> — the system adds explanation, options, reassurance, or continuation after the useful answer has already appeared.</w:t>
      </w:r>
    </w:p>
    <w:p w14:paraId="1EB76DD2"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Weak closure</w:t>
      </w:r>
      <w:r w:rsidRPr="00634F83">
        <w:rPr>
          <w:rFonts w:eastAsia="Times New Roman" w:cs="Poppins"/>
          <w:color w:val="000000"/>
          <w:spacing w:val="-8"/>
          <w:kern w:val="0"/>
          <w14:ligatures w14:val="none"/>
        </w:rPr>
        <w:t xml:space="preserve"> — the user is left without a clear endpoint, next step, or confidence about whether the issue is resolved.</w:t>
      </w:r>
    </w:p>
    <w:p w14:paraId="7DFCD420" w14:textId="77777777" w:rsidR="00634F83" w:rsidRPr="00634F83" w:rsidRDefault="00634F83" w:rsidP="00634F83">
      <w:pPr>
        <w:numPr>
          <w:ilvl w:val="0"/>
          <w:numId w:val="17"/>
        </w:num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Wrong work product</w:t>
      </w:r>
      <w:r w:rsidRPr="00634F83">
        <w:rPr>
          <w:rFonts w:eastAsia="Times New Roman" w:cs="Poppins"/>
          <w:color w:val="000000"/>
          <w:spacing w:val="-8"/>
          <w:kern w:val="0"/>
          <w14:ligatures w14:val="none"/>
        </w:rPr>
        <w:t xml:space="preserve"> — the system gives a summary when the user needs a decision aid, a tutorial when the learner needs a hint, or a policy explanation when the user needs role-aware navigation.</w:t>
      </w:r>
    </w:p>
    <w:p w14:paraId="6762C15D"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These failure modes are easier to see when examples sit next to each other.</w:t>
      </w:r>
    </w:p>
    <w:p w14:paraId="52A102CC" w14:textId="141554D0" w:rsidR="00634F83" w:rsidRPr="00634F83" w:rsidRDefault="00634F83" w:rsidP="00634F83">
      <w:pPr>
        <w:spacing w:line="276" w:lineRule="auto"/>
        <w:rPr>
          <w:rFonts w:eastAsia="Times New Roman" w:cs="Poppins"/>
          <w:color w:val="000000"/>
          <w:spacing w:val="-8"/>
          <w:kern w:val="0"/>
          <w14:ligatures w14:val="none"/>
        </w:rPr>
      </w:pPr>
    </w:p>
    <w:p w14:paraId="05F5292D" w14:textId="77777777"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Why this matters</w:t>
      </w:r>
    </w:p>
    <w:p w14:paraId="29394764"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AI systems are increasingly placed inside high-consequence or high-volume contexts: health, finance, support, HR, legal documents, education, sales, claims, onboarding, research, and internal work. In those contexts, a fluent answer is not enough.</w:t>
      </w:r>
    </w:p>
    <w:p w14:paraId="32B74A11" w14:textId="53C39D66"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 question is</w:t>
      </w:r>
      <w:r>
        <w:rPr>
          <w:rFonts w:eastAsia="Times New Roman" w:cs="Poppins"/>
          <w:color w:val="000000"/>
          <w:spacing w:val="-8"/>
          <w:kern w:val="0"/>
          <w14:ligatures w14:val="none"/>
        </w:rPr>
        <w:t>n’</w:t>
      </w:r>
      <w:r w:rsidRPr="00634F83">
        <w:rPr>
          <w:rFonts w:eastAsia="Times New Roman" w:cs="Poppins"/>
          <w:color w:val="000000"/>
          <w:spacing w:val="-8"/>
          <w:kern w:val="0"/>
          <w14:ligatures w14:val="none"/>
        </w:rPr>
        <w:t>t only whether the model can produce relevant language</w:t>
      </w:r>
      <w:r>
        <w:rPr>
          <w:rFonts w:eastAsia="Times New Roman" w:cs="Poppins"/>
          <w:color w:val="000000"/>
          <w:spacing w:val="-8"/>
          <w:kern w:val="0"/>
          <w14:ligatures w14:val="none"/>
        </w:rPr>
        <w:t>, but</w:t>
      </w:r>
      <w:r w:rsidRPr="00634F83">
        <w:rPr>
          <w:rFonts w:eastAsia="Times New Roman" w:cs="Poppins"/>
          <w:color w:val="000000"/>
          <w:spacing w:val="-8"/>
          <w:kern w:val="0"/>
          <w14:ligatures w14:val="none"/>
        </w:rPr>
        <w:t xml:space="preserve"> whether the exchange behaves competently.</w:t>
      </w:r>
    </w:p>
    <w:p w14:paraId="3CA13BF4" w14:textId="00A2653B"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competent exchange understands what kind of moment it</w:t>
      </w:r>
      <w:r>
        <w:rPr>
          <w:rFonts w:eastAsia="Times New Roman" w:cs="Poppins"/>
          <w:color w:val="000000"/>
          <w:spacing w:val="-8"/>
          <w:kern w:val="0"/>
          <w14:ligatures w14:val="none"/>
        </w:rPr>
        <w:t>’</w:t>
      </w:r>
      <w:r w:rsidRPr="00634F83">
        <w:rPr>
          <w:rFonts w:eastAsia="Times New Roman" w:cs="Poppins"/>
          <w:color w:val="000000"/>
          <w:spacing w:val="-8"/>
          <w:kern w:val="0"/>
          <w14:ligatures w14:val="none"/>
        </w:rPr>
        <w:t>s in. It knows when to ask, when to ground, when to retrieve, when to narrow, when to refuse, when to hand off, when to preserve uncertainty, and when to stop.</w:t>
      </w:r>
    </w:p>
    <w:p w14:paraId="1085C7F3" w14:textId="1FCC56F5"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That</w:t>
      </w:r>
      <w:r>
        <w:rPr>
          <w:rFonts w:eastAsia="Times New Roman" w:cs="Poppins"/>
          <w:color w:val="000000"/>
          <w:spacing w:val="-8"/>
          <w:kern w:val="0"/>
          <w14:ligatures w14:val="none"/>
        </w:rPr>
        <w:t>’</w:t>
      </w:r>
      <w:r w:rsidRPr="00634F83">
        <w:rPr>
          <w:rFonts w:eastAsia="Times New Roman" w:cs="Poppins"/>
          <w:color w:val="000000"/>
          <w:spacing w:val="-8"/>
          <w:kern w:val="0"/>
          <w14:ligatures w14:val="none"/>
        </w:rPr>
        <w:t>s the behavior AVA is designed to make inspectable.</w:t>
      </w:r>
    </w:p>
    <w:p w14:paraId="7754739D" w14:textId="116370E7" w:rsidR="00634F83" w:rsidRPr="00634F83" w:rsidRDefault="00634F83" w:rsidP="00634F83">
      <w:pPr>
        <w:spacing w:line="276" w:lineRule="auto"/>
        <w:rPr>
          <w:rFonts w:eastAsia="Times New Roman" w:cs="Poppins"/>
          <w:color w:val="000000"/>
          <w:spacing w:val="-8"/>
          <w:kern w:val="0"/>
          <w14:ligatures w14:val="none"/>
        </w:rPr>
      </w:pPr>
    </w:p>
    <w:p w14:paraId="76DE203C" w14:textId="77777777" w:rsidR="00634F83" w:rsidRDefault="00634F83" w:rsidP="00634F83">
      <w:pPr>
        <w:spacing w:line="276" w:lineRule="auto"/>
        <w:rPr>
          <w:rFonts w:eastAsia="Times New Roman" w:cs="Poppins"/>
          <w:b/>
          <w:bCs/>
          <w:color w:val="000000"/>
          <w:spacing w:val="-8"/>
          <w:kern w:val="0"/>
          <w14:ligatures w14:val="none"/>
        </w:rPr>
      </w:pPr>
    </w:p>
    <w:p w14:paraId="7DE45308" w14:textId="127A3F61"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lastRenderedPageBreak/>
        <w:t>How this document can be used</w:t>
      </w:r>
    </w:p>
    <w:p w14:paraId="3B5243A1"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This document can be read as:</w:t>
      </w:r>
    </w:p>
    <w:p w14:paraId="5DF95CB7" w14:textId="77777777" w:rsidR="00634F83" w:rsidRPr="00634F83" w:rsidRDefault="00634F83" w:rsidP="00634F83">
      <w:pPr>
        <w:numPr>
          <w:ilvl w:val="0"/>
          <w:numId w:val="18"/>
        </w:num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domain map for applied AI behavior problems</w:t>
      </w:r>
    </w:p>
    <w:p w14:paraId="4266C188" w14:textId="77777777" w:rsidR="00634F83" w:rsidRPr="00634F83" w:rsidRDefault="00634F83" w:rsidP="00634F83">
      <w:pPr>
        <w:numPr>
          <w:ilvl w:val="0"/>
          <w:numId w:val="18"/>
        </w:num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search surface for AI product teams trying to name interaction-layer failures</w:t>
      </w:r>
    </w:p>
    <w:p w14:paraId="7B1B4B34" w14:textId="77777777" w:rsidR="00634F83" w:rsidRPr="00634F83" w:rsidRDefault="00634F83" w:rsidP="00634F83">
      <w:pPr>
        <w:numPr>
          <w:ilvl w:val="0"/>
          <w:numId w:val="18"/>
        </w:num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companion to the AVA Framework</w:t>
      </w:r>
    </w:p>
    <w:p w14:paraId="6121110F" w14:textId="77777777" w:rsidR="00634F83" w:rsidRPr="00634F83" w:rsidRDefault="00634F83" w:rsidP="00634F83">
      <w:pPr>
        <w:numPr>
          <w:ilvl w:val="0"/>
          <w:numId w:val="18"/>
        </w:num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set of examples for evaluation and product review</w:t>
      </w:r>
    </w:p>
    <w:p w14:paraId="4C98605D" w14:textId="77777777" w:rsidR="00634F83" w:rsidRPr="00634F83" w:rsidRDefault="00634F83" w:rsidP="00634F83">
      <w:pPr>
        <w:numPr>
          <w:ilvl w:val="0"/>
          <w:numId w:val="18"/>
        </w:num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starting point for building AI behavior rubrics</w:t>
      </w:r>
    </w:p>
    <w:p w14:paraId="0CB5A98D" w14:textId="77777777" w:rsidR="00634F83" w:rsidRPr="00634F83" w:rsidRDefault="00634F83" w:rsidP="00634F83">
      <w:pPr>
        <w:numPr>
          <w:ilvl w:val="0"/>
          <w:numId w:val="18"/>
        </w:num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translation layer between product, UX, engineering, support, policy, and evaluation teams</w:t>
      </w:r>
    </w:p>
    <w:p w14:paraId="303650ED" w14:textId="77777777" w:rsidR="00634F83" w:rsidRPr="00634F83" w:rsidRDefault="00634F83" w:rsidP="00634F83">
      <w:pPr>
        <w:numPr>
          <w:ilvl w:val="0"/>
          <w:numId w:val="18"/>
        </w:num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a practical demonstration that the same planner loop can be adapted across product domains</w:t>
      </w:r>
    </w:p>
    <w:p w14:paraId="2ECB719C"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 examples are not exhaustive. They are representative. Each one shows how the same interaction-layer grammar changes shape under a different product pressure.</w:t>
      </w:r>
    </w:p>
    <w:p w14:paraId="4DD23B86" w14:textId="4287A03F" w:rsidR="00634F83" w:rsidRPr="00634F83" w:rsidRDefault="00634F83" w:rsidP="00634F83">
      <w:pPr>
        <w:spacing w:line="276" w:lineRule="auto"/>
        <w:rPr>
          <w:rFonts w:eastAsia="Times New Roman" w:cs="Poppins"/>
          <w:color w:val="000000"/>
          <w:spacing w:val="-8"/>
          <w:kern w:val="0"/>
          <w14:ligatures w14:val="none"/>
        </w:rPr>
      </w:pPr>
    </w:p>
    <w:p w14:paraId="154252F5" w14:textId="77777777" w:rsidR="00634F83" w:rsidRPr="00634F83" w:rsidRDefault="00634F83" w:rsidP="00634F83">
      <w:pPr>
        <w:spacing w:line="276" w:lineRule="auto"/>
        <w:rPr>
          <w:rFonts w:eastAsia="Times New Roman" w:cs="Poppins"/>
          <w:b/>
          <w:bCs/>
          <w:color w:val="000000"/>
          <w:spacing w:val="-8"/>
          <w:kern w:val="0"/>
          <w:sz w:val="28"/>
          <w:szCs w:val="28"/>
          <w14:ligatures w14:val="none"/>
        </w:rPr>
      </w:pPr>
      <w:r w:rsidRPr="00634F83">
        <w:rPr>
          <w:rFonts w:eastAsia="Times New Roman" w:cs="Poppins"/>
          <w:b/>
          <w:bCs/>
          <w:color w:val="000000"/>
          <w:spacing w:val="-8"/>
          <w:kern w:val="0"/>
          <w:sz w:val="28"/>
          <w:szCs w:val="28"/>
          <w14:ligatures w14:val="none"/>
        </w:rPr>
        <w:t>The testable idea</w:t>
      </w:r>
    </w:p>
    <w:p w14:paraId="2C753B3A" w14:textId="0B9C7B0A"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The claim behind this document is:</w:t>
      </w:r>
    </w:p>
    <w:p w14:paraId="286DD8B8"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b/>
          <w:bCs/>
          <w:color w:val="000000"/>
          <w:spacing w:val="-8"/>
          <w:kern w:val="0"/>
          <w14:ligatures w14:val="none"/>
        </w:rPr>
        <w:t>If AI behavior improves when the exchange is structured by Sense, Decide, Retrieve, Generate, Validate, and Close, then the interaction layer is a real site of intervention.</w:t>
      </w:r>
    </w:p>
    <w:p w14:paraId="191FCA9C" w14:textId="77777777"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If the structure does not improve observable behavior, the framework should fail clearly.</w:t>
      </w:r>
    </w:p>
    <w:p w14:paraId="73AC8C40" w14:textId="41BE4ACE" w:rsidR="00634F83" w:rsidRPr="00634F83" w:rsidRDefault="00634F83"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t>That</w:t>
      </w:r>
      <w:r>
        <w:rPr>
          <w:rFonts w:eastAsia="Times New Roman" w:cs="Poppins"/>
          <w:color w:val="000000"/>
          <w:spacing w:val="-8"/>
          <w:kern w:val="0"/>
          <w14:ligatures w14:val="none"/>
        </w:rPr>
        <w:t>’</w:t>
      </w:r>
      <w:r w:rsidRPr="00634F83">
        <w:rPr>
          <w:rFonts w:eastAsia="Times New Roman" w:cs="Poppins"/>
          <w:color w:val="000000"/>
          <w:spacing w:val="-8"/>
          <w:kern w:val="0"/>
          <w14:ligatures w14:val="none"/>
        </w:rPr>
        <w:t xml:space="preserve">s why the </w:t>
      </w:r>
      <w:r>
        <w:rPr>
          <w:rFonts w:eastAsia="Times New Roman" w:cs="Poppins"/>
          <w:color w:val="000000"/>
          <w:spacing w:val="-8"/>
          <w:kern w:val="0"/>
          <w14:ligatures w14:val="none"/>
        </w:rPr>
        <w:t xml:space="preserve">variety of </w:t>
      </w:r>
      <w:r w:rsidRPr="00634F83">
        <w:rPr>
          <w:rFonts w:eastAsia="Times New Roman" w:cs="Poppins"/>
          <w:color w:val="000000"/>
          <w:spacing w:val="-8"/>
          <w:kern w:val="0"/>
          <w14:ligatures w14:val="none"/>
        </w:rPr>
        <w:t xml:space="preserve">examples </w:t>
      </w:r>
      <w:r>
        <w:rPr>
          <w:rFonts w:eastAsia="Times New Roman" w:cs="Poppins"/>
          <w:color w:val="000000"/>
          <w:spacing w:val="-8"/>
          <w:kern w:val="0"/>
          <w14:ligatures w14:val="none"/>
        </w:rPr>
        <w:t xml:space="preserve">that repeat the same shape across domains </w:t>
      </w:r>
      <w:r w:rsidRPr="00634F83">
        <w:rPr>
          <w:rFonts w:eastAsia="Times New Roman" w:cs="Poppins"/>
          <w:color w:val="000000"/>
          <w:spacing w:val="-8"/>
          <w:kern w:val="0"/>
          <w14:ligatures w14:val="none"/>
        </w:rPr>
        <w:t>matter. They turn a broad theory of coherent AI behavior into domain-specific material that can be inspected, challenged, adapted, and tested.</w:t>
      </w:r>
    </w:p>
    <w:p w14:paraId="3D8D5B53" w14:textId="681B73DD" w:rsidR="00634F83" w:rsidRPr="00634F83" w:rsidRDefault="00634F83" w:rsidP="00634F83">
      <w:pPr>
        <w:spacing w:line="276" w:lineRule="auto"/>
        <w:rPr>
          <w:rFonts w:eastAsia="Times New Roman" w:cs="Poppins"/>
          <w:color w:val="000000"/>
          <w:spacing w:val="-8"/>
          <w:kern w:val="0"/>
          <w14:ligatures w14:val="none"/>
        </w:rPr>
      </w:pPr>
    </w:p>
    <w:p w14:paraId="3A4B95FD" w14:textId="3D6461F8" w:rsidR="00FB24D9" w:rsidRPr="00634F83" w:rsidRDefault="00FB24D9" w:rsidP="00634F83">
      <w:pPr>
        <w:spacing w:line="276" w:lineRule="auto"/>
        <w:rPr>
          <w:rFonts w:eastAsia="Times New Roman" w:cs="Poppins"/>
          <w:color w:val="000000"/>
          <w:spacing w:val="-8"/>
          <w:kern w:val="0"/>
          <w14:ligatures w14:val="none"/>
        </w:rPr>
      </w:pPr>
      <w:r w:rsidRPr="00634F83">
        <w:rPr>
          <w:rFonts w:eastAsia="Times New Roman" w:cs="Poppins"/>
          <w:color w:val="000000"/>
          <w:spacing w:val="-8"/>
          <w:kern w:val="0"/>
          <w14:ligatures w14:val="none"/>
        </w:rPr>
        <w:br w:type="page"/>
      </w:r>
    </w:p>
    <w:p w14:paraId="39F0FC97" w14:textId="6EDD4922" w:rsidR="00FB24D9" w:rsidRPr="00634F83" w:rsidRDefault="00FB24D9" w:rsidP="00634F83">
      <w:pPr>
        <w:spacing w:line="276" w:lineRule="auto"/>
        <w:jc w:val="center"/>
        <w:rPr>
          <w:b/>
          <w:bCs/>
          <w:sz w:val="42"/>
          <w:szCs w:val="42"/>
        </w:rPr>
      </w:pPr>
      <w:r w:rsidRPr="00634F83">
        <w:rPr>
          <w:b/>
          <w:bCs/>
          <w:sz w:val="42"/>
          <w:szCs w:val="42"/>
        </w:rPr>
        <w:lastRenderedPageBreak/>
        <w:t xml:space="preserve">AI Agencies and </w:t>
      </w:r>
      <w:r w:rsidRPr="00634F83">
        <w:rPr>
          <w:b/>
          <w:bCs/>
          <w:sz w:val="42"/>
          <w:szCs w:val="42"/>
        </w:rPr>
        <w:br/>
        <w:t>Implementation Partners</w:t>
      </w:r>
    </w:p>
    <w:p w14:paraId="5657C53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6D17015F" w14:textId="20396EAE"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Behavioral review examines the interaction layer of client AI systems: the exchange users experience. </w:t>
      </w:r>
    </w:p>
    <w:p w14:paraId="269C958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Most AI implementation work focuses on making the system function through prompts, retrieval, tools, workflows, evaluation, handoffs, and UX. While necessary components, those do not automatically give the conversation a reliable shape.</w:t>
      </w:r>
    </w:p>
    <w:p w14:paraId="6020DA7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problem appears when a system technically works, but the exchange doesn’t feel like a good conversation. It loses track, goes on too long, misses the real point of the user’s request, or leaves the user unsure what to do next. Behavioral review looks at whether the AI has enough conversational structure to move from request to useful endpoint.</w:t>
      </w:r>
    </w:p>
    <w:p w14:paraId="676A0E8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AI agencies, product studios, and implementation partners, this can sit alongside delivery as a specialist outside read before launch, after testing, or during client revision cycles. It helps the build team and the client see whether the issue is really a technical gap, or whether the system needs better rules for how the conversation should proceed.</w:t>
      </w:r>
    </w:p>
    <w:p w14:paraId="092C42F2" w14:textId="659642B4" w:rsidR="00634F83" w:rsidRDefault="00FB24D9" w:rsidP="00634F83">
      <w:pPr>
        <w:shd w:val="clear" w:color="auto" w:fill="FFFFFF"/>
        <w:spacing w:before="100" w:beforeAutospacing="1" w:after="100" w:afterAutospacing="1" w:line="276" w:lineRule="auto"/>
        <w:rPr>
          <w:b/>
          <w:bCs/>
          <w:sz w:val="32"/>
          <w:szCs w:val="32"/>
        </w:rPr>
      </w:pPr>
      <w:r w:rsidRPr="00634F83">
        <w:rPr>
          <w:rFonts w:eastAsia="Times New Roman" w:cs="Poppins"/>
          <w:color w:val="000000"/>
          <w:kern w:val="0"/>
          <w14:ligatures w14:val="none"/>
        </w:rPr>
        <w:t>In plain language, behavioral review uses an underlying open framework to turn the rules of competent human conversation into AI system behavior. In a good conversation, someone keeps track of what has already been said, notices when the other person is clarifying or correcting the path, stays honest about uncertainty, and knows when the discussion has reached a useful stopping point.</w:t>
      </w:r>
    </w:p>
    <w:p w14:paraId="39F1F573" w14:textId="7CA96247" w:rsidR="00FB24D9" w:rsidRPr="00634F83" w:rsidRDefault="00FB24D9" w:rsidP="00634F83">
      <w:pPr>
        <w:spacing w:line="276" w:lineRule="auto"/>
        <w:rPr>
          <w:b/>
          <w:bCs/>
          <w:sz w:val="32"/>
          <w:szCs w:val="32"/>
        </w:rPr>
      </w:pPr>
      <w:r w:rsidRPr="00634F83">
        <w:rPr>
          <w:b/>
          <w:bCs/>
          <w:sz w:val="32"/>
          <w:szCs w:val="32"/>
        </w:rPr>
        <w:t>When the build works, but the client still feels something is off</w:t>
      </w:r>
    </w:p>
    <w:p w14:paraId="12620EC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AI agencies are often brought in to make something real: a support assistant, workflow agent, RAG assistant, onboarding flow, internal copilot, voice agent, research assistant, or customer-facing AI experience.</w:t>
      </w:r>
    </w:p>
    <w:p w14:paraId="56DCAAA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implementation may be solid enough to demonstrate. The model answers, retrieval works, the interface makes sense, and the client can see the project moving from concept into something usable. Then the feedback arrives:</w:t>
      </w:r>
    </w:p>
    <w:p w14:paraId="6A8B866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“It’s close, but it still feels vague.”</w:t>
      </w:r>
      <w:r w:rsidRPr="00634F83">
        <w:rPr>
          <w:rFonts w:eastAsia="Times New Roman" w:cs="Poppins"/>
          <w:color w:val="000000"/>
          <w:kern w:val="0"/>
          <w14:ligatures w14:val="none"/>
        </w:rPr>
        <w:br/>
        <w:t>“It works, but users don’t trust it.”</w:t>
      </w:r>
      <w:r w:rsidRPr="00634F83">
        <w:rPr>
          <w:rFonts w:eastAsia="Times New Roman" w:cs="Poppins"/>
          <w:color w:val="000000"/>
          <w:kern w:val="0"/>
          <w14:ligatures w14:val="none"/>
        </w:rPr>
        <w:br/>
        <w:t>“It answers, but doesn’t resolve.”</w:t>
      </w:r>
      <w:r w:rsidRPr="00634F83">
        <w:rPr>
          <w:rFonts w:eastAsia="Times New Roman" w:cs="Poppins"/>
          <w:color w:val="000000"/>
          <w:kern w:val="0"/>
          <w14:ligatures w14:val="none"/>
        </w:rPr>
        <w:br/>
        <w:t>“It keeps going too long.”</w:t>
      </w:r>
      <w:r w:rsidRPr="00634F83">
        <w:rPr>
          <w:rFonts w:eastAsia="Times New Roman" w:cs="Poppins"/>
          <w:color w:val="000000"/>
          <w:kern w:val="0"/>
          <w14:ligatures w14:val="none"/>
        </w:rPr>
        <w:br/>
        <w:t>“It’s too cautious in one place and too confident in another.”</w:t>
      </w:r>
      <w:r w:rsidRPr="00634F83">
        <w:rPr>
          <w:rFonts w:eastAsia="Times New Roman" w:cs="Poppins"/>
          <w:color w:val="000000"/>
          <w:kern w:val="0"/>
          <w14:ligatures w14:val="none"/>
        </w:rPr>
        <w:br/>
        <w:t>“We’re not sure if this is a prompt problem, UX problem, retrieval problem, or product problem.”</w:t>
      </w:r>
    </w:p>
    <w:p w14:paraId="05B0376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feedback usually points to the interaction layer, where the system’s moving parts become one user experience. Model behavior, prompts, retrieval, UX, handoffs, evaluation, policy, and product expectations may all be involved, but the user only experiences the exchange.</w:t>
      </w:r>
    </w:p>
    <w:p w14:paraId="544A01F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can support that moment as a partner or subcontracted review layer. It gives the agency and the client a focused read on what behavior is breaking, where it may be forming, and which part of the system deserves inspection before another round of prompt polish, retrieval changes, UX adjustment, or feature work.</w:t>
      </w:r>
    </w:p>
    <w:p w14:paraId="36397C1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agency and implementation work, the practical delivery question is: which part of the system should change next — prompts, retrieval, orchestration, UX, handoffs, validation, policy, or product expectations?</w:t>
      </w:r>
    </w:p>
    <w:p w14:paraId="60C82F31" w14:textId="7A9F4DA2"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If a client system needs a focused outside read, you can order a fixed-price Behavioral Review. No calls are required.</w:t>
      </w:r>
    </w:p>
    <w:p w14:paraId="41A40D05" w14:textId="77777777" w:rsidR="00FB24D9" w:rsidRPr="00634F83" w:rsidRDefault="00FB24D9" w:rsidP="00634F83">
      <w:pPr>
        <w:spacing w:line="276" w:lineRule="auto"/>
        <w:rPr>
          <w:b/>
          <w:bCs/>
          <w:sz w:val="32"/>
          <w:szCs w:val="32"/>
        </w:rPr>
      </w:pPr>
      <w:r w:rsidRPr="00634F83">
        <w:rPr>
          <w:b/>
          <w:bCs/>
          <w:sz w:val="32"/>
          <w:szCs w:val="32"/>
        </w:rPr>
        <w:t>AVA is open</w:t>
      </w:r>
    </w:p>
    <w:p w14:paraId="4D94520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Human-Grade Review is the AVA-based version of behavioral review. It’s built from AVA, a CC0 framework developed by The Heart of AI for coherent, trustworthy AI behavior in real exchanges.</w:t>
      </w:r>
    </w:p>
    <w:p w14:paraId="4E1CC9B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is open to inspect, use, test, adapt, and share. Agencies can pull its language into client reviews, internal QA, evaluation rubrics, prompt standards, handoff rules, or product notes without needing to buy a review first.</w:t>
      </w:r>
    </w:p>
    <w:p w14:paraId="41742BA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The </w:t>
      </w:r>
      <w:hyperlink r:id="rId6" w:tgtFrame="_blank" w:history="1">
        <w:r w:rsidRPr="00634F83">
          <w:rPr>
            <w:rFonts w:eastAsia="Times New Roman" w:cs="Poppins"/>
            <w:b/>
            <w:bCs/>
            <w:color w:val="000000"/>
            <w:kern w:val="0"/>
            <w14:ligatures w14:val="none"/>
          </w:rPr>
          <w:t>AVA Framework</w:t>
        </w:r>
      </w:hyperlink>
      <w:r w:rsidRPr="00634F83">
        <w:rPr>
          <w:rFonts w:eastAsia="Times New Roman" w:cs="Poppins"/>
          <w:color w:val="000000"/>
          <w:kern w:val="0"/>
          <w14:ligatures w14:val="none"/>
        </w:rPr>
        <w:t xml:space="preserve"> page introduces the interaction-layer framework, walks through the Planner Loop, and provides downloadable PDF and DOCX versions for teams that want to read the framework, paste it into a model, test it against client systems, or circulate it internally.</w:t>
      </w:r>
    </w:p>
    <w:p w14:paraId="20BB9743" w14:textId="77777777" w:rsidR="00FB24D9" w:rsidRPr="00634F83" w:rsidRDefault="00FB24D9" w:rsidP="00634F83">
      <w:pPr>
        <w:spacing w:line="276" w:lineRule="auto"/>
      </w:pPr>
      <w:r w:rsidRPr="00634F83">
        <w:lastRenderedPageBreak/>
        <w:t>For agency work, the practical value is shared language. A client’s “this feels off” can point to several different behavior problems: weak grounding, drift, broad refusal, unclear handoff, overlong continuation, poor closure, or a system that leaves the user carrying work the interaction should have reduced.</w:t>
      </w:r>
    </w:p>
    <w:p w14:paraId="57A6A6E7" w14:textId="77777777" w:rsidR="00FB24D9" w:rsidRPr="00634F83" w:rsidRDefault="00FB24D9" w:rsidP="00634F83">
      <w:pPr>
        <w:spacing w:line="276" w:lineRule="auto"/>
      </w:pPr>
      <w:r w:rsidRPr="00634F83">
        <w:t>AVA gives Human-Grade Review a runtime standard for reading those problems: classify the moment, establish what the answer can stand on, generate within limits, validate before release, and stop once the work is complete.</w:t>
      </w:r>
    </w:p>
    <w:p w14:paraId="2F5DC349" w14:textId="77777777" w:rsidR="00FB24D9" w:rsidRPr="00634F83" w:rsidRDefault="00FB24D9" w:rsidP="00634F83">
      <w:pPr>
        <w:spacing w:line="276" w:lineRule="auto"/>
      </w:pPr>
      <w:r w:rsidRPr="00634F83">
        <w:t>That standard helps agency teams compare the behavior against the product promise and turn fuzzy client feedback into reviewable product questions.</w:t>
      </w:r>
    </w:p>
    <w:p w14:paraId="4B0E28D3" w14:textId="4C724094" w:rsidR="00FB24D9" w:rsidRPr="00634F83" w:rsidRDefault="00FB24D9" w:rsidP="00634F83">
      <w:pPr>
        <w:spacing w:line="276" w:lineRule="auto"/>
      </w:pPr>
      <w:r w:rsidRPr="00634F83">
        <w:t>Use AVA however it helps. Bring in Human-Grade Review when a client system needs a sharper outside diagnosis.</w:t>
      </w:r>
    </w:p>
    <w:p w14:paraId="601F65CD" w14:textId="77777777" w:rsidR="00FB24D9" w:rsidRPr="00634F83" w:rsidRDefault="00FB24D9" w:rsidP="00634F83">
      <w:pPr>
        <w:spacing w:line="276" w:lineRule="auto"/>
        <w:rPr>
          <w:b/>
          <w:bCs/>
          <w:spacing w:val="-8"/>
          <w:sz w:val="32"/>
          <w:szCs w:val="32"/>
        </w:rPr>
      </w:pPr>
      <w:r w:rsidRPr="00634F83">
        <w:rPr>
          <w:b/>
          <w:bCs/>
          <w:spacing w:val="-8"/>
          <w:sz w:val="32"/>
          <w:szCs w:val="32"/>
        </w:rPr>
        <w:t>Scenario</w:t>
      </w:r>
    </w:p>
    <w:p w14:paraId="2F9151B3" w14:textId="77777777" w:rsidR="00FB24D9" w:rsidRPr="00634F83" w:rsidRDefault="00FB24D9" w:rsidP="00634F83">
      <w:pPr>
        <w:spacing w:line="276" w:lineRule="auto"/>
      </w:pPr>
      <w:r w:rsidRPr="00634F83">
        <w:t>An agency has built a customer support assistant for a client. The assistant can answer policy questions and summarize relevant help-center material, but the client’s support team says users still come back confused.</w:t>
      </w:r>
    </w:p>
    <w:p w14:paraId="74F80CE7" w14:textId="77777777" w:rsidR="00FB24D9" w:rsidRPr="00634F83" w:rsidRDefault="00FB24D9" w:rsidP="00634F83">
      <w:pPr>
        <w:spacing w:line="276" w:lineRule="auto"/>
      </w:pPr>
      <w:r w:rsidRPr="00634F83">
        <w:rPr>
          <w:b/>
          <w:bCs/>
        </w:rPr>
        <w:t>Client:</w:t>
      </w:r>
      <w:r w:rsidRPr="00634F83">
        <w:t xml:space="preserve"> The bot technically gives correct answers, but users still ask support the same question afterward. What’s wrong with it?</w:t>
      </w:r>
    </w:p>
    <w:p w14:paraId="6B13E1B1" w14:textId="77777777" w:rsidR="00FB24D9" w:rsidRPr="00634F83" w:rsidRDefault="00FB24D9" w:rsidP="00634F83">
      <w:pPr>
        <w:spacing w:line="276" w:lineRule="auto"/>
      </w:pPr>
      <w:r w:rsidRPr="00634F83">
        <w:t>An implementation review may focus on retrieval quality, answer accuracy, or prompt wording. With AVA in context, the review should inspect whether the exchange reduces user burden, reaches closure, and gives the user a clear next move.</w:t>
      </w:r>
    </w:p>
    <w:p w14:paraId="74C6332A" w14:textId="77777777" w:rsidR="00FB24D9" w:rsidRPr="00634F83" w:rsidRDefault="00FB24D9" w:rsidP="00634F83">
      <w:pPr>
        <w:spacing w:line="276" w:lineRule="auto"/>
      </w:pPr>
      <w:r w:rsidRPr="00634F83">
        <w:rPr>
          <w:b/>
          <w:bCs/>
        </w:rPr>
        <w:t>Common implementation framing</w:t>
      </w:r>
    </w:p>
    <w:p w14:paraId="72A5D9CD" w14:textId="77777777" w:rsidR="00FB24D9" w:rsidRPr="00634F83" w:rsidRDefault="00FB24D9" w:rsidP="00634F83">
      <w:pPr>
        <w:spacing w:line="276" w:lineRule="auto"/>
      </w:pPr>
      <w:r w:rsidRPr="00634F83">
        <w:t>“The assistant is retrieving the correct policy and the answer is accurate. We may need to adjust the wording, shorten the response, and add a stronger final sentence. The retrieval setup seems mostly fine, so this is probably a prompt-tuning issue.”</w:t>
      </w:r>
    </w:p>
    <w:p w14:paraId="5FA17DF0" w14:textId="77777777" w:rsidR="00FB24D9" w:rsidRPr="00634F83" w:rsidRDefault="00FB24D9" w:rsidP="00634F83">
      <w:pPr>
        <w:spacing w:line="276" w:lineRule="auto"/>
      </w:pPr>
      <w:r w:rsidRPr="00634F83">
        <w:rPr>
          <w:b/>
          <w:bCs/>
        </w:rPr>
        <w:t>Human-Grade review / AVA framing</w:t>
      </w:r>
    </w:p>
    <w:p w14:paraId="516952C1" w14:textId="77777777" w:rsidR="00FB24D9" w:rsidRPr="00634F83" w:rsidRDefault="00FB24D9" w:rsidP="00634F83">
      <w:pPr>
        <w:spacing w:line="276" w:lineRule="auto"/>
      </w:pPr>
      <w:r w:rsidRPr="00634F83">
        <w:t>“The assistant is retrieving the right policy, but the exchange is not resolving the user’s task. The answer gives information without narrowing what applies, naming the decision point, or telling the user what to do next. This looks less like a retrieval failure and more like a closure and user-burden problem.</w:t>
      </w:r>
    </w:p>
    <w:p w14:paraId="50988589" w14:textId="77777777" w:rsidR="00FB24D9" w:rsidRPr="00634F83" w:rsidRDefault="00FB24D9" w:rsidP="00634F83">
      <w:pPr>
        <w:spacing w:line="276" w:lineRule="auto"/>
      </w:pPr>
      <w:r w:rsidRPr="00634F83">
        <w:t>The next review should inspect where the system decides what the user is trying to complete, whether the retrieved policy is translated into a usable next step, and whether the close gives the user enough confidence to stop asking.”</w:t>
      </w:r>
    </w:p>
    <w:p w14:paraId="0647C74B" w14:textId="77777777" w:rsidR="00FB24D9" w:rsidRPr="00634F83" w:rsidRDefault="00FB24D9" w:rsidP="00634F83">
      <w:pPr>
        <w:spacing w:line="276" w:lineRule="auto"/>
        <w:rPr>
          <w:b/>
          <w:bCs/>
          <w:spacing w:val="-8"/>
          <w:sz w:val="32"/>
          <w:szCs w:val="32"/>
        </w:rPr>
      </w:pPr>
      <w:r w:rsidRPr="00634F83">
        <w:rPr>
          <w:b/>
          <w:bCs/>
          <w:spacing w:val="-8"/>
          <w:sz w:val="32"/>
          <w:szCs w:val="32"/>
        </w:rPr>
        <w:lastRenderedPageBreak/>
        <w:t>What the difference shows</w:t>
      </w:r>
    </w:p>
    <w:p w14:paraId="0AB538A7" w14:textId="77777777" w:rsidR="00FB24D9" w:rsidRPr="00634F83" w:rsidRDefault="00FB24D9" w:rsidP="00634F83">
      <w:pPr>
        <w:spacing w:line="276" w:lineRule="auto"/>
      </w:pPr>
      <w:r w:rsidRPr="00634F83">
        <w:t>The first framing treats the visible symptom as output quality. The answer is accurate, so the next move appears to be wording: shorten the reply, make the ending stronger, or polish the surface.</w:t>
      </w:r>
    </w:p>
    <w:p w14:paraId="654B1F2E" w14:textId="77777777" w:rsidR="00FB24D9" w:rsidRPr="00634F83" w:rsidRDefault="00FB24D9" w:rsidP="00634F83">
      <w:pPr>
        <w:spacing w:line="276" w:lineRule="auto"/>
      </w:pPr>
      <w:r w:rsidRPr="00634F83">
        <w:t>That may help, but it doesn’t reach the client’s real concern. Users aren’t returning to support because the bot’s prose lacks polish. They’re returning because the exchange still makes them decide what applies, what action to take, whether the issue is finished, or whether a human needs to step in.</w:t>
      </w:r>
    </w:p>
    <w:p w14:paraId="0DF8109D" w14:textId="77777777" w:rsidR="00FB24D9" w:rsidRPr="00634F83" w:rsidRDefault="00FB24D9" w:rsidP="00634F83">
      <w:pPr>
        <w:spacing w:line="276" w:lineRule="auto"/>
      </w:pPr>
      <w:r w:rsidRPr="00634F83">
        <w:t>For an agency, that distinction shapes the next build cycle. If the issue is misread as prompt polish, the team may spend another round rephrasing the response while the behavior problem remains intact. The system will sound better and still leave users carrying the same unresolved work.</w:t>
      </w:r>
    </w:p>
    <w:p w14:paraId="00A215E7" w14:textId="77777777" w:rsidR="00FB24D9" w:rsidRPr="00634F83" w:rsidRDefault="00FB24D9" w:rsidP="00634F83">
      <w:pPr>
        <w:spacing w:line="276" w:lineRule="auto"/>
      </w:pPr>
      <w:r w:rsidRPr="00634F83">
        <w:t>A Human-Grade review names the interaction problem more precisely. It asks whether the system is holding context, narrowing the task, grounding the answer, managing uncertainty, preserving handoff quality, and closing in a way the user can actually use.</w:t>
      </w:r>
    </w:p>
    <w:p w14:paraId="652F019A" w14:textId="77777777" w:rsidR="00FB24D9" w:rsidRPr="00634F83" w:rsidRDefault="00FB24D9" w:rsidP="00634F83">
      <w:pPr>
        <w:spacing w:line="276" w:lineRule="auto"/>
      </w:pPr>
      <w:r w:rsidRPr="00634F83">
        <w:t>That gives the client and implementation team a clearer object to discuss. Instead of debating whether the assistant sounds good, they can inspect where the exchange fails to reduce burden.</w:t>
      </w:r>
    </w:p>
    <w:p w14:paraId="575D641C" w14:textId="77777777" w:rsidR="00FB24D9" w:rsidRPr="00634F83" w:rsidRDefault="00FB24D9" w:rsidP="00634F83">
      <w:pPr>
        <w:spacing w:line="276" w:lineRule="auto"/>
        <w:rPr>
          <w:b/>
          <w:bCs/>
          <w:spacing w:val="-8"/>
          <w:sz w:val="32"/>
          <w:szCs w:val="32"/>
        </w:rPr>
      </w:pPr>
      <w:r w:rsidRPr="00634F83">
        <w:rPr>
          <w:b/>
          <w:bCs/>
          <w:spacing w:val="-8"/>
          <w:sz w:val="32"/>
          <w:szCs w:val="32"/>
        </w:rPr>
        <w:t>How AVA reads this problem in the stack</w:t>
      </w:r>
    </w:p>
    <w:p w14:paraId="34D67272" w14:textId="77777777" w:rsidR="00FB24D9" w:rsidRPr="00634F83" w:rsidRDefault="00FB24D9" w:rsidP="00634F83">
      <w:pPr>
        <w:spacing w:line="276" w:lineRule="auto"/>
      </w:pPr>
      <w:r w:rsidRPr="00634F83">
        <w:t xml:space="preserve">The AVA </w:t>
      </w:r>
      <w:r w:rsidRPr="00634F83">
        <w:rPr>
          <w:b/>
          <w:bCs/>
        </w:rPr>
        <w:t>Planner Loop</w:t>
      </w:r>
      <w:r w:rsidRPr="00634F83">
        <w:t xml:space="preserve"> reads this kind of agency problem as a placement problem: the failure may appear in the answer, but the fix may live elsewhere in the stack.</w:t>
      </w:r>
    </w:p>
    <w:p w14:paraId="21F144F3" w14:textId="77777777" w:rsidR="00FB24D9" w:rsidRPr="00634F83" w:rsidRDefault="00FB24D9" w:rsidP="00634F83">
      <w:pPr>
        <w:spacing w:line="276" w:lineRule="auto"/>
      </w:pPr>
      <w:r w:rsidRPr="00634F83">
        <w:rPr>
          <w:b/>
          <w:bCs/>
        </w:rPr>
        <w:t>Sense</w:t>
      </w:r>
      <w:r w:rsidRPr="00634F83">
        <w:t xml:space="preserve"> identifies what the user is actually trying to complete. In an implementation, this may live near intent classification, conversation-state tracking, intake logic, or the UX flow that frames the user’s request.</w:t>
      </w:r>
    </w:p>
    <w:p w14:paraId="3FEEE755" w14:textId="77777777" w:rsidR="00FB24D9" w:rsidRPr="00634F83" w:rsidRDefault="00FB24D9" w:rsidP="00634F83">
      <w:pPr>
        <w:spacing w:line="276" w:lineRule="auto"/>
      </w:pPr>
      <w:r w:rsidRPr="00634F83">
        <w:rPr>
          <w:b/>
          <w:bCs/>
        </w:rPr>
        <w:t>Decide</w:t>
      </w:r>
      <w:r w:rsidRPr="00634F83">
        <w:t xml:space="preserve"> determines what kind of response the exchange needs. The system may need to answer, clarify, retrieve, escalate, summarize, refuse, or close. This decision may live in assistant instructions, routing logic, workflow design, or orchestration rules.</w:t>
      </w:r>
    </w:p>
    <w:p w14:paraId="4B2D858A" w14:textId="77777777" w:rsidR="00FB24D9" w:rsidRPr="00634F83" w:rsidRDefault="00FB24D9" w:rsidP="00634F83">
      <w:pPr>
        <w:spacing w:line="276" w:lineRule="auto"/>
      </w:pPr>
      <w:r w:rsidRPr="00634F83">
        <w:rPr>
          <w:b/>
          <w:bCs/>
        </w:rPr>
        <w:t>Retrieve</w:t>
      </w:r>
      <w:r w:rsidRPr="00634F83">
        <w:t xml:space="preserve"> establishes what the answer can stand on. If the system has the right information but still fails, the issue may be less about retrieval quality and more about how retrieved material is used inside the exchange.</w:t>
      </w:r>
    </w:p>
    <w:p w14:paraId="2C68DAEC" w14:textId="77777777" w:rsidR="00FB24D9" w:rsidRPr="00634F83" w:rsidRDefault="00FB24D9" w:rsidP="00634F83">
      <w:pPr>
        <w:spacing w:line="276" w:lineRule="auto"/>
      </w:pPr>
      <w:r w:rsidRPr="00634F83">
        <w:rPr>
          <w:b/>
          <w:bCs/>
        </w:rPr>
        <w:lastRenderedPageBreak/>
        <w:t>Generate</w:t>
      </w:r>
      <w:r w:rsidRPr="00634F83">
        <w:t xml:space="preserve"> shapes the response surface. This is where the model turns system knowledge into something the user can act on: not just fluent language, but proportion, pacing, scope, and usable structure.</w:t>
      </w:r>
    </w:p>
    <w:p w14:paraId="4DA356C4" w14:textId="77777777" w:rsidR="00FB24D9" w:rsidRPr="00634F83" w:rsidRDefault="00FB24D9" w:rsidP="00634F83">
      <w:pPr>
        <w:spacing w:line="276" w:lineRule="auto"/>
      </w:pPr>
      <w:r w:rsidRPr="00634F83">
        <w:rPr>
          <w:b/>
          <w:bCs/>
        </w:rPr>
        <w:t>Validate</w:t>
      </w:r>
      <w:r w:rsidRPr="00634F83">
        <w:t xml:space="preserve"> checks the behavior before release. In a client system, validators may need to catch unsupported claims, broad refusal, overconfident advice, missing handoff, weak grounding, or answers that sound complete while leaving the user with unresolved work.</w:t>
      </w:r>
    </w:p>
    <w:p w14:paraId="0E447E8A" w14:textId="77777777" w:rsidR="00FB24D9" w:rsidRPr="00634F83" w:rsidRDefault="00FB24D9" w:rsidP="00634F83">
      <w:pPr>
        <w:spacing w:line="276" w:lineRule="auto"/>
      </w:pPr>
      <w:r w:rsidRPr="00634F83">
        <w:rPr>
          <w:b/>
          <w:bCs/>
        </w:rPr>
        <w:t>Close</w:t>
      </w:r>
      <w:r w:rsidRPr="00634F83">
        <w:t xml:space="preserve"> determines whether the exchange reaches a usable endpoint. This is often where technically functional systems fail. The assistant answers, but the user does not know whether the issue is resolved, what remains open, or what should happen next.</w:t>
      </w:r>
    </w:p>
    <w:p w14:paraId="74B725BC" w14:textId="77777777" w:rsidR="00FB24D9" w:rsidRPr="00634F83" w:rsidRDefault="00FB24D9" w:rsidP="00634F83">
      <w:pPr>
        <w:spacing w:line="276" w:lineRule="auto"/>
      </w:pPr>
      <w:r w:rsidRPr="00634F83">
        <w:t>A Human-Grade review helps an agency see where the problem belongs before the next build cycle. The fix may be a prompt revision, but it may also live in routing, retrieval use, UX framing, escalation logic, validation, product copy, or evaluation criteria.</w:t>
      </w:r>
    </w:p>
    <w:p w14:paraId="312F8094" w14:textId="77777777" w:rsidR="00FB24D9" w:rsidRPr="00634F83" w:rsidRDefault="00FB24D9" w:rsidP="00634F83">
      <w:pPr>
        <w:spacing w:line="276" w:lineRule="auto"/>
        <w:rPr>
          <w:b/>
          <w:bCs/>
          <w:spacing w:val="-8"/>
          <w:sz w:val="32"/>
          <w:szCs w:val="32"/>
        </w:rPr>
      </w:pPr>
      <w:r w:rsidRPr="00634F83">
        <w:rPr>
          <w:b/>
          <w:bCs/>
          <w:spacing w:val="-8"/>
          <w:sz w:val="32"/>
          <w:szCs w:val="32"/>
        </w:rPr>
        <w:t>How agencies can use Human-Grade Review</w:t>
      </w:r>
    </w:p>
    <w:p w14:paraId="06647B2C" w14:textId="77777777" w:rsidR="00FB24D9" w:rsidRPr="00634F83" w:rsidRDefault="00FB24D9" w:rsidP="00634F83">
      <w:pPr>
        <w:spacing w:line="276" w:lineRule="auto"/>
      </w:pPr>
      <w:r w:rsidRPr="00634F83">
        <w:t>Human-Grade Review can support agency delivery in a few practical ways.</w:t>
      </w:r>
    </w:p>
    <w:p w14:paraId="57D5EC73" w14:textId="77777777" w:rsidR="00FB24D9" w:rsidRPr="00634F83" w:rsidRDefault="00FB24D9" w:rsidP="00634F83">
      <w:pPr>
        <w:spacing w:line="276" w:lineRule="auto"/>
      </w:pPr>
      <w:r w:rsidRPr="00634F83">
        <w:rPr>
          <w:b/>
          <w:bCs/>
        </w:rPr>
        <w:t>Pre-launch outside read</w:t>
      </w:r>
      <w:r w:rsidRPr="00634F83">
        <w:br/>
        <w:t>Use a Behavioral Review before a client-facing assistant, workflow, or AI product surface goes live. The memo can identify interaction-layer issues while the scope is still small enough to adjust.</w:t>
      </w:r>
    </w:p>
    <w:p w14:paraId="44DCCAB9" w14:textId="77777777" w:rsidR="00FB24D9" w:rsidRPr="00634F83" w:rsidRDefault="00FB24D9" w:rsidP="00634F83">
      <w:pPr>
        <w:spacing w:line="276" w:lineRule="auto"/>
      </w:pPr>
      <w:r w:rsidRPr="00634F83">
        <w:rPr>
          <w:b/>
          <w:bCs/>
        </w:rPr>
        <w:t>Client-alignment diagnostic</w:t>
      </w:r>
      <w:r w:rsidRPr="00634F83">
        <w:br/>
        <w:t>When a client says the system works but feels off, a memo gives both sides shared language for what is happening. This can reduce vague feedback loops and keep the next round of work focused.</w:t>
      </w:r>
    </w:p>
    <w:p w14:paraId="6559F7F7" w14:textId="77777777" w:rsidR="00FB24D9" w:rsidRPr="00634F83" w:rsidRDefault="00FB24D9" w:rsidP="00634F83">
      <w:pPr>
        <w:spacing w:line="276" w:lineRule="auto"/>
      </w:pPr>
      <w:r w:rsidRPr="00634F83">
        <w:rPr>
          <w:b/>
          <w:bCs/>
        </w:rPr>
        <w:t>Post-test behavioral review</w:t>
      </w:r>
      <w:r w:rsidRPr="00634F83">
        <w:br/>
        <w:t>After user testing, support QA, red-team work, or internal review, a Human-Grade Report can identify recurring behavior patterns across transcripts, outputs, flows, prompts, or evaluation samples.</w:t>
      </w:r>
    </w:p>
    <w:p w14:paraId="478AB9FD" w14:textId="77777777" w:rsidR="00FB24D9" w:rsidRPr="00634F83" w:rsidRDefault="00FB24D9" w:rsidP="00634F83">
      <w:pPr>
        <w:spacing w:line="276" w:lineRule="auto"/>
      </w:pPr>
      <w:r w:rsidRPr="00634F83">
        <w:rPr>
          <w:b/>
          <w:bCs/>
        </w:rPr>
        <w:t>Outside review partner</w:t>
      </w:r>
      <w:r w:rsidRPr="00634F83">
        <w:br/>
        <w:t xml:space="preserve">For agencies building AI systems across clients, Human-Grade Review can act as a specialist interaction-layer review partner. It </w:t>
      </w:r>
      <w:r w:rsidRPr="00634F83">
        <w:rPr>
          <w:i/>
          <w:iCs/>
        </w:rPr>
        <w:t>does not</w:t>
      </w:r>
      <w:r w:rsidRPr="00634F83">
        <w:t xml:space="preserve"> replace engineering, UX, eval, compliance, safety, or implementation work. It adds a focused read of the exchange users actually experience, so the agency and client can decide what kind of fix is being called for.</w:t>
      </w:r>
    </w:p>
    <w:p w14:paraId="300DF108" w14:textId="08329658" w:rsidR="00FB24D9" w:rsidRPr="00634F83" w:rsidRDefault="00FB24D9" w:rsidP="00634F83">
      <w:pPr>
        <w:spacing w:line="276" w:lineRule="auto"/>
      </w:pPr>
      <w:r w:rsidRPr="00634F83">
        <w:rPr>
          <w:b/>
          <w:bCs/>
        </w:rPr>
        <w:t>AVA application support</w:t>
      </w:r>
      <w:r w:rsidRPr="00634F83">
        <w:br/>
        <w:t xml:space="preserve">For teams that want to use the framework more deeply, advisory work can help translate </w:t>
      </w:r>
      <w:r w:rsidRPr="00634F83">
        <w:lastRenderedPageBreak/>
        <w:t>AVA concepts into review language, prompts, validators, evaluation criteria, handoff rules, and product-specific behavior standards.</w:t>
      </w:r>
    </w:p>
    <w:p w14:paraId="17BE7228" w14:textId="77777777" w:rsidR="00FB24D9" w:rsidRPr="00634F83" w:rsidRDefault="00FB24D9" w:rsidP="00634F83">
      <w:pPr>
        <w:spacing w:line="276" w:lineRule="auto"/>
      </w:pPr>
      <w:r w:rsidRPr="00634F83">
        <w:br w:type="page"/>
      </w:r>
    </w:p>
    <w:p w14:paraId="5EC725CD"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Financial Guidance Assistants</w:t>
      </w:r>
    </w:p>
    <w:p w14:paraId="3FB5102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1902191E" w14:textId="00C5CF79"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008A601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notices what’s missing, stays honest about uncertainty, makes risk visible, and guides the discussion toward a useful stopping point.</w:t>
      </w:r>
    </w:p>
    <w:p w14:paraId="579594D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financial guidance assistants, that problem can appear when an assistant sounds reasonable before the situation is ready for a recommendation.</w:t>
      </w:r>
    </w:p>
    <w:p w14:paraId="5CFDA00E" w14:textId="071C2B15"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Financial guidance assistants lose trust when they sound reasonable before the situation is ready for a recommendation.</w:t>
      </w:r>
    </w:p>
    <w:p w14:paraId="08F2116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asks whether to pay down debt, start investing, change a plan, compare financial options, or make sense of a tradeoff. The assistant tries to help, so it gives a clean answer: a rule of thumb, a balanced path, a caution line, and a confident close.</w:t>
      </w:r>
    </w:p>
    <w:p w14:paraId="4993625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can look safe in a transcript while creating risk inside the product experience.</w:t>
      </w:r>
    </w:p>
    <w:p w14:paraId="36311C2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Financial guidance depends on variables the user hasn’t always provided yet: rates, timelines, existing obligations, emergency cash, employer benefits, tax context, eligibility, product rules, and risk tolerance. When the assistant skips those constraints and still produces a direction, the user can leave with confidence the system didn’t earn.</w:t>
      </w:r>
    </w:p>
    <w:p w14:paraId="15117E2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shape of the exchange matters as much as accuracy. In a decision-support moment, the system needs to recognize the kind of guidance being requested, identify what’s missing, ask before advising, and keep caution language early enough to shape the answer instead of arriving after the recommendation has already landed.</w:t>
      </w:r>
    </w:p>
    <w:p w14:paraId="5B2249CE" w14:textId="75D4FDDE"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That’s the interaction layer Behavioral Review reads. The review is based o</w:t>
      </w:r>
      <w:r w:rsidRPr="00634F83">
        <w:rPr>
          <w:rFonts w:eastAsia="Times New Roman" w:cs="Poppins"/>
          <w:color w:val="000000"/>
          <w:kern w:val="0"/>
          <w14:ligatures w14:val="none"/>
        </w:rPr>
        <w:t>n AVA</w:t>
      </w:r>
      <w:r w:rsidRPr="00634F83">
        <w:rPr>
          <w:rFonts w:eastAsia="Times New Roman" w:cs="Poppins"/>
          <w:color w:val="000000"/>
          <w:kern w:val="0"/>
          <w14:ligatures w14:val="none"/>
        </w:rPr>
        <w:t xml:space="preserve">, the public-domain framework developed by The Heart of AI to define coherent, trustworthy AI </w:t>
      </w:r>
      <w:r w:rsidRPr="00634F83">
        <w:rPr>
          <w:rFonts w:eastAsia="Times New Roman" w:cs="Poppins"/>
          <w:color w:val="000000"/>
          <w:kern w:val="0"/>
          <w14:ligatures w14:val="none"/>
        </w:rPr>
        <w:lastRenderedPageBreak/>
        <w:t>behavior in real exchanges. AVA gives the review a runtime standard: classify the moment, establish what the answer can stand on, generate within those limits, validate before release, and stop once the work is complete.</w:t>
      </w:r>
    </w:p>
    <w:p w14:paraId="4D764C4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financial guidance, that standard turns a vague trust concern into a practical product question: where should the assistant pause, retrieve, ask, narrow, or hand off before it is allowed to sound decisive?</w:t>
      </w:r>
    </w:p>
    <w:p w14:paraId="4E596E4D"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57E95B6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asks whether they should pay off debt or start investing.</w:t>
      </w:r>
    </w:p>
    <w:p w14:paraId="2E63AF8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User:</w:t>
      </w:r>
      <w:r w:rsidRPr="00634F83">
        <w:rPr>
          <w:rFonts w:eastAsia="Times New Roman" w:cs="Poppins"/>
          <w:color w:val="000000"/>
          <w:kern w:val="0"/>
          <w14:ligatures w14:val="none"/>
        </w:rPr>
        <w:t xml:space="preserve"> I have $10K saved. Should I pay off my student loans or start investing?</w:t>
      </w:r>
    </w:p>
    <w:p w14:paraId="415150E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financial guidance assistant may try to be useful before the situation has enough shape to support a recommendation. With AVA in context, the response should preserve the boundary between general education, decision support, and personal recommendation.</w:t>
      </w:r>
    </w:p>
    <w:p w14:paraId="679910E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762AFC4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“Great question! Generally speaking, the answer depends on your interest rates. If your student loan interest rate is higher than what you could reasonably expect to earn from investments — typically around 7% for index funds — then paying off the debt first makes more sense mathematically.</w:t>
      </w:r>
    </w:p>
    <w:p w14:paraId="6A1C579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If your rate is lower than that, investing may give you better returns over time. Many financial experts recommend a hybrid approach: make minimum loan payments while investing the rest, especially if your employer offers a 401(k) match, since that’s essentially free money.</w:t>
      </w:r>
    </w:p>
    <w:p w14:paraId="5C5990E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At $10K you have a real opportunity to make meaningful progress on both fronts. Consider speaking with a financial advisor for personalized guidance!”</w:t>
      </w:r>
    </w:p>
    <w:p w14:paraId="7317CAB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With AVA in context</w:t>
      </w:r>
    </w:p>
    <w:p w14:paraId="72C903E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honest answer depends on a few things this question doesn’t include yet: your loan interest rate, whether you have an emergency fund, and whether your employer matches retirement contributions.</w:t>
      </w:r>
    </w:p>
    <w:p w14:paraId="24A6C58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Those three variables change the math significantly. A 4% loan rate and a 401(k) match points one direction. An 8% loan rate and no employer match points another. Without them the answer is a coin flip dressed up as advice.</w:t>
      </w:r>
    </w:p>
    <w:p w14:paraId="2CF3959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Which of those do you have handy?”</w:t>
      </w:r>
    </w:p>
    <w:p w14:paraId="17BEB6BF"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0A757EA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first response says the answer depends, then gives the user a direction anyway. It introduces a benchmark return, suggests a hybrid strategy, mentions an employer match, and closes with a disclaimer after the guidance has already taken shape.</w:t>
      </w:r>
    </w:p>
    <w:p w14:paraId="5888882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pattern is risky in a financial guidance product because the answer sounds balanced enough to feel safe while still skipping the variables that determine whether the guidance is responsible. The assistant does not know the user’s loan interest rate, emergency fund status, employer match, timeline, risk tolerance, near-term cash needs, or product-specific boundaries on what kind of guidance it is allowed to provide.</w:t>
      </w:r>
    </w:p>
    <w:p w14:paraId="08DC6F4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could easily leave thinking they received useful financial guidance. What they actually received is a recommendation-shaped answer built on missing context.</w:t>
      </w:r>
    </w:p>
    <w:p w14:paraId="0BA5BD3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trust problem appears when the system makes an incomplete situation feel complete. In financial guidance, that can nudge a user toward action before the product has earned that level of confidence.</w:t>
      </w:r>
    </w:p>
    <w:p w14:paraId="70592A0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changes the user’s position in the exchange. It names the missing variables, explains why they change the answer, and asks for the information needed before moving into decision support. The user still gets help, but the help points toward the next responsible step instead of a premature decision.</w:t>
      </w:r>
    </w:p>
    <w:p w14:paraId="27ADD46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financial guidance assistant has to protect that boundary, so education, decision support, and personal recommendation do not collapse into the same confident answer.</w:t>
      </w:r>
    </w:p>
    <w:p w14:paraId="52B9BA66"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3A30AC2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sequencing and confidence-calibration problem. The wording sounds too confident because the system has already moved into recommendation-shaped guidance before the response has been checked against the level of support available.</w:t>
      </w:r>
    </w:p>
    <w:p w14:paraId="784835FE" w14:textId="77777777" w:rsidR="00FB24D9" w:rsidRPr="00634F83" w:rsidRDefault="00FB24D9" w:rsidP="00634F83">
      <w:pPr>
        <w:numPr>
          <w:ilvl w:val="0"/>
          <w:numId w:val="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Sense</w:t>
      </w:r>
      <w:r w:rsidRPr="00634F83">
        <w:rPr>
          <w:rFonts w:eastAsia="Times New Roman" w:cs="Poppins"/>
          <w:color w:val="000000"/>
          <w:kern w:val="0"/>
          <w14:ligatures w14:val="none"/>
        </w:rPr>
        <w:t xml:space="preserve"> identifies the kind of exchange the user has entered. This isnt a general question about debt or investing. The user is asking what they should do with $10K, which brings allocation, risk, timing, and future consequences into the exchange. In a product stack, that recognition may sit near intent classification, regulated-advice boundaries, eligibility logic, or routing rules that separate education from personal guidance.</w:t>
      </w:r>
    </w:p>
    <w:p w14:paraId="054C4079" w14:textId="77777777" w:rsidR="00FB24D9" w:rsidRPr="00634F83" w:rsidRDefault="00FB24D9" w:rsidP="00634F83">
      <w:pPr>
        <w:numPr>
          <w:ilvl w:val="0"/>
          <w:numId w:val="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what the moment allows. In this scenario, the responsible response is not a recommendation. It’s a short constraint check that shows what must be known before a recommendation can stand. This is where product rules should decide whether the system can answer directly, ask a clarifying question, retrieve user-specific data, route to a calculator, or keep the response educational.</w:t>
      </w:r>
    </w:p>
    <w:p w14:paraId="59520459" w14:textId="77777777" w:rsidR="00FB24D9" w:rsidRPr="00634F83" w:rsidRDefault="00FB24D9" w:rsidP="00634F83">
      <w:pPr>
        <w:numPr>
          <w:ilvl w:val="0"/>
          <w:numId w:val="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answer can stand on. A real financial guidance system may need loan rates, emergency-fund status, retirement plan rules, employer match details, user timeline, risk tolerance, near-term obligations, and the product’s own advice boundaries. When those inputs are unavailable, the assistant should name the gap instead of filling it with generic advice.</w:t>
      </w:r>
    </w:p>
    <w:p w14:paraId="3A7DB27C" w14:textId="77777777" w:rsidR="00FB24D9" w:rsidRPr="00634F83" w:rsidRDefault="00FB24D9" w:rsidP="00634F83">
      <w:pPr>
        <w:numPr>
          <w:ilvl w:val="0"/>
          <w:numId w:val="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shapes the answer the sequence has earned. Here, that means a constraint-checking response that names the missing variables and asks for them clearly. The response can still be useful and conversational, but it shouldn’t become a recommendation with caution language attached afterward.</w:t>
      </w:r>
    </w:p>
    <w:p w14:paraId="033504F6" w14:textId="77777777" w:rsidR="00FB24D9" w:rsidRPr="00634F83" w:rsidRDefault="00FB24D9" w:rsidP="00634F83">
      <w:pPr>
        <w:numPr>
          <w:ilvl w:val="0"/>
          <w:numId w:val="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confidence has outrun the available facts. It should catch benchmark assumptions presented too cleanly, advice language appearing before enough user context is present, and disclaimers doing work that should have happened at the beginning. In deployment, this may connect to compliance checks, confidence thresholds, eval rubrics, or post-generation gates.</w:t>
      </w:r>
    </w:p>
    <w:p w14:paraId="240BF08A" w14:textId="77777777" w:rsidR="00FB24D9" w:rsidRPr="00634F83" w:rsidRDefault="00FB24D9" w:rsidP="00634F83">
      <w:pPr>
        <w:numPr>
          <w:ilvl w:val="0"/>
          <w:numId w:val="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leaves the user with the next useful information to provide. Instead of ending with a premature answer dressed in caution language, the assistant should end by asking for the variables that determine the next responsible step.</w:t>
      </w:r>
    </w:p>
    <w:p w14:paraId="7917A730" w14:textId="4E59222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more precise read on where the scenario broke: whether the assistant misclassified the request, lacked the user context needed to answer, allowed compliance language to arrive too late, or rewarded a fluent answer that crossed the decision boundary.</w:t>
      </w:r>
    </w:p>
    <w:p w14:paraId="4C8020D6" w14:textId="77777777" w:rsidR="00FB24D9" w:rsidRPr="00634F83" w:rsidRDefault="00FB24D9"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7BCEAD1D"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Healthcare Guidance Assistants</w:t>
      </w:r>
    </w:p>
    <w:p w14:paraId="5701E87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42D42048" w14:textId="11B7E612"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5EE72F9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recognizes when someone is worried, explains only what can responsibly be said, keeps uncertainty visible, and helps the other person prepare for the right next conversation.</w:t>
      </w:r>
    </w:p>
    <w:p w14:paraId="661A827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healthcare guidance assistants, that problem appears when an assistant turns limited context into reassurance or direction before it has kept the boundary clear between general information, personal interpretation, and clinical next steps.</w:t>
      </w:r>
    </w:p>
    <w:p w14:paraId="642464DA"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14:ligatures w14:val="none"/>
        </w:rPr>
      </w:pPr>
    </w:p>
    <w:p w14:paraId="03F99685" w14:textId="7F40630A"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Healthcare guidance has a narrow margin for misplaced confidence.</w:t>
      </w:r>
    </w:p>
    <w:p w14:paraId="1910158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patient may arrive anxious, confused, or trying to make sense of a number, symptom, instruction, benefit, or treatment option they do not fully understand. They need to understand what the information means, what they should ask next, and whether the situation is more serious than they thought.</w:t>
      </w:r>
    </w:p>
    <w:p w14:paraId="1916B22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pressure can pull an AI assistant toward the wrong kind of helpfulness. It tries to calm the user down, soften uncertainty, and make the answer feel manageable. In a transcript, that can look warm and responsible. In the product experience, it can make a partial answer feel more settled than it is.</w:t>
      </w:r>
    </w:p>
    <w:p w14:paraId="16BCB73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Healthcare guidance depends on context the assistant may not have: medical history, medications, prior results, risk factors, age, symptoms, timing, clinician instructions, care-plan details, and the reason the test or treatment was ordered. When the system lacks that context, it can still explain general information. It just needs to keep the boundary visible between general meaning and personal interpretation.</w:t>
      </w:r>
    </w:p>
    <w:p w14:paraId="60CE86C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The interaction layer is where that boundary either holds or breaks. A safe-looking answer can still over-reassure if it interprets the user’s situation, predicts improvement, gives lifestyle direction, or closes with motivational language that makes the issue feel resolved.</w:t>
      </w:r>
    </w:p>
    <w:p w14:paraId="6E15AEE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7"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50E2A9C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healthcare guidance, that standard turns a vague safety or trust concern into a practical product question: where should the assistant classify, bound, retrieve, clarify, or escalate before it is allowed to sound reassuring?</w:t>
      </w:r>
    </w:p>
    <w:p w14:paraId="22973DFC" w14:textId="633DE086"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1F31C37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patient is trying to understand a test result they received.</w:t>
      </w:r>
    </w:p>
    <w:p w14:paraId="53247AA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Patient:</w:t>
      </w:r>
      <w:r w:rsidRPr="00634F83">
        <w:rPr>
          <w:rFonts w:eastAsia="Times New Roman" w:cs="Poppins"/>
          <w:color w:val="000000"/>
          <w:kern w:val="0"/>
          <w14:ligatures w14:val="none"/>
        </w:rPr>
        <w:t xml:space="preserve"> My doctor said my A1C is 6.4. Is that bad?</w:t>
      </w:r>
    </w:p>
    <w:p w14:paraId="398345D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healthcare guidance assistant may try to reassure too quickly. With AVA in context, the response should still be useful, but it has to keep the boundary clear between general explanation, patient-specific interpretation, and clinical guidance.</w:t>
      </w:r>
    </w:p>
    <w:p w14:paraId="7C1C3B9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62284B2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6.4 A1C is actually not bad at all — you’re in the prediabetic range, which means you haven’t developed diabetes yet.</w:t>
      </w:r>
    </w:p>
    <w:p w14:paraId="3ED7214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Many people in this range manage it successfully through diet and exercise. The good news is that prediabetes is very manageable and often reversible.</w:t>
      </w:r>
    </w:p>
    <w:p w14:paraId="5E2591E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Focus on reducing sugar intake, getting regular exercise, and maintaining a healthy weight. Most people who make these changes see significant improvement within a few months. You’ve got this!”</w:t>
      </w:r>
    </w:p>
    <w:p w14:paraId="4B5BF30D" w14:textId="77777777" w:rsidR="00634F83" w:rsidRDefault="00634F83" w:rsidP="00634F83">
      <w:pPr>
        <w:shd w:val="clear" w:color="auto" w:fill="FFFFFF"/>
        <w:spacing w:before="100" w:beforeAutospacing="1" w:after="100" w:afterAutospacing="1" w:line="276" w:lineRule="auto"/>
        <w:rPr>
          <w:rFonts w:eastAsia="Times New Roman" w:cs="Poppins"/>
          <w:b/>
          <w:bCs/>
          <w:color w:val="000000"/>
          <w:kern w:val="0"/>
          <w14:ligatures w14:val="none"/>
        </w:rPr>
      </w:pPr>
    </w:p>
    <w:p w14:paraId="7DEFFB22" w14:textId="77777777" w:rsidR="00634F83" w:rsidRDefault="00634F83" w:rsidP="00634F83">
      <w:pPr>
        <w:shd w:val="clear" w:color="auto" w:fill="FFFFFF"/>
        <w:spacing w:before="100" w:beforeAutospacing="1" w:after="100" w:afterAutospacing="1" w:line="276" w:lineRule="auto"/>
        <w:rPr>
          <w:rFonts w:eastAsia="Times New Roman" w:cs="Poppins"/>
          <w:b/>
          <w:bCs/>
          <w:color w:val="000000"/>
          <w:kern w:val="0"/>
          <w14:ligatures w14:val="none"/>
        </w:rPr>
      </w:pPr>
    </w:p>
    <w:p w14:paraId="625AA886" w14:textId="21881DE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With AVA in context</w:t>
      </w:r>
    </w:p>
    <w:p w14:paraId="4B000E9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6.4 puts you in what’s typically called the prediabetic range — above normal, below a diabetes diagnosis. What that means for you specifically is a conversation your doctor is best positioned to have, since they know your full history.</w:t>
      </w:r>
    </w:p>
    <w:p w14:paraId="5C3BD47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What’s useful to know going in: there are usually concrete next steps they’ll want to discuss, and asking what they’d recommend monitoring first is a reasonable starting point for that conversation.”</w:t>
      </w:r>
    </w:p>
    <w:p w14:paraId="7E531333"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5414854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first response tries to relieve anxiety, then crosses the boundary it needed to preserve. It says the result is “not bad at all,” interprets the number, gives lifestyle direction, predicts likely improvement, and closes with encouragement that makes the situation feel handled.</w:t>
      </w:r>
    </w:p>
    <w:p w14:paraId="324A21C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patient could easily leave calmer, but the assistant still doesn’t know enough to make the answer personal. It doesn’t know the patient’s medical history, prior A1C results, medications, symptoms, risk factors, pregnancy status, care plan, or what the doctor already said in context.</w:t>
      </w:r>
    </w:p>
    <w:p w14:paraId="60FF9EF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 healthcare guidance product because the support comes partly from making the situation feel more interpreted than it is. The user may act on the emotional shape of the answer before noticing that the system didn’t have the context needed to personalize the guidance.</w:t>
      </w:r>
    </w:p>
    <w:p w14:paraId="498286B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trust problem appears when reassurance starts replacing orientation. A healthcare assistant can help the user feel steadier, but that steadiness should come from clearer next steps and visible boundaries, not from smoothing away uncertainty.</w:t>
      </w:r>
    </w:p>
    <w:p w14:paraId="2F7695D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changes the patient’s position in the exchange. It gives the general meaning of the number, marks where personal interpretation belongs, and offers one useful way to prepare for the clinical conversation. The patient gets calmer because the next step is clearer, not because the hard part has been made to sound settled.</w:t>
      </w:r>
    </w:p>
    <w:p w14:paraId="735F028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healthcare guidance assistant has to protect that line, so general information, patient-specific interpretation, and clinical guidance don’t collapse into the same reassuring answer.</w:t>
      </w:r>
    </w:p>
    <w:p w14:paraId="1EF15322"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lastRenderedPageBreak/>
        <w:t>How the AVA Planner Loop reads this problem in the stack</w:t>
      </w:r>
    </w:p>
    <w:p w14:paraId="2B0F018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boundary and containment problem. The response becomes unsafe when the system treats anxiety relief as the main task before it has separated what can be explained generally, what depends on clinical context, and what should be carried back to the clinician.</w:t>
      </w:r>
    </w:p>
    <w:p w14:paraId="79B9E756" w14:textId="77777777" w:rsidR="00FB24D9" w:rsidRPr="00634F83" w:rsidRDefault="00FB24D9" w:rsidP="00634F83">
      <w:pPr>
        <w:numPr>
          <w:ilvl w:val="0"/>
          <w:numId w:val="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the kind of exchange the user has entered. “Is that bad?” isn’t a neutral request for a definition. It’s a patient asking whether a test result should worry them, and that anxiety changes how reassuring language will land. In a product stack, this review point may sit near clinical-intent classification, risk detection, or routing logic that separates education, result explanation, and personal guidance.</w:t>
      </w:r>
    </w:p>
    <w:p w14:paraId="6BECCBE5" w14:textId="77777777" w:rsidR="00FB24D9" w:rsidRPr="00634F83" w:rsidRDefault="00FB24D9" w:rsidP="00634F83">
      <w:pPr>
        <w:numPr>
          <w:ilvl w:val="0"/>
          <w:numId w:val="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what the moment allows. The assistant can explain what A1C generally means, but it shouldn’t move into prognosis, lifestyle direction, or individualized reassurance without clinical context. Product rules should decide whether the system can answer directly, ask a clarifying question, retrieve relevant chart context, hand off to a care team, or keep the response bounded.</w:t>
      </w:r>
    </w:p>
    <w:p w14:paraId="7657018E" w14:textId="77777777" w:rsidR="00FB24D9" w:rsidRPr="00634F83" w:rsidRDefault="00FB24D9" w:rsidP="00634F83">
      <w:pPr>
        <w:numPr>
          <w:ilvl w:val="0"/>
          <w:numId w:val="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answer can stand on. General medical knowledge can support the basic range explanation. Personal interpretation would require patient-specific context: history, prior labs, medications, risk factors, symptoms, pregnancy status, care-plan details, and the clinician’s framing. When that context isn’t available, the system should mark the boundary instead of filling it with reassurance.</w:t>
      </w:r>
    </w:p>
    <w:p w14:paraId="02E39E0C" w14:textId="77777777" w:rsidR="00FB24D9" w:rsidRPr="00634F83" w:rsidRDefault="00FB24D9" w:rsidP="00634F83">
      <w:pPr>
        <w:numPr>
          <w:ilvl w:val="0"/>
          <w:numId w:val="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shapes the answer so those categories stay separate. The response should give the general meaning first, mark the personal limits clearly, and offer one practical question or topic the patient can bring back to their clinician. The tone can still be warm, but warmth should carry orientation rather than replace it.</w:t>
      </w:r>
    </w:p>
    <w:p w14:paraId="7132F6C4" w14:textId="77777777" w:rsidR="00FB24D9" w:rsidRPr="00634F83" w:rsidRDefault="00FB24D9" w:rsidP="00634F83">
      <w:pPr>
        <w:numPr>
          <w:ilvl w:val="0"/>
          <w:numId w:val="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the response for language that oversteps. It should catch phrases like “not bad at all,” implied diagnosis, lifestyle instruction, outcome prediction, and motivational reassurance that makes the situation feel more settled than the available context supports. In deployment, this may connect to clinical safety checks, advice classification, confidence thresholds, or post-generation gates.</w:t>
      </w:r>
    </w:p>
    <w:p w14:paraId="4B31B730" w14:textId="77777777" w:rsidR="00FB24D9" w:rsidRPr="00634F83" w:rsidRDefault="00FB24D9" w:rsidP="00634F83">
      <w:pPr>
        <w:numPr>
          <w:ilvl w:val="0"/>
          <w:numId w:val="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leaves the patient oriented for the next clinical step. The assistant should end with a concrete question, monitoring topic, appointment-prep step, or care-team handoff rather than making the issue feel emotionally resolved. In a product stack, this may touch response templates, care navigation flows, escalation prompts, or human handoff logic.</w:t>
      </w:r>
    </w:p>
    <w:p w14:paraId="4D4D9244" w14:textId="1C993EF3"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A behavioral review gives the team a clearer read on where the scenario broke: whether the classifier misread the healthcare moment, the decision rules allowed the answer to over-personalize, retrieval didn’t support the reassurance given, validation allowed confidence to outrun grounding, or the close made the situation feel finished too early.</w:t>
      </w:r>
    </w:p>
    <w:p w14:paraId="3E10A0FB" w14:textId="77777777" w:rsidR="00FB24D9" w:rsidRPr="00634F83" w:rsidRDefault="00FB24D9"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786E8877"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HR and Employee Policy Assistants</w:t>
      </w:r>
    </w:p>
    <w:p w14:paraId="709069B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437626A8" w14:textId="0F3B49F1"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26B5C46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recognizes when someone is asking from a sensitive position, does not flatten their concern into a generic rule, and helps them find a next step that preserves dignity, privacy, and practical direction.</w:t>
      </w:r>
    </w:p>
    <w:p w14:paraId="0121F832" w14:textId="7A824DD8"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14:ligatures w14:val="none"/>
        </w:rPr>
      </w:pPr>
      <w:r w:rsidRPr="00634F83">
        <w:rPr>
          <w:rFonts w:eastAsia="Times New Roman" w:cs="Poppins"/>
          <w:color w:val="000000"/>
          <w:kern w:val="0"/>
          <w14:ligatures w14:val="none"/>
        </w:rPr>
        <w:t>For HR and employee policy assistants, that problem can appear when an assistant repeats policy language without helping the employee navigate privacy, sensitivity, or a safe next step.</w:t>
      </w:r>
    </w:p>
    <w:p w14:paraId="2493BC94" w14:textId="7F913818"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HR assistants are tested when policy becomes personal.</w:t>
      </w:r>
    </w:p>
    <w:p w14:paraId="52B64C0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employee asks about leave, benefits, workplace conflict, manager communication, onboarding, or a situation they don’t know how to raise. The policy itself matters, but the employee is also trying to understand what to say, who needs to know, what can stay private, and which channel is safe to use first.</w:t>
      </w:r>
    </w:p>
    <w:p w14:paraId="368FE00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is where a technically correct HR answer can still create friction. The assistant retrieves the handbook, explains the standard process, and sounds supportive. The response appears cautious because it avoids promises and points back to HR or company policy. Inside the employee experience, it can still leave the hardest part unresolved: how to move forward without disclosing more than necessary or going through the wrong person.</w:t>
      </w:r>
    </w:p>
    <w:p w14:paraId="4892D99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workplace systems, trust is tied to role boundaries. A manager, HR partner, benefits administrator, leave coordinator, and escalation channel do not all need the same information. When the assistant flattens those roles into generic process language, the employee has to interpret the risk alone.</w:t>
      </w:r>
    </w:p>
    <w:p w14:paraId="44B3512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The interaction layer is where that boundary either holds or breaks. A safe-looking answer can still create user burden if it repeats policy without detecting sensitivity, separates no </w:t>
      </w:r>
      <w:r w:rsidRPr="00634F83">
        <w:rPr>
          <w:rFonts w:eastAsia="Times New Roman" w:cs="Poppins"/>
          <w:color w:val="000000"/>
          <w:kern w:val="0"/>
          <w14:ligatures w14:val="none"/>
        </w:rPr>
        <w:lastRenderedPageBreak/>
        <w:t>roles, routes too broadly, or leaves the employee carrying disclosure and escalation risk the product should have made clearer.</w:t>
      </w:r>
    </w:p>
    <w:p w14:paraId="2E3CF4F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8"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738EC9F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HR and employee policy, that standard turns a vague trust concern into a practical product question: where should the assistant detect sensitivity, separate roles, retrieve the right process, limit disclosure, or route to a human before it gives broad procedural guidance?</w:t>
      </w:r>
    </w:p>
    <w:p w14:paraId="47E652C8"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6A02A4E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employee asks about time off and privacy.</w:t>
      </w:r>
    </w:p>
    <w:p w14:paraId="027C775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Employee:</w:t>
      </w:r>
      <w:r w:rsidRPr="00634F83">
        <w:rPr>
          <w:rFonts w:eastAsia="Times New Roman" w:cs="Poppins"/>
          <w:color w:val="000000"/>
          <w:kern w:val="0"/>
          <w14:ligatures w14:val="none"/>
        </w:rPr>
        <w:t xml:space="preserve"> I’ve been having health issues and may need time off, but I don’t want to tell my manager everything. What should I do?</w:t>
      </w:r>
    </w:p>
    <w:p w14:paraId="7BFA835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HR or employee-policy assistant may answer the leave-process part of the question while missing the privacy signal. With AVA in context, the response should help the employee find the right channel, keep disclosure limited, and understand what information belongs with HR versus a manager.</w:t>
      </w:r>
    </w:p>
    <w:p w14:paraId="548D98C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572B7BC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“I’m sorry to hear you’re dealing with health issues. You should review your company’s leave policy in the employee handbook and speak with your manager as soon as possible about your need for time off.</w:t>
      </w:r>
    </w:p>
    <w:p w14:paraId="3A38B84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Most companies require employees to submit a leave request and provide medical documentation if the absence is health-related. You may also want to contact HR to ask about your options, such as sick leave, medical leave, or reasonable accommodations.</w:t>
      </w:r>
    </w:p>
    <w:p w14:paraId="2D01F84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It’s best to be honest and transparent so your manager and HR can support you appropriately. If you’re unsure what information to provide, your HR team can guide you through the process.”</w:t>
      </w:r>
    </w:p>
    <w:p w14:paraId="3F9E5AA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With AVA in context</w:t>
      </w:r>
    </w:p>
    <w:p w14:paraId="3908FF4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“You don’t need to start by telling your manager every medical detail.</w:t>
      </w:r>
    </w:p>
    <w:p w14:paraId="29371B1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safer first step is to contact HR, People Ops, or the designated leave/accommodations channel and ask what information is required to discuss time off or an accommodation. You can usually keep the first message general: ‘I may need health-related time off and would like to understand the process and what documentation is required.’</w:t>
      </w:r>
    </w:p>
    <w:p w14:paraId="4218283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Your manager may need to know scheduling or coverage details, but HR can tell you what medical information is actually needed, who receives it, and how it is handled.</w:t>
      </w:r>
    </w:p>
    <w:p w14:paraId="33CA8E8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If you want, I can help draft a short first message that keeps the details limited.”</w:t>
      </w:r>
    </w:p>
    <w:p w14:paraId="7CCBC49C"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30428B8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first response handles the leave-policy part of the question while weakening the privacy part. It points the employee toward the manager early, tells them to be honest and transparent, and treats medical documentation as a generic requirement before clarifying who actually needs what information.</w:t>
      </w:r>
    </w:p>
    <w:p w14:paraId="03EED75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an HR assistant because the answer sounds responsible while nudging the employee toward oversharing. The employee asked how to handle time off without telling their manager everything; the response should treat that privacy concern as part of the task, not as a side issue.</w:t>
      </w:r>
    </w:p>
    <w:p w14:paraId="7CC8DC2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technically correct policy answer can still leave the employee less protected. They may learn that a leave process exists while remaining unsure who to contact first, what to disclose, what to keep general, and how to ask about documentation without exposing personal details too early.</w:t>
      </w:r>
    </w:p>
    <w:p w14:paraId="40B2CE6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changes the employee’s position in the exchange. It recognizes the privacy signal, names a safer first channel, gives language that limits disclosure, and separates manager-facing scheduling information from HR-handled process information.</w:t>
      </w:r>
    </w:p>
    <w:p w14:paraId="26A570E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HR assistant has to protect that distinction, so policy retrieval, role boundaries, privacy handling, and next-step guidance don’t collapse into one generic “talk to your manager or HR” answer.</w:t>
      </w:r>
    </w:p>
    <w:p w14:paraId="33EA2BAF"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lastRenderedPageBreak/>
        <w:t>How the AVA Planner Loop reads this problem in the stack</w:t>
      </w:r>
    </w:p>
    <w:p w14:paraId="399AAE8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sensitivity and routing problem. The failure begins when the system treats a privacy-sensitive leave question like a routine policy request, then gives a process answer that doesn’t protect the employee’s next move.</w:t>
      </w:r>
    </w:p>
    <w:p w14:paraId="7E25E4E7" w14:textId="77777777" w:rsidR="00FB24D9" w:rsidRPr="00634F83" w:rsidRDefault="00FB24D9" w:rsidP="00634F83">
      <w:pPr>
        <w:numPr>
          <w:ilvl w:val="0"/>
          <w:numId w:val="5"/>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the workplace moment before drafting begins. The phrase “I don’t want to tell my manager everything” changes the task. The employee is asking about time off, but the pressure in the exchange is privacy, disclosure, and manager involvement. In a product stack, this may sit near sensitivity detection, HR-intent classification, leave/accommodation routing, or escalation logic.</w:t>
      </w:r>
    </w:p>
    <w:p w14:paraId="0ECB61CA" w14:textId="77777777" w:rsidR="00FB24D9" w:rsidRPr="00634F83" w:rsidRDefault="00FB24D9" w:rsidP="00634F83">
      <w:pPr>
        <w:numPr>
          <w:ilvl w:val="0"/>
          <w:numId w:val="5"/>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kind of response the moment allows. The assistant should choose policy navigation with privacy protection, not a broad instruction to speak with a manager. Product rules should decide whether the system can answer generally, retrieve the applicable policy, route toward HR or People Ops, suggest a limited first message, or recommend a formal channel.</w:t>
      </w:r>
    </w:p>
    <w:p w14:paraId="2B733D34" w14:textId="77777777" w:rsidR="00FB24D9" w:rsidRPr="00634F83" w:rsidRDefault="00FB24D9" w:rsidP="00634F83">
      <w:pPr>
        <w:numPr>
          <w:ilvl w:val="0"/>
          <w:numId w:val="5"/>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answer can stand on. The useful context may include the company’s leave policy, accommodation process, documentation requirements, designated HR contact path, manager notification rules, confidentiality language, and any product-specific boundaries around employment guidance. When the system doesn’t have those details, it should say what to ask HR rather than guessing.</w:t>
      </w:r>
    </w:p>
    <w:p w14:paraId="7EFFBDEB" w14:textId="77777777" w:rsidR="00FB24D9" w:rsidRPr="00634F83" w:rsidRDefault="00FB24D9" w:rsidP="00634F83">
      <w:pPr>
        <w:numPr>
          <w:ilvl w:val="0"/>
          <w:numId w:val="5"/>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shapes a next step the employee can actually use. The response should explain who to contact first, what can be said generally, what to ask before sharing details, and what kind of information may belong in a manager-facing scheduling conversation. The tone can be supportive, but the main job is to reduce disclosure risk.</w:t>
      </w:r>
    </w:p>
    <w:p w14:paraId="3425CBE5" w14:textId="77777777" w:rsidR="00FB24D9" w:rsidRPr="00634F83" w:rsidRDefault="00FB24D9" w:rsidP="00634F83">
      <w:pPr>
        <w:numPr>
          <w:ilvl w:val="0"/>
          <w:numId w:val="5"/>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for language that pressures the employee to overshare, overpromises confidentiality, implies legal certainty, routes the issue through the wrong person, or replaces process navigation with generic reassurance. In deployment, this may connect to HR-policy checks, privacy-sensitive response rules, escalation thresholds, or post-generation gates.</w:t>
      </w:r>
    </w:p>
    <w:p w14:paraId="290BDCD8" w14:textId="77777777" w:rsidR="00FB24D9" w:rsidRPr="00634F83" w:rsidRDefault="00FB24D9" w:rsidP="00634F83">
      <w:pPr>
        <w:numPr>
          <w:ilvl w:val="0"/>
          <w:numId w:val="5"/>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leaves the employee with the safest useful next move. A good close gives them a bounded first message, a safe contact path, and a clear sense of what information they can keep limited for now.</w:t>
      </w:r>
    </w:p>
    <w:p w14:paraId="47241D5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A behavioral review gives the team a clearer read on where the scenario broke: whether the assistant missed the sensitivity signal, routed too broadly, retrieved policy without role </w:t>
      </w:r>
      <w:r w:rsidRPr="00634F83">
        <w:rPr>
          <w:rFonts w:eastAsia="Times New Roman" w:cs="Poppins"/>
          <w:color w:val="000000"/>
          <w:kern w:val="0"/>
          <w14:ligatures w14:val="none"/>
        </w:rPr>
        <w:lastRenderedPageBreak/>
        <w:t>boundaries, validated too weakly for privacy risk, or closed without giving the employee a safe next step.</w:t>
      </w:r>
    </w:p>
    <w:p w14:paraId="302BD50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39B0CA9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4FBC5C6D" w14:textId="6F3525B3" w:rsidR="00FB24D9" w:rsidRPr="00634F83" w:rsidRDefault="00FB24D9"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142BCD02"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Insurance Guidance Assistants</w:t>
      </w:r>
    </w:p>
    <w:p w14:paraId="2CF7C20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6F6484BD" w14:textId="02E8830A"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7E453DA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In insurance, a good conversation translates the rule into the person’s situation, shows what the decision depends on, names what document or evidence matters, and leaves the other person with a next step they can actually use.</w:t>
      </w:r>
    </w:p>
    <w:p w14:paraId="415ACDD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insurance guidance, that problem can appear when an assistant explains policy language without helping the user understand the specific decision, document, or action in front of them.</w:t>
      </w:r>
    </w:p>
    <w:p w14:paraId="65C853AB"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14:ligatures w14:val="none"/>
        </w:rPr>
      </w:pPr>
    </w:p>
    <w:p w14:paraId="578503A0" w14:textId="37DAF3D0"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Insurance guidance is tested when a rule changes someone’s outcome.</w:t>
      </w:r>
    </w:p>
    <w:p w14:paraId="24E9065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policyholder usually arrives with a specific problem: a claim paid less than expected, a denial arrived without enough explanation, a bill does not match the plan language, or coverage depends on a detail they cannot locate. The policy is part of the answer, but the user’s real task is understanding the decision in front of them and what can still be done about it.</w:t>
      </w:r>
    </w:p>
    <w:p w14:paraId="1AA4083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This is where insurance assistants can sound complete while leaving the user stuck. They explain deductibles, coinsurance, covered services, appeals, policy documents, and member services. The answer can be careful and even accurate while still leaving the policyholder without the thing they came for: which rule shaped this claim, where to look in the Explanation of Benefits, and whether the next step is review, appeal, documentation, or no action at all.</w:t>
      </w:r>
    </w:p>
    <w:p w14:paraId="21DB5DE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The friction comes from translation failure. Policy language reaches the user without becoming decision support, even though a claim outcome is already specific. The </w:t>
      </w:r>
      <w:r w:rsidRPr="00634F83">
        <w:rPr>
          <w:rFonts w:eastAsia="Times New Roman" w:cs="Poppins"/>
          <w:color w:val="000000"/>
          <w:kern w:val="0"/>
          <w14:ligatures w14:val="none"/>
        </w:rPr>
        <w:lastRenderedPageBreak/>
        <w:t>assistant has to preserve that specificity instead of widening the answer back into general coverage language.</w:t>
      </w:r>
    </w:p>
    <w:p w14:paraId="77AE246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interaction layer is where that specificity either holds or disappears. A safe-looking answer can still create user burden if it references the right policy categories while hiding the decision point, sending the user back to documents without direction, or failing to explain what evidence would actually move the issue forward.</w:t>
      </w:r>
    </w:p>
    <w:p w14:paraId="6EB8950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9"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3A3A448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insurance guidance, that standard turns a vague trust or claims-experience concern into a practical product question: where should the assistant classify the claim moment, retrieve the right artifact, explain the determination, or close with a usable next check before routing the user back to documents or member services?</w:t>
      </w:r>
    </w:p>
    <w:p w14:paraId="6863A2D1"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516A197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policyholder is trying to understand why their claim was partially denied.</w:t>
      </w:r>
    </w:p>
    <w:p w14:paraId="6E5FFFD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Policyholder:</w:t>
      </w:r>
      <w:r w:rsidRPr="00634F83">
        <w:rPr>
          <w:rFonts w:eastAsia="Times New Roman" w:cs="Poppins"/>
          <w:color w:val="000000"/>
          <w:kern w:val="0"/>
          <w14:ligatures w14:val="none"/>
        </w:rPr>
        <w:t xml:space="preserve"> My claim was approved but only for $800 of the $1,400 I submitted. Why?</w:t>
      </w:r>
    </w:p>
    <w:p w14:paraId="73E7910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insurance guidance assistant may explain the policy categories without helping the policyholder understand this specific claim decision. With AVA in context, the response should translate the claim outcome into a practical next check: what changed the reimbursement, where the user can verify it, and what action may be available after that.</w:t>
      </w:r>
    </w:p>
    <w:p w14:paraId="15B2DDC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09F221D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“Thank you for reaching out about your claim. Claim amounts are determined based on your policy coverage, applicable deductibles, and the covered services included in your plan. In some cases, certain services may be subject to coinsurance or may fall outside covered benefit categories.</w:t>
      </w:r>
    </w:p>
    <w:p w14:paraId="2908D7B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Your Explanation of Benefits document contains a detailed breakdown of how your claim was calculated. If you believe your claim was processed incorrectly, you have the right to file an appeal within 60 days of this determination.</w:t>
      </w:r>
    </w:p>
    <w:p w14:paraId="5348AAE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Please refer to your policy documents for complete coverage details or contact member services for further assistance.”</w:t>
      </w:r>
    </w:p>
    <w:p w14:paraId="25D1197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With AVA in context</w:t>
      </w:r>
    </w:p>
    <w:p w14:paraId="61CAB0E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$600 difference is most likely one of two things: your deductible hadn’t been fully met when the claim processed, meaning a portion was applied to your remaining balance, or one of the line items was out-of-network and reimbursed at a lower rate.</w:t>
      </w:r>
    </w:p>
    <w:p w14:paraId="37F0D95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Your Explanation of Benefits will show which line items were reduced and why — look for the ‘adjustment reason’ column. If a deductible application is the cause, that amount counts toward your annual total. If it’s an out-of-network reduction and you believe the provider should be in-network, that’s the basis for an appeal.</w:t>
      </w:r>
    </w:p>
    <w:p w14:paraId="2DCDE50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Do you have the EOB in front of you? That’ll tell us which situation this is.”</w:t>
      </w:r>
    </w:p>
    <w:p w14:paraId="4ED6EC0B"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262A40E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names the right policy neighborhood, then leaves the policyholder to find the actual house. It mentions deductibles, covered services, coinsurance, the EOB, appeals, policy documents, and member services, but it never tells the user which explanation is most likely or what to inspect first.</w:t>
      </w:r>
    </w:p>
    <w:p w14:paraId="3E09C99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an insurance guidance product because the answer looks procedurally safe while still leaving the hard translation work to the user. They have to locate the adjustment, understand the reason code, decide whether the issue is deductible-related or network-related, and figure out whether escalation makes sense.</w:t>
      </w:r>
    </w:p>
    <w:p w14:paraId="1888A67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policyholder could leave knowing that insurance rules exist while still not understanding the decision that changed their reimbursement.</w:t>
      </w:r>
    </w:p>
    <w:p w14:paraId="4D66E49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keeps the claim outcome at the center. It narrows the likely explanations, points the user to the specific place in the EOB where the answer should appear, explains what each finding would mean, and asks for the document that can move the exchange forward.</w:t>
      </w:r>
    </w:p>
    <w:p w14:paraId="7F5B777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An insurance guidance assistant has to protect that movement from category to decision. The value isn’t simply explaining policy; it’s helping the policyholder understand this claim, this reduction, and the next action available from here.</w:t>
      </w:r>
    </w:p>
    <w:p w14:paraId="730447C2"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0641CAC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claim-translation problem. The failure begins when the system widens a specific reimbursement question into a general policy explanation, then closes before the policyholder knows what changed the payment or what to check next.</w:t>
      </w:r>
    </w:p>
    <w:p w14:paraId="250DCE8D" w14:textId="77777777" w:rsidR="00FB24D9" w:rsidRPr="00634F83" w:rsidRDefault="00FB24D9" w:rsidP="00634F83">
      <w:pPr>
        <w:numPr>
          <w:ilvl w:val="0"/>
          <w:numId w:val="6"/>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the kind of moment the user has entered. The policyholder isn’t browsing coverage rules; they’re asking about a $600 shortfall on a specific claim. In a product stack, this may sit near intent classification, claims workflow routing, or the logic that separates coverage education from claim explanation and appeal support.</w:t>
      </w:r>
    </w:p>
    <w:p w14:paraId="1DB9B3EB" w14:textId="77777777" w:rsidR="00FB24D9" w:rsidRPr="00634F83" w:rsidRDefault="00FB24D9" w:rsidP="00634F83">
      <w:pPr>
        <w:numPr>
          <w:ilvl w:val="0"/>
          <w:numId w:val="6"/>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work product. The assistant should choose decision translation, not broad policy summary. It needs to narrow the likely causes, identify the next useful check, and decide whether the answer should stay explanatory, ask for the EOB, retrieve claim details, or route toward appeal support.</w:t>
      </w:r>
    </w:p>
    <w:p w14:paraId="7837F6CA" w14:textId="77777777" w:rsidR="00FB24D9" w:rsidRPr="00634F83" w:rsidRDefault="00FB24D9" w:rsidP="00634F83">
      <w:pPr>
        <w:numPr>
          <w:ilvl w:val="0"/>
          <w:numId w:val="6"/>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answer can stand on. The useful evidence is the claim artifact that explains what changed the payment: EOB fields, line-item reductions, adjustment reasons, deductible status, network status, plan rules, service dates, and appeal timing when available. When that evidence isn’t available, the assistant should say what to look for instead of falling back to generic policy language.</w:t>
      </w:r>
    </w:p>
    <w:p w14:paraId="16039AF9" w14:textId="77777777" w:rsidR="00FB24D9" w:rsidRPr="00634F83" w:rsidRDefault="00FB24D9" w:rsidP="00634F83">
      <w:pPr>
        <w:numPr>
          <w:ilvl w:val="0"/>
          <w:numId w:val="6"/>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turns the claim evidence into plain-language guidance. The response should explain the likely reason, tell the policyholder where to check it, and connect each possible finding to a practical next step. It can stay careful without becoming vague.</w:t>
      </w:r>
    </w:p>
    <w:p w14:paraId="235CF20A" w14:textId="77777777" w:rsidR="00FB24D9" w:rsidRPr="00634F83" w:rsidRDefault="00FB24D9" w:rsidP="00634F83">
      <w:pPr>
        <w:numPr>
          <w:ilvl w:val="0"/>
          <w:numId w:val="6"/>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answer has drifted back into category language. It should catch responses that restate policy terms, add generic appeal language, or point the user back to documents without saying what to look for. In deployment, this may connect to claim-reason checks, appeal-boundary rules, confidence thresholds, or post-generation gates.</w:t>
      </w:r>
    </w:p>
    <w:p w14:paraId="3FBE2A39" w14:textId="77777777" w:rsidR="00FB24D9" w:rsidRPr="00634F83" w:rsidRDefault="00FB24D9" w:rsidP="00634F83">
      <w:pPr>
        <w:numPr>
          <w:ilvl w:val="0"/>
          <w:numId w:val="6"/>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ends when the user knows the next check to make and what the result would mean. A useful close doesn’t just say “contact member services”; it gives the policyholder a specific question to answer before escalation.</w:t>
      </w:r>
    </w:p>
    <w:p w14:paraId="7D669635" w14:textId="7381A200"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A behavioral review gives the team a clearer read on where the scenario broke: whether the assistant misclassified the claim moment, failed to retrieve the claim artifact that mattered, translated the EOB too vaguely, validated too weakly against generic policy language, or closed without giving the policyholder a next check they could actually use.</w:t>
      </w:r>
    </w:p>
    <w:p w14:paraId="4F30D52E" w14:textId="77777777" w:rsidR="00FB24D9" w:rsidRPr="00634F83" w:rsidRDefault="00FB24D9"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586F065D"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 xml:space="preserve">Intake, Onboarding, and </w:t>
      </w:r>
      <w:r w:rsidRPr="00634F83">
        <w:rPr>
          <w:rFonts w:eastAsia="Times New Roman" w:cs="Poppins"/>
          <w:b/>
          <w:bCs/>
          <w:color w:val="000000"/>
          <w:kern w:val="0"/>
          <w:sz w:val="42"/>
          <w:szCs w:val="42"/>
          <w14:ligatures w14:val="none"/>
        </w:rPr>
        <w:br/>
        <w:t>Application Flows</w:t>
      </w:r>
    </w:p>
    <w:p w14:paraId="0D023021" w14:textId="77777777" w:rsidR="00634F83" w:rsidRDefault="00634F83" w:rsidP="00634F83">
      <w:pPr>
        <w:shd w:val="clear" w:color="auto" w:fill="FFFFFF"/>
        <w:spacing w:before="100" w:beforeAutospacing="1" w:after="100" w:afterAutospacing="1" w:line="276" w:lineRule="auto"/>
        <w:rPr>
          <w:rFonts w:eastAsia="Times New Roman" w:cs="Poppins"/>
          <w:color w:val="000000"/>
          <w:kern w:val="0"/>
          <w14:ligatures w14:val="none"/>
        </w:rPr>
      </w:pPr>
    </w:p>
    <w:p w14:paraId="36540C01" w14:textId="73F159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515D639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notices when someone is stuck, separates what’s already been handled from what still needs attention, and leaves the other person with a next step they can actually use.</w:t>
      </w:r>
    </w:p>
    <w:p w14:paraId="06C39BC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intake and onboarding, that problem can appear when a flow knows why the user is blocked but gives them vague status language instead of a usable next action.</w:t>
      </w:r>
    </w:p>
    <w:p w14:paraId="2E58CAAF" w14:textId="36972097" w:rsidR="00FB24D9" w:rsidRPr="00634F83" w:rsidRDefault="00634F83"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I</w:t>
      </w:r>
      <w:r w:rsidR="00FB24D9" w:rsidRPr="00634F83">
        <w:rPr>
          <w:rFonts w:eastAsia="Times New Roman" w:cs="Poppins"/>
          <w:b/>
          <w:bCs/>
          <w:color w:val="000000"/>
          <w:kern w:val="0"/>
          <w:sz w:val="32"/>
          <w:szCs w:val="32"/>
          <w14:ligatures w14:val="none"/>
        </w:rPr>
        <w:t>ntake and onboarding are where trust becomes practical.</w:t>
      </w:r>
    </w:p>
    <w:p w14:paraId="1F6460E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user has already decided to try the product, submit the form, apply for the program, or create the account. They are still early enough to leave, and the product has not earned much patience yet. When something blocks them, the question is simple: can the system tell them exactly what happened and what to do next?</w:t>
      </w:r>
    </w:p>
    <w:p w14:paraId="68E5989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AI-assisted flows create friction when they turn system state into user uncertainty. A form may know which field triggered a flag, which document failed a rule, or which requirement is still missing, then still respond with language like “additional verification required” or “please review your submission.” The user sees a status. The system knows the reason. The interaction layer is where that reason either becomes usable or disappears.</w:t>
      </w:r>
    </w:p>
    <w:p w14:paraId="4B1CA90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This failure is expensive because users don’t typically complain when onboarding breaks. They delay the application, open a support ticket, submit the wrong document again, or simply abandon the process. The product loses completion at the moment when clarity would have mattered most.</w:t>
      </w:r>
    </w:p>
    <w:p w14:paraId="258E7F1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A behavioral review looks at the point where a flow stops guiding and starts obscuring. It identifies where state, requirements, documents, validation flags, and next actions are available somewhere in the system but not translated clearly enough for the user to finish.</w:t>
      </w:r>
    </w:p>
    <w:p w14:paraId="66AF4D2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10"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6E2EE3C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intake, onboarding, and application flows, that standard turns a vague drop-off or completion concern into a practical product question: where should the assistant read the user’s position in the flow, translate the blocker, and close with an action specific enough to complete?</w:t>
      </w:r>
    </w:p>
    <w:p w14:paraId="17E4F547" w14:textId="46C0810B"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45A2703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is applying for a benefits program and hits an unexpected requirement.</w:t>
      </w:r>
    </w:p>
    <w:p w14:paraId="03B8F75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User:</w:t>
      </w:r>
      <w:r w:rsidRPr="00634F83">
        <w:rPr>
          <w:rFonts w:eastAsia="Times New Roman" w:cs="Poppins"/>
          <w:color w:val="000000"/>
          <w:kern w:val="0"/>
          <w14:ligatures w14:val="none"/>
        </w:rPr>
        <w:t xml:space="preserve"> I filled everything out and hit submit but it says I need to verify my income. I already uploaded my pay stubs.</w:t>
      </w:r>
    </w:p>
    <w:p w14:paraId="69F6290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intake or onboarding assistant may confirm the status without explaining the blocker. With AVA in context, the response should translate the system state into a finishable next action: what’s missing, why the uploaded document didn’t satisfy the requirement, and what the user can do next.</w:t>
      </w:r>
    </w:p>
    <w:p w14:paraId="23921DD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378F581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“Thank you for submitting your application! It looks like your application is currently under review and requires additional verification. Income verification is an important part of the process to ensure eligibility.</w:t>
      </w:r>
    </w:p>
    <w:p w14:paraId="1133FAF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Please make sure all documents are clear and legible and meet our submission requirements. You may need to provide additional documentation depending on your situation.</w:t>
      </w:r>
    </w:p>
    <w:p w14:paraId="122EE86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If you have questions about the status of your application, you can check back here or contact our support team for assistance.”</w:t>
      </w:r>
    </w:p>
    <w:p w14:paraId="2C96DD7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With AVA in context</w:t>
      </w:r>
    </w:p>
    <w:p w14:paraId="32BABF2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“Pay stubs cover employment income, but the system is flagging for a secondary income source — likely because your application listed a second household income. That piece needs a separate document: a bank statement or tax form showing that amount.</w:t>
      </w:r>
    </w:p>
    <w:p w14:paraId="4142FE8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Upload that to the same portal under ‘Additional Income Verification’ and your application will move forward. If there’s no second income to verify, reply here and we can flag it for manual review.”</w:t>
      </w:r>
    </w:p>
    <w:p w14:paraId="422A401A"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69EA09D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confirms that the application is blocked while hiding the reason the user needs most. It repeats the category — income verification — then asks the user to make sure documents are clear, legible, and complete, even though they already uploaded the document they thought was required.</w:t>
      </w:r>
    </w:p>
    <w:p w14:paraId="5288B2F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friction in an intake flow because the system appears to know something failed, but the user is left guessing what kind of failure it is. The problem could be document quality, a missing document, a mismatch, an eligibility rule, or a backend flag they can’t see.</w:t>
      </w:r>
    </w:p>
    <w:p w14:paraId="614634C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could easily upload the same pay stubs again, contact support without useful context, or abandon the application because the next required action was technically present in the system but never made visible in the exchange.</w:t>
      </w:r>
    </w:p>
    <w:p w14:paraId="5D636C9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keeps the blocker specific. It explains why the pay stubs weren’t enough, names the likely missing requirement, tells the user where to upload the right document, and gives a correction path if the flag is wrong.</w:t>
      </w:r>
    </w:p>
    <w:p w14:paraId="4A4AB75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intake or onboarding assistant has to protect that movement from system state to user action. The value isn’t simply acknowledging that verification is required; it’s helping the user understand the exact remaining step well enough to finish.</w:t>
      </w:r>
    </w:p>
    <w:p w14:paraId="2F67C165" w14:textId="04734F79"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3A731C2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state-translation problem. The failure begins when known system state turns into vague user-facing status, leaving the person blocked even though the product already has enough information to explain what happened.</w:t>
      </w:r>
    </w:p>
    <w:p w14:paraId="6D0BE38D" w14:textId="77777777" w:rsidR="00FB24D9" w:rsidRPr="00634F83" w:rsidRDefault="00FB24D9" w:rsidP="00634F83">
      <w:pPr>
        <w:numPr>
          <w:ilvl w:val="0"/>
          <w:numId w:val="7"/>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Sense</w:t>
      </w:r>
      <w:r w:rsidRPr="00634F83">
        <w:rPr>
          <w:rFonts w:eastAsia="Times New Roman" w:cs="Poppins"/>
          <w:color w:val="000000"/>
          <w:kern w:val="0"/>
          <w14:ligatures w14:val="none"/>
        </w:rPr>
        <w:t xml:space="preserve"> identifies where the user is in the flow. This isn’t a general question about income verification. The user is saying, “I already did the thing, and the system still says I’m blocked.” In a product stack, this review point may sit near form-state interpretation, validation logic, document-status handling, or workflow routing.</w:t>
      </w:r>
    </w:p>
    <w:p w14:paraId="7C257AD3" w14:textId="77777777" w:rsidR="00FB24D9" w:rsidRPr="00634F83" w:rsidRDefault="00FB24D9" w:rsidP="00634F83">
      <w:pPr>
        <w:numPr>
          <w:ilvl w:val="0"/>
          <w:numId w:val="7"/>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work product. The assistant should choose blocker explanation, not general status reassurance. It needs to name the gap between what the user submitted and what the application still requires, then decide whether to answer directly, retrieve the relevant application state, ask for one missing detail, or route to manual review.</w:t>
      </w:r>
    </w:p>
    <w:p w14:paraId="44E5F25A" w14:textId="77777777" w:rsidR="00FB24D9" w:rsidRPr="00634F83" w:rsidRDefault="00FB24D9" w:rsidP="00634F83">
      <w:pPr>
        <w:numPr>
          <w:ilvl w:val="0"/>
          <w:numId w:val="7"/>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answer can stand on. The useful context may include submitted fields, uploaded documents, validation flags, document requirements, eligibility rules, and the portal location where the missing item should go. If the system can see the validation reason, it should use that reason; if it can’t, it should say what needs to be checked rather than asking the user to guess.</w:t>
      </w:r>
    </w:p>
    <w:p w14:paraId="448F50B8" w14:textId="77777777" w:rsidR="00FB24D9" w:rsidRPr="00634F83" w:rsidRDefault="00FB24D9" w:rsidP="00634F83">
      <w:pPr>
        <w:numPr>
          <w:ilvl w:val="0"/>
          <w:numId w:val="7"/>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translates the blocker into plain language. The response should identify the exact document or action needed, explain why the current upload didn’t satisfy the rule, and give the user a clear next step. In this scenario, the answer depends on the gap between pay stubs and the secondary-income verification rule, not a broad explanation of eligibility review.</w:t>
      </w:r>
    </w:p>
    <w:p w14:paraId="49187D82" w14:textId="77777777" w:rsidR="00FB24D9" w:rsidRPr="00634F83" w:rsidRDefault="00FB24D9" w:rsidP="00634F83">
      <w:pPr>
        <w:numPr>
          <w:ilvl w:val="0"/>
          <w:numId w:val="7"/>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response still leaves the user stuck. It should catch vague status language, repeated process explanation, generic document-quality reminders, or any answer that asks the user to infer a requirement the system has already identified.</w:t>
      </w:r>
    </w:p>
    <w:p w14:paraId="4B93B5D3" w14:textId="77777777" w:rsidR="00FB24D9" w:rsidRPr="00634F83" w:rsidRDefault="00FB24D9" w:rsidP="00634F83">
      <w:pPr>
        <w:numPr>
          <w:ilvl w:val="0"/>
          <w:numId w:val="7"/>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ends when the user knows what to upload, where to upload it, and what to do if the flag is wrong. A good close gives the user a finishable action rather than sending them back into “contact support” or “check back later” language.</w:t>
      </w:r>
    </w:p>
    <w:p w14:paraId="7CB33212" w14:textId="7A649D02"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clearer read on where the scenario broke: whether the assistant missed the user’s position in the flow, failed to translate the validation flag, repeated requirement language without naming the missing item, validated too weakly against vague status language, or closed without giving the user a next action they could actually complete.</w:t>
      </w:r>
    </w:p>
    <w:p w14:paraId="00E85F60" w14:textId="77777777" w:rsidR="00FB24D9" w:rsidRPr="00634F83" w:rsidRDefault="00FB24D9"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3545A1C8"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Internal Copilots and Workflow Agents</w:t>
      </w:r>
    </w:p>
    <w:p w14:paraId="5CEF1A6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4B5C3558" w14:textId="1D3387D8"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2B7759F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understands what someone is trying to get done, sorts what matters from what doesn’t, and helps the other person leave with less to untangle than they came in with.</w:t>
      </w:r>
    </w:p>
    <w:p w14:paraId="1CC25EC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internal copilots, that problem can appear when a system retrieves information without reducing the employee’s work of prioritizing, deciding, or moving the task forward.</w:t>
      </w:r>
    </w:p>
    <w:p w14:paraId="001B9B3C" w14:textId="50642FA1"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Internal copilots are supposed to reduce coordination burden.</w:t>
      </w:r>
    </w:p>
    <w:p w14:paraId="3E1F05B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Employees use these systems because they need a usable work surface, not another place to sift through information. They may be preparing for a meeting, checking client history, drafting an update, routing a task, reviewing internal context, or trying to understand what changed while they were focused somewhere else.</w:t>
      </w:r>
    </w:p>
    <w:p w14:paraId="472C25A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failure pattern is familiar inside companies adopting AI: the copilot finds relevant material, summarizes it clearly, and still creates more work than it removes. The employee receives a pile of facts, a polished briefing, or a coherent summary, then has to decide what matters, what’s urgent, what connects, and what can safely be ignored.</w:t>
      </w:r>
    </w:p>
    <w:p w14:paraId="03ADB23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That’s where adoption quietly weakens. The product can look successful in a demo because the answer is relevant and the retrieval worked. In daily use, the employee learns that the copilot still needs supervision, cleanup, and judgment before the output becomes useful. Eventually they stop reaching for it.</w:t>
      </w:r>
    </w:p>
    <w:p w14:paraId="399BB2F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looks at the exchange where information access fails to become work support. It identifies where the copilot over-summarizes, treats all context as equal, misses the user’s immediate task, or closes without reducing the next burden.</w:t>
      </w:r>
    </w:p>
    <w:p w14:paraId="252C86C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 xml:space="preserve">That’s the layer Behavioral Review reads. The review is based on </w:t>
      </w:r>
      <w:hyperlink r:id="rId11"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383BD8E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internal copilots and workflow agents, that standard turns a vague adoption or usefulness concern into a practical product question: where should the assistant recognize the work moment, rank context by usefulness, decide what matters, and close with an answer that helps the employee act instead of giving them another surface to manage?</w:t>
      </w:r>
    </w:p>
    <w:p w14:paraId="6AFD4134" w14:textId="5706CE55"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10BB4A9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employee asks their internal copilot to help prepare for a client meeting.</w:t>
      </w:r>
    </w:p>
    <w:p w14:paraId="7C28A56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Employee:</w:t>
      </w:r>
      <w:r w:rsidRPr="00634F83">
        <w:rPr>
          <w:rFonts w:eastAsia="Times New Roman" w:cs="Poppins"/>
          <w:color w:val="000000"/>
          <w:kern w:val="0"/>
          <w14:ligatures w14:val="none"/>
        </w:rPr>
        <w:t xml:space="preserve"> Can you pull together what we know about Acme Corp before my call at 2?</w:t>
      </w:r>
    </w:p>
    <w:p w14:paraId="3E5EE6A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internal copilot may retrieve the right client history without turning it into a useful meeting brief. With AVA in context, the response should shape the available context around the employee’s next action: what matters for the call, what’s unresolved, and what follow-up material is most useful right now.</w:t>
      </w:r>
    </w:p>
    <w:p w14:paraId="59C3FE1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4EF6CB1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“Sure! Here’s what I found on Acme Corp:</w:t>
      </w:r>
    </w:p>
    <w:p w14:paraId="6CDAD17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Acme Corp is a mid-sized manufacturing company based in Michigan. They’ve been a client since 2019. Their primary contact is Jim Raynor, VP of Operations. They had a support ticket opened in March regarding delivery timelines. There was also a note from the sales team in February about potential expansion into a new product line. Revenue last year was approximately $340K. Their contract renews in August. There were some emails exchanged in January that mentioned budget concerns. The last call notes from December indicate they were generally satisfied but mentioned interest in faster reporting.</w:t>
      </w:r>
    </w:p>
    <w:p w14:paraId="21A238A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Let me know if you need anything else before your call!”</w:t>
      </w:r>
    </w:p>
    <w:p w14:paraId="6763BBD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With AVA in context</w:t>
      </w:r>
    </w:p>
    <w:p w14:paraId="78297C1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“Three things worth knowing before the 2pm call:</w:t>
      </w:r>
    </w:p>
    <w:p w14:paraId="6A8A9AE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Their contract renews in August — this is likely on their mind. Budget concerns came up in January and haven’t been addressed on record since. They flagged interest in faster reporting in December, which may connect to the new product line the sales team noted in February.</w:t>
      </w:r>
    </w:p>
    <w:p w14:paraId="626494C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March delivery ticket is resolved but recent enough to acknowledge if it comes up. Jim Raynor is your primary contact.</w:t>
      </w:r>
    </w:p>
    <w:p w14:paraId="47ADB8B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Do you want the January email thread pulled up, or the December call notes?”</w:t>
      </w:r>
    </w:p>
    <w:p w14:paraId="6E9342ED"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227B7C2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retrieves accurately, then gives nearly everything the same weight. It hands the employee six months of client history before a 2pm call and leaves the real preparation work intact: figure out what’s current, what’s unresolved, what’s relevant to the conversation, and what deserves attention first.</w:t>
      </w:r>
    </w:p>
    <w:p w14:paraId="7655C58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friction because the output looks useful at first glance. The facts are relevant, the summary is coherent, and the copilot appears to have done its job. The employee still has to turn that summary into a meeting brief.</w:t>
      </w:r>
    </w:p>
    <w:p w14:paraId="5388513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internal copilot becomes frustrating when it shifts effort instead of reducing it. The employee doesn’t need every fact the company has about Acme Corp. They need the few facts most likely to shape the call, presented in an order they can use.</w:t>
      </w:r>
    </w:p>
    <w:p w14:paraId="2FA1992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changes the work product. It leads with the three most consequential items, connects budget concerns to renewal timing and product interest, treats the resolved support issue as background rather than equal-weight history, and offers two specific follow-up materials instead of an open-ended invitation.</w:t>
      </w:r>
    </w:p>
    <w:p w14:paraId="657D610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internal copilot has to protect that movement from information retrieval to usable preparation. The value isn’t access to more context; it’s context shaped around the employee’s next action.</w:t>
      </w:r>
    </w:p>
    <w:p w14:paraId="15FF5C86"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008D4F8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work-product selection problem. The failure begins when the system treats “pull together what we know” as a request for a complete account summary instead of a request for meeting preparation under time pressure.</w:t>
      </w:r>
    </w:p>
    <w:p w14:paraId="482FE500" w14:textId="77777777" w:rsidR="00FB24D9" w:rsidRPr="00634F83" w:rsidRDefault="00FB24D9" w:rsidP="00634F83">
      <w:pPr>
        <w:numPr>
          <w:ilvl w:val="0"/>
          <w:numId w:val="8"/>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Sense</w:t>
      </w:r>
      <w:r w:rsidRPr="00634F83">
        <w:rPr>
          <w:rFonts w:eastAsia="Times New Roman" w:cs="Poppins"/>
          <w:color w:val="000000"/>
          <w:kern w:val="0"/>
          <w14:ligatures w14:val="none"/>
        </w:rPr>
        <w:t xml:space="preserve"> identifies the work moment. The phrase “before my call at 2” changes the task: the employee needs a usable brief, not a record of everything available about the client. In a product stack, this may sit near task classification, workflow routing, assistant mode selection, or orchestration logic that determines what kind of answer the employee actually needs.</w:t>
      </w:r>
    </w:p>
    <w:p w14:paraId="7071025F" w14:textId="77777777" w:rsidR="00FB24D9" w:rsidRPr="00634F83" w:rsidRDefault="00FB24D9" w:rsidP="00634F83">
      <w:pPr>
        <w:numPr>
          <w:ilvl w:val="0"/>
          <w:numId w:val="8"/>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work product. The assistant should choose a prioritized briefing and set a relevance threshold before drafting begins. Client facts should be ranked by whether they can shape the conversation, signal risk, affect renewal, or help the employee decide what to ask next.</w:t>
      </w:r>
    </w:p>
    <w:p w14:paraId="3A74E5DB" w14:textId="77777777" w:rsidR="00FB24D9" w:rsidRPr="00634F83" w:rsidRDefault="00FB24D9" w:rsidP="00634F83">
      <w:pPr>
        <w:numPr>
          <w:ilvl w:val="0"/>
          <w:numId w:val="8"/>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which context is worth bringing forward. The useful material may include renewal timing, unresolved concerns, recent support issues, key contacts, open opportunities, and notes likely to affect the meeting. Retrieval has to do more than find topical matches; it has to support the work product the employee needs.</w:t>
      </w:r>
    </w:p>
    <w:p w14:paraId="31A2D967" w14:textId="77777777" w:rsidR="00FB24D9" w:rsidRPr="00634F83" w:rsidRDefault="00FB24D9" w:rsidP="00634F83">
      <w:pPr>
        <w:numPr>
          <w:ilvl w:val="0"/>
          <w:numId w:val="8"/>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turns the selected context into a meeting-ready surface. The response should lead with the information the employee can use immediately, connect related signals where useful, and place supporting context in descending order of urgency or relevance. It shouldn’t make the employee perform the prioritization after the summary arrives.</w:t>
      </w:r>
    </w:p>
    <w:p w14:paraId="4F7B0BE6" w14:textId="77777777" w:rsidR="00FB24D9" w:rsidRPr="00634F83" w:rsidRDefault="00FB24D9" w:rsidP="00634F83">
      <w:pPr>
        <w:numPr>
          <w:ilvl w:val="0"/>
          <w:numId w:val="8"/>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answer reduced the employee’s next burden. It should catch over-summary, equal-weight fact dumps, missing priorities, and responses that look complete while still requiring the employee to sort the material manually.</w:t>
      </w:r>
    </w:p>
    <w:p w14:paraId="3E845B55" w14:textId="77777777" w:rsidR="00FB24D9" w:rsidRPr="00634F83" w:rsidRDefault="00FB24D9" w:rsidP="00634F83">
      <w:pPr>
        <w:numPr>
          <w:ilvl w:val="0"/>
          <w:numId w:val="8"/>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ends with a specific next move. Instead of a broad “let me know if you need anything else,” the assistant should offer the most likely follow-up materials, such as the January budget thread or the December call notes, so the employee can move directly into preparation.</w:t>
      </w:r>
    </w:p>
    <w:p w14:paraId="76B0B17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clearer read on where the scenario broke: whether the assistant misread the work moment, retrieved context without priority, generated a summary instead of a brief, validated too weakly against user burden, or closed without helping the employee move directly into the meeting.</w:t>
      </w:r>
    </w:p>
    <w:p w14:paraId="0324E09A" w14:textId="38C9356F" w:rsidR="00FB24D9" w:rsidRPr="00634F83" w:rsidRDefault="00FB24D9"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18BB65ED"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 xml:space="preserve">Legal Guidance and </w:t>
      </w:r>
      <w:r w:rsidRPr="00634F83">
        <w:rPr>
          <w:rFonts w:eastAsia="Times New Roman" w:cs="Poppins"/>
          <w:b/>
          <w:bCs/>
          <w:color w:val="000000"/>
          <w:kern w:val="0"/>
          <w:sz w:val="42"/>
          <w:szCs w:val="42"/>
          <w14:ligatures w14:val="none"/>
        </w:rPr>
        <w:br/>
        <w:t>Document Assistants</w:t>
      </w:r>
    </w:p>
    <w:p w14:paraId="00EDA91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6841FD8D" w14:textId="042B01B8"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46A8FCD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knows when someone is close to acting, keeps the difference clear between what’s known and what still needs checking, and avoids making the situation feel more settled than it is.</w:t>
      </w:r>
    </w:p>
    <w:p w14:paraId="5BF980A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legal assistants, that problem can appear when an assistant turns partial facts or document language into advice that sounds more settled than the situation allows.</w:t>
      </w:r>
    </w:p>
    <w:p w14:paraId="5FEF66E5" w14:textId="33A1A0C6"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Legal AI is tested when explanation starts to move someone toward action.</w:t>
      </w:r>
    </w:p>
    <w:p w14:paraId="7E4B59D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comes to a legal assistant because a document has started to matter: a contract they may sign, a filing they may prepare, a dispute they may escalate, or a decision they are trying to make before they have enough confidence to act.</w:t>
      </w:r>
    </w:p>
    <w:p w14:paraId="2BC2C0E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assistant can understand the language and still fail the moment. It may identify the right clause, explain the general meaning, include a cautious line about reviewing the full agreement, and make the situation feel settled enough for the user to move. In legal products, that’s where a careful-sounding answer can become risky: the user is already near a decision, and the response gives them practical direction before the necessary conditions have been checked.</w:t>
      </w:r>
    </w:p>
    <w:p w14:paraId="6970684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issue is scope, because a clause rarely carries the whole answer by itself. Related provisions, notice requirements, renewal terms, fees, exceptions, jurisdiction, facts outside the document, and professional review can all change what the user should do next. When the assistant treats visible language as enough context, the user receives confidence before the system has earned it.</w:t>
      </w:r>
    </w:p>
    <w:p w14:paraId="185CD19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A behavioral review looks at the exchange where document explanation starts behaving like legal instruction. It identifies where the assistant moved too quickly from “this clause suggests” to “you can,” where related document context disappeared, and where caution language arrived too late to shape the answer.</w:t>
      </w:r>
    </w:p>
    <w:p w14:paraId="3BE091D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12"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31481A6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legal guidance and document assistants, that standard turns a vague legal-risk or trust concern into a practical product question: where should the assistant recognize action intent, retrieve the relevant document context, preserve scope, or route the user toward review before the answer becomes actionable?</w:t>
      </w:r>
    </w:p>
    <w:p w14:paraId="362ADDAE"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25872F6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asks a legal assistant about a contract clause.</w:t>
      </w:r>
    </w:p>
    <w:p w14:paraId="4E318DE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User:</w:t>
      </w:r>
      <w:r w:rsidRPr="00634F83">
        <w:rPr>
          <w:rFonts w:eastAsia="Times New Roman" w:cs="Poppins"/>
          <w:color w:val="000000"/>
          <w:kern w:val="0"/>
          <w14:ligatures w14:val="none"/>
        </w:rPr>
        <w:t xml:space="preserve"> My vendor contract says either party can terminate with 30 days’ notice. Can I just cancel now?</w:t>
      </w:r>
    </w:p>
    <w:p w14:paraId="5E1DC5C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legal guidance assistant may treat the visible clause as enough to answer the action question. With AVA in context, the response should keep the answer tied to the document, preserve the boundary between clause explanation and legal instruction, and point the user toward the related terms that have to be checked before acting.</w:t>
      </w:r>
    </w:p>
    <w:p w14:paraId="373A8FC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5CABCA7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“If your vendor contract says either party can terminate with 30 days’ notice, then generally yes, you should be able to cancel by giving written notice according to the terms of the agreement.</w:t>
      </w:r>
    </w:p>
    <w:p w14:paraId="4583485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You’ll want to make sure your notice is in writing and sent to the correct contact or address listed in the contract. It’s also a good idea to keep a record of when the notice was sent. Some contracts may include additional requirements, so review the full agreement if possible.</w:t>
      </w:r>
    </w:p>
    <w:p w14:paraId="587C11C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If you’re unsure, you may want to consult a lawyer before sending the notice.”</w:t>
      </w:r>
    </w:p>
    <w:p w14:paraId="2AC2815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With AVA in context</w:t>
      </w:r>
    </w:p>
    <w:p w14:paraId="02E7D69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clause suggests termination may be possible, but it is not enough by itself to know whether you can cancel now.</w:t>
      </w:r>
    </w:p>
    <w:p w14:paraId="13205AB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Before acting, check four things in the contract: the full termination section, the required notice method, any early-termination fees or renewal terms, and whether any obligations have to be completed before termination is effective.</w:t>
      </w:r>
    </w:p>
    <w:p w14:paraId="5B44DB9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next safe step is to locate the notice provision and confirm exactly how notice must be sent and when the 30-day period starts. If you want, paste the termination and notice sections together here, so the answer can stay limited to what those sections say.”</w:t>
      </w:r>
    </w:p>
    <w:p w14:paraId="7BAA5BFE"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51981B6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sounds careful while giving the user practical permission. It starts with “generally yes,” then tells the user how to send notice and keep a record. The caution arrives after the answer has already framed cancellation as available.</w:t>
      </w:r>
    </w:p>
    <w:p w14:paraId="5361240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 legal guidance product because one visible phrase starts carrying more weight than it can support. “Either party can terminate with 30 days’ notice” may matter, but it may not answer whether this user can cancel now, how notice has to be sent, when the clock starts, whether fees apply, or whether any obligations have to be completed first.</w:t>
      </w:r>
    </w:p>
    <w:p w14:paraId="50B0DF7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could easily leave thinking cancellation is probably allowed now. The assistant still hasn’t reviewed the full termination section, notice method, renewal terms, early-termination fees, outstanding obligations, exceptions, governing law, or any facts outside the clause that could affect the decision.</w:t>
      </w:r>
    </w:p>
    <w:p w14:paraId="2C78A7ED"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keeps the clause from becoming advice too early. It explains what the visible language suggests, marks what cannot be determined yet, and gives a document-grounded next step that keeps the review limited to the contract text instead of converting the clause into instruction.</w:t>
      </w:r>
    </w:p>
    <w:p w14:paraId="2BCEF99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legal guidance assistant has to protect that boundary, so summary, clause explanation, risk spotting, and action guidance don’t collapse into the same confident answer.</w:t>
      </w:r>
    </w:p>
    <w:p w14:paraId="3E496B5F"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lastRenderedPageBreak/>
        <w:t>How the AVA Planner Loop reads this problem in the stack</w:t>
      </w:r>
    </w:p>
    <w:p w14:paraId="21A8F5B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an action-intent and scope-control problem. The failure begins when the system treats a partial contract excerpt as enough support for an action-ready answer.</w:t>
      </w:r>
    </w:p>
    <w:p w14:paraId="69E7AEB8" w14:textId="77777777" w:rsidR="00FB24D9" w:rsidRPr="00634F83" w:rsidRDefault="00FB24D9" w:rsidP="00634F83">
      <w:pPr>
        <w:numPr>
          <w:ilvl w:val="0"/>
          <w:numId w:val="9"/>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what kind of request the user is making. “Can I just cancel now?” isn’t a neutral request for clause summary; it’s a legal action question. In a product stack, this may sit near task-mode selection, legal-risk classification, or intent rules that raise the threshold when the user asks what they can do, should do, or are allowed to do.</w:t>
      </w:r>
    </w:p>
    <w:p w14:paraId="7826B3FD" w14:textId="77777777" w:rsidR="00FB24D9" w:rsidRPr="00634F83" w:rsidRDefault="00FB24D9" w:rsidP="00634F83">
      <w:pPr>
        <w:numPr>
          <w:ilvl w:val="0"/>
          <w:numId w:val="9"/>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work product the moment allows. The assistant should choose bounded document guidance with verification conditions, not practical instruction to send notice. It can explain what the visible clause suggests, but it should also decide what must be checked before the user treats the answer as a basis for action.</w:t>
      </w:r>
    </w:p>
    <w:p w14:paraId="7FD3E75E" w14:textId="77777777" w:rsidR="00FB24D9" w:rsidRPr="00634F83" w:rsidRDefault="00FB24D9" w:rsidP="00634F83">
      <w:pPr>
        <w:numPr>
          <w:ilvl w:val="0"/>
          <w:numId w:val="9"/>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answer can stand on. The assistant needs related document context: the full termination section, notice method, renewal language, early-termination fees, outstanding obligations, cure periods, exceptions, and linked provisions that could change the answer. When that context isn’t available, the system should ask for the relevant sections instead of leaning on the one phrase it can see.</w:t>
      </w:r>
    </w:p>
    <w:p w14:paraId="7F600817" w14:textId="77777777" w:rsidR="00FB24D9" w:rsidRPr="00634F83" w:rsidRDefault="00FB24D9" w:rsidP="00634F83">
      <w:pPr>
        <w:numPr>
          <w:ilvl w:val="0"/>
          <w:numId w:val="9"/>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keeps uncertainty attached to the clause. The answer can still be useful, but it should stay document-grounded, explain the limits of the visible text, and point to the next provision or fact needed before narrowing further. It shouldn’t turn a clause summary into operational guidance too early.</w:t>
      </w:r>
    </w:p>
    <w:p w14:paraId="22235FCE" w14:textId="77777777" w:rsidR="00FB24D9" w:rsidRPr="00634F83" w:rsidRDefault="00FB24D9" w:rsidP="00634F83">
      <w:pPr>
        <w:numPr>
          <w:ilvl w:val="0"/>
          <w:numId w:val="9"/>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response has hardened into a legal conclusion beyond the available context. It should catch “generally yes” openings, practical steps that imply permission to act, disclaimers that arrive after instruction, and language that makes the answer sound more final than the document support allows.</w:t>
      </w:r>
    </w:p>
    <w:p w14:paraId="421F28A5" w14:textId="77777777" w:rsidR="00FB24D9" w:rsidRPr="00634F83" w:rsidRDefault="00FB24D9" w:rsidP="00634F83">
      <w:pPr>
        <w:numPr>
          <w:ilvl w:val="0"/>
          <w:numId w:val="9"/>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leaves the user with a verification step rather than a premature answer. A useful close names what to locate, what to confirm, and what should remain unresolved until the necessary text or professional review is available.</w:t>
      </w:r>
    </w:p>
    <w:p w14:paraId="40670E5E" w14:textId="74F3A74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A behavioral review gives the team a clearer read on where the scenario broke: whether the assistant misclassified an action question, failed to retrieve related provisions, generated </w:t>
      </w:r>
      <w:r w:rsidRPr="00634F83">
        <w:rPr>
          <w:rFonts w:eastAsia="Times New Roman" w:cs="Poppins"/>
          <w:color w:val="000000"/>
          <w:kern w:val="0"/>
          <w14:ligatures w14:val="none"/>
        </w:rPr>
        <w:lastRenderedPageBreak/>
        <w:t>practical instruction too early, validated too weakly against legal-scope risk, or closed without preserving the limits of the available document context.</w:t>
      </w:r>
    </w:p>
    <w:p w14:paraId="42653645" w14:textId="77777777" w:rsidR="00FB24D9" w:rsidRPr="00634F83" w:rsidRDefault="00FB24D9"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72F560C3" w14:textId="77777777" w:rsidR="00FB24D9" w:rsidRPr="00634F83" w:rsidRDefault="00FB24D9"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 xml:space="preserve">Research, Summary, and </w:t>
      </w:r>
      <w:r w:rsidRPr="00634F83">
        <w:rPr>
          <w:rFonts w:eastAsia="Times New Roman" w:cs="Poppins"/>
          <w:b/>
          <w:bCs/>
          <w:color w:val="000000"/>
          <w:kern w:val="0"/>
          <w:sz w:val="42"/>
          <w:szCs w:val="42"/>
          <w14:ligatures w14:val="none"/>
        </w:rPr>
        <w:br/>
        <w:t>Recommendation Assistants</w:t>
      </w:r>
    </w:p>
    <w:p w14:paraId="0C8A72F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4A8E0F73" w14:textId="04856543"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46F39D4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shows what it’s relying on, separates what’s known from what’s being inferred, and does not make a conclusion sound stronger than the support behind it.</w:t>
      </w:r>
    </w:p>
    <w:p w14:paraId="0AE6436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research and recommendation assistants, that problem can appear when an assistant turns limited evidence into polished confidence before the user can see what is sourced, inferred, or uncertain.</w:t>
      </w:r>
    </w:p>
    <w:p w14:paraId="61469B88" w14:textId="7C5AC771"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Research assistants are trusted because they promise to reduce uncertainty without erasing it.</w:t>
      </w:r>
    </w:p>
    <w:p w14:paraId="6CC99974"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brings a question they cannot fully answer on their own: what the research says, which option looks stronger, what evidence supports a claim, what findings apply to their situation, or what to do with a large body of material. The assistant’s job is to help them think more clearly about the evidence, not make the evidence sound more settled than it is.</w:t>
      </w:r>
    </w:p>
    <w:p w14:paraId="0D10EA4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This is where research and recommendation products can create a subtle trust problem. The answer may include sources, cite a study, summarize accurately in places, and still flatten the evidence into a cleaner conclusion than the material supports. The user receives a polished answer but loses the texture that makes judgment possible: who the evidence applies to, how strong it is, what is preliminary, what is inferred, and what still needs verification.</w:t>
      </w:r>
    </w:p>
    <w:p w14:paraId="5CF9933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 failure is hard to catch if the team only asks whether the response is relevant or well-written. A confident synthesis can look useful while changing the user’s relationship to the </w:t>
      </w:r>
      <w:r w:rsidRPr="00634F83">
        <w:rPr>
          <w:rFonts w:eastAsia="Times New Roman" w:cs="Poppins"/>
          <w:color w:val="000000"/>
          <w:kern w:val="0"/>
          <w14:ligatures w14:val="none"/>
        </w:rPr>
        <w:lastRenderedPageBreak/>
        <w:t>evidence. Source claims blur into inference, uncertainty becomes background, and circulating recommendations start to read like established findings.</w:t>
      </w:r>
    </w:p>
    <w:p w14:paraId="6D919FD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looks at the point where evidence handling turns into confidence production. It identifies where a summary overstates the source material, where a recommendation arrives before the evidence can support it, and where the user is left with less ability to evaluate the answer than they had before.</w:t>
      </w:r>
    </w:p>
    <w:p w14:paraId="06AEB6E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13"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77AC939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research, summary, and recommendation assistants, that standard turns a vague evidence-quality or trust concern into a practical product question: where should the assistant preserve evidence strength, source type, population limits, uncertainty, and judgment boundaries before it turns material into a clean answer?</w:t>
      </w:r>
    </w:p>
    <w:p w14:paraId="32A7CEFE"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6ABCC1E9"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asks a research assistant to summarize findings on a treatment option.</w:t>
      </w:r>
    </w:p>
    <w:p w14:paraId="6667E71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User:</w:t>
      </w:r>
      <w:r w:rsidRPr="00634F83">
        <w:rPr>
          <w:rFonts w:eastAsia="Times New Roman" w:cs="Poppins"/>
          <w:color w:val="000000"/>
          <w:kern w:val="0"/>
          <w14:ligatures w14:val="none"/>
        </w:rPr>
        <w:t xml:space="preserve"> What does the research say about magnesium for sleep?</w:t>
      </w:r>
    </w:p>
    <w:p w14:paraId="3B19BA05"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research assistant may turn uneven evidence into a cleaner answer than the sources can support. With AVA in context, the response should preserve the texture of the evidence: what is directly supported, which populations the findings apply to, what is commonly repeated, and what remains unsettled.</w:t>
      </w:r>
    </w:p>
    <w:p w14:paraId="6502290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1EED023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“Research strongly supports magnesium as an effective sleep aid.</w:t>
      </w:r>
    </w:p>
    <w:p w14:paraId="057B619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Studies have shown that magnesium helps regulate melatonin production and activates the parasympathetic nervous system, promoting relaxation. A 2012 study found significant improvements in sleep quality, sleep time, and early morning awakening in elderly participants taking magnesium supplements.</w:t>
      </w:r>
    </w:p>
    <w:p w14:paraId="695C5EC8"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Magnesium glycinate and magnesium threonate are generally considered the most effective forms for sleep due to their higher bioavailability. Most adults are deficient in magnesium, making supplementation beneficial for the majority of people.</w:t>
      </w:r>
    </w:p>
    <w:p w14:paraId="17AD18F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dose of 200–400mg before bed is commonly recommended.”</w:t>
      </w:r>
    </w:p>
    <w:p w14:paraId="66A299CF"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With AVA in context</w:t>
      </w:r>
    </w:p>
    <w:p w14:paraId="06F3864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research here is promising, but more limited than it is often presented.</w:t>
      </w:r>
    </w:p>
    <w:p w14:paraId="4771F5E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stronger findings tend to come from older adults or people with identified magnesium deficiency. Evidence for magnesium improving sleep in healthy adults without deficiency is thinner.</w:t>
      </w:r>
    </w:p>
    <w:p w14:paraId="79F28E2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What the studies support reasonably well: magnesium plays a role in nervous system regulation and melatonin, and supplementation has shown sleep-quality improvements in some deficient populations.</w:t>
      </w:r>
    </w:p>
    <w:p w14:paraId="69447111"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What’s less settled: form and dosage comparisons. Recommendations for magnesium glycinate and magnesium threonate circulate widely, but direct comparative research is limited.</w:t>
      </w:r>
    </w:p>
    <w:p w14:paraId="01B27F9B"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a specific use case or population, the relevant studies would change.”</w:t>
      </w:r>
    </w:p>
    <w:p w14:paraId="37D61C66"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2C0C4CA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upgrades the evidence while presenting itself as a summary. It leads with “research strongly supports,” treats population-specific findings as broadly applicable, presents form recommendations as settled, makes a broad deficiency claim without showing its basis, and gives a dosage range without keeping the user’s context visible.</w:t>
      </w:r>
    </w:p>
    <w:p w14:paraId="6EE553B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 research assistant because the answer feels useful precisely where it has become too smooth. The user gets a decisive synthesis, but the decisiveness comes from flattening the evidence: study population, source strength, uncertainty, and distance between the research and the recommendation all become harder to see.</w:t>
      </w:r>
    </w:p>
    <w:p w14:paraId="6ECA9F4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could easily leave believing the research is stronger, broader, and more settled than it is. In a recommendation product, that shift matters because the system has changed what the user thinks they know.</w:t>
      </w:r>
    </w:p>
    <w:p w14:paraId="6E4C4492"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The AVA-shaped response keeps the evidence legible. It separates direct findings from common claims, names the populations where the evidence is stronger, marks where form and dosage guidance are less settled, and shows what would change the answer.</w:t>
      </w:r>
    </w:p>
    <w:p w14:paraId="7EEF8BA6"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research assistant has to protect the user’s ability to judge the material. The value isn’t simply summarizing sources; it’s preserving the difference between evidence, inference, commentary, and recommendation.</w:t>
      </w:r>
    </w:p>
    <w:p w14:paraId="46CD4DD3" w14:textId="77777777" w:rsidR="00FB24D9" w:rsidRPr="00634F83" w:rsidRDefault="00FB24D9"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4D2F6E7E"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an evidence-boundary and synthesis-control problem. The failure begins when source material loses its limits on the way to becoming a clean answer.</w:t>
      </w:r>
    </w:p>
    <w:p w14:paraId="2FAEC59F" w14:textId="77777777" w:rsidR="00FB24D9" w:rsidRPr="00634F83" w:rsidRDefault="00FB24D9" w:rsidP="00634F83">
      <w:pPr>
        <w:numPr>
          <w:ilvl w:val="0"/>
          <w:numId w:val="10"/>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what kind of request the user is making. “What does the research say?” asks for a summary, but the topic may influence a health-related decision, so evidence strength, population fit, and uncertainty have to stay visible. In a product stack, this may sit near research-query classification, health-sensitive topic detection, or routing logic that separates general summary from recommendation support.</w:t>
      </w:r>
    </w:p>
    <w:p w14:paraId="5EE0232D" w14:textId="77777777" w:rsidR="00FB24D9" w:rsidRPr="00634F83" w:rsidRDefault="00FB24D9" w:rsidP="00634F83">
      <w:pPr>
        <w:numPr>
          <w:ilvl w:val="0"/>
          <w:numId w:val="10"/>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work product. The assistant should choose a bounded synthesis rather than a comprehensive-sounding recommendation. It needs to show what the research supports, where that support is thinner, and what kind of user context would change the answer.</w:t>
      </w:r>
    </w:p>
    <w:p w14:paraId="57B25AF3" w14:textId="77777777" w:rsidR="00FB24D9" w:rsidRPr="00634F83" w:rsidRDefault="00FB24D9" w:rsidP="00634F83">
      <w:pPr>
        <w:numPr>
          <w:ilvl w:val="0"/>
          <w:numId w:val="10"/>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synthesis can stand on. The system should preserve more than relevant snippets or citations. It needs the qualities that determine how the material can be used: study population, source type, strength of findings, uncertainty, and the distance between the evidence and the claim. If those qualities don’t come forward, generation will tend to smooth them away.</w:t>
      </w:r>
    </w:p>
    <w:p w14:paraId="705801CD" w14:textId="77777777" w:rsidR="00FB24D9" w:rsidRPr="00634F83" w:rsidRDefault="00FB24D9" w:rsidP="00634F83">
      <w:pPr>
        <w:numPr>
          <w:ilvl w:val="0"/>
          <w:numId w:val="10"/>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turns the evidence into an answer without erasing its shape. The response should lead with the supported claim, identify who it applies to, and keep common recommendations separate from established findings. It can still be readable and useful, but it shouldn’t make the field sound more settled than it is.</w:t>
      </w:r>
    </w:p>
    <w:p w14:paraId="7B4A1A64" w14:textId="77777777" w:rsidR="00FB24D9" w:rsidRPr="00634F83" w:rsidRDefault="00FB24D9" w:rsidP="00634F83">
      <w:pPr>
        <w:numPr>
          <w:ilvl w:val="0"/>
          <w:numId w:val="10"/>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synthesis stayed faithful to the source strength. It should catch inference hardening into fact, confidence exceeding the evidence, unsupported broad claims, and recommendation language that makes the answer feel action-ready before the research supports that move.</w:t>
      </w:r>
    </w:p>
    <w:p w14:paraId="64E37785" w14:textId="77777777" w:rsidR="00FB24D9" w:rsidRPr="00634F83" w:rsidRDefault="00FB24D9" w:rsidP="00634F83">
      <w:pPr>
        <w:numPr>
          <w:ilvl w:val="0"/>
          <w:numId w:val="10"/>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Close</w:t>
      </w:r>
      <w:r w:rsidRPr="00634F83">
        <w:rPr>
          <w:rFonts w:eastAsia="Times New Roman" w:cs="Poppins"/>
          <w:color w:val="000000"/>
          <w:kern w:val="0"/>
          <w14:ligatures w14:val="none"/>
        </w:rPr>
        <w:t xml:space="preserve"> leaves the user with the factor that would change the answer. For a topic like this, a useful close might point to population, use case, medication context, risk level, or the need for professional review, rather than ending as though the research has settled the decision.</w:t>
      </w:r>
    </w:p>
    <w:p w14:paraId="056D19A3"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clearer read on where the scenario broke: whether retrieval failed to preserve evidence quality, generation flattened uncertainty, validation allowed the synthesis to overstate the sources, or the close made the user’s judgment feel less necessary than it still is.</w:t>
      </w:r>
    </w:p>
    <w:p w14:paraId="21592BD7"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1A13B3BA"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747CFF8C"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0B3B39EB" w14:textId="77777777" w:rsidR="00634F83" w:rsidRDefault="00634F83">
      <w:pPr>
        <w:rPr>
          <w:rFonts w:eastAsia="Times New Roman" w:cs="Poppins"/>
          <w:b/>
          <w:bCs/>
          <w:color w:val="000000"/>
          <w:kern w:val="0"/>
          <w:sz w:val="42"/>
          <w:szCs w:val="42"/>
          <w14:ligatures w14:val="none"/>
        </w:rPr>
      </w:pPr>
      <w:r>
        <w:rPr>
          <w:rFonts w:eastAsia="Times New Roman" w:cs="Poppins"/>
          <w:b/>
          <w:bCs/>
          <w:color w:val="000000"/>
          <w:kern w:val="0"/>
          <w:sz w:val="42"/>
          <w:szCs w:val="42"/>
          <w14:ligatures w14:val="none"/>
        </w:rPr>
        <w:br w:type="page"/>
      </w:r>
    </w:p>
    <w:p w14:paraId="661386E7" w14:textId="08F71DB4" w:rsidR="00082BCA" w:rsidRPr="00634F83" w:rsidRDefault="00082BCA"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Sales and Revenue Assistants</w:t>
      </w:r>
    </w:p>
    <w:p w14:paraId="2980F4E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p>
    <w:p w14:paraId="162B357F" w14:textId="06D160F3"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12AFF9F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hears what someone is signaling, respects timing, and doesn’t turn every hesitation or constraint into something to push through.</w:t>
      </w:r>
    </w:p>
    <w:p w14:paraId="0416493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sales and revenue assistants, that problem can appear when an assistant turns buyer signals into generic motion before it understands timing, fit, or relationship state.</w:t>
      </w:r>
    </w:p>
    <w:p w14:paraId="62C743F5" w14:textId="5340760B"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Sales assistants are tested by timing.</w:t>
      </w:r>
    </w:p>
    <w:p w14:paraId="1186F8A1"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buyer rarely describes their state in clean CRM language. They say budget is frozen, timing is difficult, leadership is not aligned, the current tool is fine for now, or they want to revisit the conversation later. A good rep hears the difference between interest, timing, fit, authority, urgency, and trust.</w:t>
      </w:r>
    </w:p>
    <w:p w14:paraId="01FCFE2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An AI sales assistant has to make the same distinction before it writes anything.</w:t>
      </w:r>
    </w:p>
    <w:p w14:paraId="61AFB4F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failure pattern is misplaced motion. The assistant sees a prospect reply and creates activity: follow up, reframe value, keep momentum, offer a meeting, push ROI, escalate to leadership, move the deal forward. The output can sound polished and commercially useful while working against the actual buyer signal.</w:t>
      </w:r>
    </w:p>
    <w:p w14:paraId="2CBEB03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kind of failure is easy to miss because revenue systems already reward activity: a message was drafted; a task was created; a next step appeared. The pipeline looks active, but the buyer may experience pressure where they needed patience, useful context, or a clean future touchpoint.</w:t>
      </w:r>
    </w:p>
    <w:p w14:paraId="2A7C07B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A behavioral review looks at the point where sales assistance turns buyer context into generic persuasion. It identifies where a timing constraint gets treated like an objection, </w:t>
      </w:r>
      <w:r w:rsidRPr="00634F83">
        <w:rPr>
          <w:rFonts w:eastAsia="Times New Roman" w:cs="Poppins"/>
          <w:color w:val="000000"/>
          <w:kern w:val="0"/>
          <w14:ligatures w14:val="none"/>
        </w:rPr>
        <w:lastRenderedPageBreak/>
        <w:t>where urgency is invented too early, where relationship context disappears, and where the rep receives language that sounds strong while weakening trust.</w:t>
      </w:r>
    </w:p>
    <w:p w14:paraId="73403B4F"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14"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02304B60"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sales and revenue assistants, that standard turns a vague trust or pipeline-quality concern into a practical product question: where should the assistant read buyer state, preserve timing, choose the right next action, or stop short of persuasion before it drafts the follow-up?</w:t>
      </w:r>
    </w:p>
    <w:p w14:paraId="11C85727"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4DC42C4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sales rep asks for a follow-up after a prospect says budget is frozen.</w:t>
      </w:r>
    </w:p>
    <w:p w14:paraId="79E306E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Rep:</w:t>
      </w:r>
      <w:r w:rsidRPr="00634F83">
        <w:rPr>
          <w:rFonts w:eastAsia="Times New Roman" w:cs="Poppins"/>
          <w:color w:val="000000"/>
          <w:kern w:val="0"/>
          <w14:ligatures w14:val="none"/>
        </w:rPr>
        <w:t xml:space="preserve"> The prospect said they like the product but budget is frozen until next quarter. Write a follow-up.</w:t>
      </w:r>
    </w:p>
    <w:p w14:paraId="158D3386"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sales assistant may turn that signal into polished pressure. With AVA in context, the response should preserve the buyer’s state: interest is present, timing is blocked, and the next move should protect the relationship rather than force motion now.</w:t>
      </w:r>
    </w:p>
    <w:p w14:paraId="64FE608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0DCA653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“Subject: Moving Forward with a High-ROI Opportunity</w:t>
      </w:r>
    </w:p>
    <w:p w14:paraId="289931E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Hi [Name],</w:t>
      </w:r>
    </w:p>
    <w:p w14:paraId="181CB66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Thanks again for your interest in our product. I completely understand that budget is frozen until next quarter, but I wanted to follow up because teams in your position often find that delaying can create hidden costs.</w:t>
      </w:r>
    </w:p>
    <w:p w14:paraId="208F33F7"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Based on what we discussed, our solution could help you improve efficiency, reduce manual work, and generate measurable ROI before the next planning cycle. If budget is the main concern, I’d be happy to explore flexible options or connect with your leadership team to discuss how this could fit into your priorities.</w:t>
      </w:r>
    </w:p>
    <w:p w14:paraId="30C93F55"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Would you be open to a quick call this week to keep the momentum going?”</w:t>
      </w:r>
    </w:p>
    <w:p w14:paraId="338F66F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With AVA in context</w:t>
      </w:r>
    </w:p>
    <w:p w14:paraId="1F6EB9D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“Subject: Picking this back up next quarter</w:t>
      </w:r>
    </w:p>
    <w:p w14:paraId="75DC8DA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Hi [Name],</w:t>
      </w:r>
    </w:p>
    <w:p w14:paraId="29340981"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Thanks for the clarity — it sounds like the fit is there, but timing is the blocker because budget is frozen until next quarter.</w:t>
      </w:r>
    </w:p>
    <w:p w14:paraId="4C5D63D1"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Rather than push for a decision now, I’ll send over the short use-case summary we discussed so you have it when planning opens back up. If it’s useful, I can also reconnect near the start of next quarter to see whether the timing makes sense then.</w:t>
      </w:r>
    </w:p>
    <w:p w14:paraId="35CB2D7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Appreciate the conversation, and I’ll keep this light until budget is back in motion.”</w:t>
      </w:r>
    </w:p>
    <w:p w14:paraId="4E9C9861"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688EB321"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treats a timing constraint like something to overcome. It acknowledges the budget freeze, then pivots into hidden-cost language, ROI framing, flexible options, leadership escalation, and a call request for this week.</w:t>
      </w:r>
    </w:p>
    <w:p w14:paraId="457AD66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 sales assistant because the message creates activity without respecting the buyer’s state. The prospect has already given a useful signal: fit exists, but timing is blocked. The assistant responds as if the right move is pressure with better wording.</w:t>
      </w:r>
    </w:p>
    <w:p w14:paraId="1480DA7C"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buyer could read that follow-up as the rep ignoring the clearest thing they said. The assistant gives the seller motion while putting pressure on the relationship that motion was supposed to protect.</w:t>
      </w:r>
    </w:p>
    <w:p w14:paraId="2E4A7415"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keeps interest and timing separate. It acknowledges the fit, respects the budget constraint, offers a useful artifact for later planning, and proposes a next-quarter reconnect that matches the buyer’s actual window.</w:t>
      </w:r>
    </w:p>
    <w:p w14:paraId="79540378"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sales assistant has to protect the relationship between signal and action. The value isn’t polished follow-up for its own sake; it’s helping the rep choose a next step that fits the buyer’s state.</w:t>
      </w:r>
    </w:p>
    <w:p w14:paraId="27161B7D"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lastRenderedPageBreak/>
        <w:t>The scenario mapped to the AVA Planner Loop</w:t>
      </w:r>
    </w:p>
    <w:p w14:paraId="16295ED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buyer-state and timing problem. The failure begins when the system turns a timing blocker into a persuasion opportunity before it has understood what the buyer’s signal allows.</w:t>
      </w:r>
    </w:p>
    <w:p w14:paraId="4C28C63C" w14:textId="77777777" w:rsidR="00082BCA" w:rsidRPr="00634F83" w:rsidRDefault="00082BCA" w:rsidP="00634F83">
      <w:pPr>
        <w:numPr>
          <w:ilvl w:val="0"/>
          <w:numId w:val="11"/>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the buyer signal. The rep is asking for a follow-up, but the real task is interpreting what kind of follow-up the moment can support. Interest is present, budget timing is the constraint, and the buyer has not invited a push for immediate action. In a product stack, this may sit near buyer-signal detection, objection classification, deal-stage logic, or sales-play routing.</w:t>
      </w:r>
    </w:p>
    <w:p w14:paraId="5349BAFF" w14:textId="77777777" w:rsidR="00082BCA" w:rsidRPr="00634F83" w:rsidRDefault="00082BCA" w:rsidP="00634F83">
      <w:pPr>
        <w:numPr>
          <w:ilvl w:val="0"/>
          <w:numId w:val="11"/>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commercial posture of the response. The assistant should choose a relationship-preserving follow-up with a future-oriented next step, not an urgency play. Product rules should decide whether the message should nurture, pause, send promised material, schedule a future check-in, or escalate only when the account context supports it.</w:t>
      </w:r>
    </w:p>
    <w:p w14:paraId="4E97A240" w14:textId="77777777" w:rsidR="00082BCA" w:rsidRPr="00634F83" w:rsidRDefault="00082BCA" w:rsidP="00634F83">
      <w:pPr>
        <w:numPr>
          <w:ilvl w:val="0"/>
          <w:numId w:val="11"/>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follow-up can responsibly use. The useful context may include deal stage, buyer role, prior notes, decision timeline, use case, promised materials, budget cycle, and any constraints around pricing, discounts, or executive escalation. If that context isn’t available, the assistant should keep the message light rather than inventing urgency or ROI claims.</w:t>
      </w:r>
    </w:p>
    <w:p w14:paraId="2A385462" w14:textId="77777777" w:rsidR="00082BCA" w:rsidRPr="00634F83" w:rsidRDefault="00082BCA" w:rsidP="00634F83">
      <w:pPr>
        <w:numPr>
          <w:ilvl w:val="0"/>
          <w:numId w:val="11"/>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shapes the message around the buyer’s actual position. The follow-up should acknowledge the timing, preserve the interest, offer something useful for later planning, and propose a reconnect point that matches the budget window. It can still be commercially alive without turning into a pressure sequence.</w:t>
      </w:r>
    </w:p>
    <w:p w14:paraId="4E09F2FE" w14:textId="77777777" w:rsidR="00082BCA" w:rsidRPr="00634F83" w:rsidRDefault="00082BCA" w:rsidP="00634F83">
      <w:pPr>
        <w:numPr>
          <w:ilvl w:val="0"/>
          <w:numId w:val="11"/>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for sales language that outruns the context. It should catch false urgency, hidden-cost framing, premature leadership escalation, pricing flexibility offered without support, ROI claims that were not earned, or a meeting request that ignores the stated timing.</w:t>
      </w:r>
    </w:p>
    <w:p w14:paraId="6EBBC75F" w14:textId="77777777" w:rsidR="00082BCA" w:rsidRPr="00634F83" w:rsidRDefault="00082BCA" w:rsidP="00634F83">
      <w:pPr>
        <w:numPr>
          <w:ilvl w:val="0"/>
          <w:numId w:val="11"/>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leaves the rep with a next action that fits the buyer’s state. In this scenario, the useful close is to send the short use-case summary, set or suggest a next-quarter check-in, and keep the thread warm without forcing a decision now.</w:t>
      </w:r>
    </w:p>
    <w:p w14:paraId="49D9E1A6" w14:textId="7A299055"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clearer read on where the scenario broke: whether the assistant misclassified the buyer signal, generated sales motion before understanding timing, retrieved account context without preserving buyer state, validated too weakly against pressure, or closed with a next step that strained the relationship instead of protecting it.</w:t>
      </w:r>
      <w:r w:rsidRPr="00634F83">
        <w:rPr>
          <w:rFonts w:eastAsia="Times New Roman" w:cs="Poppins"/>
          <w:color w:val="000000"/>
          <w:kern w:val="0"/>
          <w14:ligatures w14:val="none"/>
        </w:rPr>
        <w:br w:type="page"/>
      </w:r>
    </w:p>
    <w:p w14:paraId="42F2275E" w14:textId="77777777" w:rsidR="00082BCA" w:rsidRPr="00634F83" w:rsidRDefault="00082BCA"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Support Assistants</w:t>
      </w:r>
    </w:p>
    <w:p w14:paraId="08FCB4F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p>
    <w:p w14:paraId="5EDD1777" w14:textId="3C32EEB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62DA13A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listens for what the person actually needs, narrows the problem instead of expanding it, and leaves them closer to resolution than when they arrived.</w:t>
      </w:r>
    </w:p>
    <w:p w14:paraId="633115A8"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support assistants, that problem can appear when an assistant sounds helpful without moving the user closer to resolution.</w:t>
      </w:r>
    </w:p>
    <w:p w14:paraId="5A0F74A0" w14:textId="61B7B422"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Support is where AI behavior becomes operational cost.</w:t>
      </w:r>
    </w:p>
    <w:p w14:paraId="1DF9F3B2"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contacts support because something has already gone wrong. They aren’t evaluating whether the assistant sounds friendly; they’re trying to get from problem to resolution with as little extra work as possible. Every unclear answer, repeated step, vague handoff, or apology loop adds friction to a moment that already started with frustration.</w:t>
      </w:r>
    </w:p>
    <w:p w14:paraId="1906B7C7"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This is why support assistants can fail while looking polished. The response acknowledges the user, names several possible causes, offers generic troubleshooting, and invites them to come back if nothing works. It reads like support and may even feel empathetic, but the user still leaves with the burden of diagnosing the issue themselves.</w:t>
      </w:r>
    </w:p>
    <w:p w14:paraId="31C5050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pattern compounds quickly in a support environment. A non-resolving answer creates repeat contact, escalation load, agent cleanup, longer handling time, lower CSAT, and trust repair that could have been avoided. At scale, a support assistant that performs care without narrowing the problem can create the very cost it was meant to reduce.</w:t>
      </w:r>
    </w:p>
    <w:p w14:paraId="6E5F2FD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looks at the point where support language stops moving the issue forward. It identifies where acknowledgment replaces diagnosis, where troubleshooting expands the user’s burden, where handoff comes too late or carries too little context, and where the assistant closes before the user has a usable path.</w:t>
      </w:r>
    </w:p>
    <w:p w14:paraId="54BC2C51"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 xml:space="preserve">That’s the layer Behavioral Review reads. The review is based on </w:t>
      </w:r>
      <w:hyperlink r:id="rId15"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51FD0328"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support assistants, that standard turns a vague resolution or support-burden concern into a practical product question: where should the assistant narrow, check, escalate, or stop before a helpful-sounding response turns into another loop the user has to manage?</w:t>
      </w:r>
    </w:p>
    <w:p w14:paraId="726EE64D" w14:textId="6438E816"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238610D6"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contacts support because a payment failed and they don’t know why.</w:t>
      </w:r>
    </w:p>
    <w:p w14:paraId="694094C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User:</w:t>
      </w:r>
      <w:r w:rsidRPr="00634F83">
        <w:rPr>
          <w:rFonts w:eastAsia="Times New Roman" w:cs="Poppins"/>
          <w:color w:val="000000"/>
          <w:kern w:val="0"/>
          <w14:ligatures w14:val="none"/>
        </w:rPr>
        <w:t xml:space="preserve"> My payment didn’t go through but my card is fine. I’ve tried twice now.</w:t>
      </w:r>
    </w:p>
    <w:p w14:paraId="6D9817C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support assistant may acknowledge the frustration, then send the user through a broad troubleshooting path. With AVA in context, the response should use the user’s signal to narrow the issue, give one clear next step, and preserve a specific handoff path if the issue needs system-side review.</w:t>
      </w:r>
    </w:p>
    <w:p w14:paraId="7ED5927F"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6262048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“I’m so sorry to hear you’re having trouble with your payment — that’s really frustrating, especially when you know your card is working. I completely understand how stressful this can be. Let me help you sort this out.</w:t>
      </w:r>
    </w:p>
    <w:p w14:paraId="65557D25"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There are a few things that could be causing this issue. It might be a temporary processing error on our end, or possibly a mismatch in billing information, or sometimes banks flag transactions for security reasons even when the card is active. It could also be a browser or cache issue if you’re paying online.</w:t>
      </w:r>
    </w:p>
    <w:p w14:paraId="1BAEF22C"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I’d recommend trying a different browser, clearing your cache, or trying a different device. You might also want to contact your bank to confirm they’re not blocking the transaction. If none of that works, please don’t hesitate to reach out again and we’ll keep looking into it.</w:t>
      </w:r>
    </w:p>
    <w:p w14:paraId="218D53E2"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 hope this helps and I’m sorry again for the inconvenience!”</w:t>
      </w:r>
    </w:p>
    <w:p w14:paraId="507DA3F6" w14:textId="77777777" w:rsidR="00634F83" w:rsidRDefault="00634F83" w:rsidP="00634F83">
      <w:pPr>
        <w:shd w:val="clear" w:color="auto" w:fill="FFFFFF"/>
        <w:spacing w:before="100" w:beforeAutospacing="1" w:after="100" w:afterAutospacing="1" w:line="276" w:lineRule="auto"/>
        <w:rPr>
          <w:rFonts w:eastAsia="Times New Roman" w:cs="Poppins"/>
          <w:b/>
          <w:bCs/>
          <w:color w:val="000000"/>
          <w:kern w:val="0"/>
          <w14:ligatures w14:val="none"/>
        </w:rPr>
      </w:pPr>
    </w:p>
    <w:p w14:paraId="45D7CD08" w14:textId="2793144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With AVA in context</w:t>
      </w:r>
    </w:p>
    <w:p w14:paraId="02E19423"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“Two failed attempts with a working card usually points to one of two things: a billing address mismatch or a bank-side flag on the transaction.</w:t>
      </w:r>
    </w:p>
    <w:p w14:paraId="22FCA93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Can you confirm the billing address on file matches exactly what your bank has? If that’s correct, a quick call to your bank to ask if they’re holding the charge will usually clear it in a few minutes. If neither of those resolves it, reply here and we can pull the transaction attempt directly.”</w:t>
      </w:r>
    </w:p>
    <w:p w14:paraId="51F4FDD9"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3EBB4E4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spends most of its time sounding supportive, then expands the problem. It lists several possible causes, sends the user through browser troubleshooting, asks them to contact the bank, and leaves the fallback as “come back if none of that works.”</w:t>
      </w:r>
    </w:p>
    <w:p w14:paraId="32B657C7"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friction in a support assistant because the user feels acknowledged while the operational burden moves back onto them. They still have to decide which cause is likely, which step to try first, and when the issue deserves a real lookup or handoff.</w:t>
      </w:r>
    </w:p>
    <w:p w14:paraId="1852354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user could easily leave with more work than they arrived with: retrying devices, clearing cache, calling the bank, and returning later without the support system having narrowed the issue.</w:t>
      </w:r>
    </w:p>
    <w:p w14:paraId="24D393C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changes the support job. It uses the user’s signal — two failed attempts and a working card — to narrow the likely causes, gives one concrete confirmation step, and creates a specific path back if that step doesn’t resolve the problem.</w:t>
      </w:r>
    </w:p>
    <w:p w14:paraId="63DA0E97"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support assistant has to protect that movement from acknowledgment to resolution. The value isn’t warmer language; it’s reducing the user’s next burden and knowing when the system should act, escalate, or stop.</w:t>
      </w:r>
    </w:p>
    <w:p w14:paraId="3F6E9F02"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11D6D5A3"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diagnosis and closure problem. The failure begins when the system treats support as reassurance plus possibilities instead of using the user’s information to narrow the issue.</w:t>
      </w:r>
    </w:p>
    <w:p w14:paraId="79CE93BF" w14:textId="77777777" w:rsidR="00082BCA" w:rsidRPr="00634F83" w:rsidRDefault="00082BCA" w:rsidP="00634F83">
      <w:pPr>
        <w:numPr>
          <w:ilvl w:val="0"/>
          <w:numId w:val="12"/>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Sense</w:t>
      </w:r>
      <w:r w:rsidRPr="00634F83">
        <w:rPr>
          <w:rFonts w:eastAsia="Times New Roman" w:cs="Poppins"/>
          <w:color w:val="000000"/>
          <w:kern w:val="0"/>
          <w14:ligatures w14:val="none"/>
        </w:rPr>
        <w:t xml:space="preserve"> identifies the support moment and the diagnostic signal inside it. The user isn’t just saying payment failed; they’re saying the card works and the failure happened twice. In a product stack, this may sit near issue detection, workflow routing, known-incident handling, or logic that decides whether the assistant should troubleshoot, look up account state, or escalate.</w:t>
      </w:r>
    </w:p>
    <w:p w14:paraId="0506F5CF" w14:textId="77777777" w:rsidR="00082BCA" w:rsidRPr="00634F83" w:rsidRDefault="00082BCA" w:rsidP="00634F83">
      <w:pPr>
        <w:numPr>
          <w:ilvl w:val="0"/>
          <w:numId w:val="12"/>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the support job. The assistant should choose a diagnostic response that reduces the possibility space, not a broad troubleshooting list wrapped in empathy. It needs to decide whether to ask for one confirmation, retrieve transaction context, check known failures, or hand off with the right details.</w:t>
      </w:r>
    </w:p>
    <w:p w14:paraId="7710BD91" w14:textId="77777777" w:rsidR="00082BCA" w:rsidRPr="00634F83" w:rsidRDefault="00082BCA" w:rsidP="00634F83">
      <w:pPr>
        <w:numPr>
          <w:ilvl w:val="0"/>
          <w:numId w:val="12"/>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whether the assistant can narrow the issue from system context. The useful context may include recent transaction attempts, billing address data, account status, payment processor signals, known incidents, or escalation policy. When that context isn’t available, the answer should name the boundary and ask for the smallest useful confirmation.</w:t>
      </w:r>
    </w:p>
    <w:p w14:paraId="58456CCB" w14:textId="77777777" w:rsidR="00082BCA" w:rsidRPr="00634F83" w:rsidRDefault="00082BCA" w:rsidP="00634F83">
      <w:pPr>
        <w:numPr>
          <w:ilvl w:val="0"/>
          <w:numId w:val="12"/>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shapes the response around the most likely next check. It should lead with the likely cause or decision point, explain why that check comes first, and keep the tone human without letting empathy replace the diagnostic path.</w:t>
      </w:r>
    </w:p>
    <w:p w14:paraId="7A6B912B" w14:textId="77777777" w:rsidR="00082BCA" w:rsidRPr="00634F83" w:rsidRDefault="00082BCA" w:rsidP="00634F83">
      <w:pPr>
        <w:numPr>
          <w:ilvl w:val="0"/>
          <w:numId w:val="12"/>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response increases or reduces the user’s burden. It should catch apology loops, generic troubleshooting, false closure, and answers that look helpful while sending the user through a list of weakly ranked steps.</w:t>
      </w:r>
    </w:p>
    <w:p w14:paraId="0BAD0E45" w14:textId="77777777" w:rsidR="00082BCA" w:rsidRPr="00634F83" w:rsidRDefault="00082BCA" w:rsidP="00634F83">
      <w:pPr>
        <w:numPr>
          <w:ilvl w:val="0"/>
          <w:numId w:val="12"/>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ends with one clear thing to do, a specific expected outcome, or a handoff path that carries the relevant context forward. A useful close doesn’t send the user away to try everything and come back later; it narrows the issue enough that the next exchange can actually move.</w:t>
      </w:r>
    </w:p>
    <w:p w14:paraId="0909130F"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clearer read on where the scenario broke: whether the assistant missed the diagnostic signal, lacked the context needed to narrow the issue, generated generic troubleshooting, validated too weakly against user burden, or closed without a resolution path strong enough to reduce repeat contact.</w:t>
      </w:r>
    </w:p>
    <w:p w14:paraId="0B38DAE0"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p>
    <w:p w14:paraId="485B5967" w14:textId="23C8CA0E" w:rsidR="00082BCA" w:rsidRPr="00634F83" w:rsidRDefault="00082BCA"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5E523184" w14:textId="77777777" w:rsidR="00082BCA" w:rsidRPr="00634F83" w:rsidRDefault="00082BCA"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Tutors and Learning Tools</w:t>
      </w:r>
    </w:p>
    <w:p w14:paraId="56A92FE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p>
    <w:p w14:paraId="12428B0B" w14:textId="134845C4"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1DDCE2A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meets someone where they are, gives the next useful hint instead of taking over, and helps the other person build confidence through their own next step.</w:t>
      </w:r>
    </w:p>
    <w:p w14:paraId="3DF05A0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tutoring and learning products, that problem can appear when an assistant gives the right answer before the learner has had a chance to take the next step.</w:t>
      </w:r>
    </w:p>
    <w:p w14:paraId="05CC22AC" w14:textId="33A096BD"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Tutoring products are judged by what the learner gets to do next.</w:t>
      </w:r>
    </w:p>
    <w:p w14:paraId="035AC44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student can receive a correct explanation and still miss the learning moment. The assistant solves the problem, names the principle, shows the verification step, and asks whether it makes sense. On paper, the answer looks educational. In practice, the student may have watched the solution happen instead of practicing the move they were stuck on.</w:t>
      </w:r>
    </w:p>
    <w:p w14:paraId="4C299111"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That’s the central failure in AI tutoring: the system helps by taking over. It answers too far ahead, introduces vocabulary before the learner can use it, or turns a small point of confusion into a full demonstration. The student may understand the answer for a moment while losing the chance to build confidence through action.</w:t>
      </w:r>
    </w:p>
    <w:p w14:paraId="71AF23DF"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This creates a more subtle product problem than a wrong answer. The tutor appears capable, the transcript looks useful, and the explanation may even be clear. Over time, though, learners ask fewer questions, sessions become more passive, and teachers or parents start to feel that the tool is completing work rather than supporting learning.</w:t>
      </w:r>
    </w:p>
    <w:p w14:paraId="67001506"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looks at the moment where help stops being scaffolding and starts becoming substitution. It identifies where the assistant skipped past the learner’s current position, where explanation replaced participation, and where the system closed the loop before the student had a chance to act.</w:t>
      </w:r>
    </w:p>
    <w:p w14:paraId="0933807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 xml:space="preserve">That’s the layer Behavioral Review reads. The review is based on </w:t>
      </w:r>
      <w:hyperlink r:id="rId16"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17D5182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tutoring and learning tools, that standard turns a vague learning-quality or engagement concern into a practical product question: where should the assistant read learner state, choose the smallest useful prompt, preserve student agency, and stop before the answer takes away the work that teaches?</w:t>
      </w:r>
    </w:p>
    <w:p w14:paraId="650D24E0" w14:textId="2CF77C32"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444C9DDC"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student is working through a multi-step algebra problem and gets stuck.</w:t>
      </w:r>
    </w:p>
    <w:p w14:paraId="4A50DDC2"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Student:</w:t>
      </w:r>
      <w:r w:rsidRPr="00634F83">
        <w:rPr>
          <w:rFonts w:eastAsia="Times New Roman" w:cs="Poppins"/>
          <w:color w:val="000000"/>
          <w:kern w:val="0"/>
          <w14:ligatures w14:val="none"/>
        </w:rPr>
        <w:t xml:space="preserve"> I don’t get how to get x by itself. I have 2x + 6 = 14.</w:t>
      </w:r>
    </w:p>
    <w:p w14:paraId="1B583757"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tutoring assistant may treat the question as a request for the full solution. With AVA in context, the response should identify where the learner is stuck, give just enough structure to restart progress, and leave the next move with the student.</w:t>
      </w:r>
    </w:p>
    <w:p w14:paraId="224FD29C"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6B4F618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“Great question! To solve for x, we need to isolate the variable. Here’s the full process:</w:t>
      </w:r>
    </w:p>
    <w:p w14:paraId="5F5D03A8"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First, we subtract 6 from both sides because we want to eliminate the constant term on the left side of the equation. This gives us 2x = 8. The reason we do the same operation to both sides is to maintain equality — whatever we do to one side we must do to the other, which is a foundational principle of algebra.</w:t>
      </w:r>
    </w:p>
    <w:p w14:paraId="0E6223D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Then we divide both sides by 2 because x has a coefficient of 2 and we need that coefficient to become 1. This gives us x = 4.</w:t>
      </w:r>
    </w:p>
    <w:p w14:paraId="6606BB56"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You can verify this by substituting 4 back into the original equation: 2(4) + 6 = 8 + 6 = 14. </w:t>
      </w:r>
      <w:r w:rsidRPr="00634F83">
        <w:rPr>
          <w:rFonts w:eastAsia="Times New Roman" w:cs="Segoe UI Symbol"/>
          <w:color w:val="000000"/>
          <w:kern w:val="0"/>
          <w14:ligatures w14:val="none"/>
        </w:rPr>
        <w:t>✓</w:t>
      </w:r>
    </w:p>
    <w:p w14:paraId="2B4DBB38"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So the answer is x = 4! The key insight here is that solving equations is always about doing inverse operations in the right order. Does that make sense?”</w:t>
      </w:r>
    </w:p>
    <w:p w14:paraId="788596D6"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14:ligatures w14:val="none"/>
        </w:rPr>
      </w:pPr>
    </w:p>
    <w:p w14:paraId="6014192D" w14:textId="7DB3DF2C"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With AVA in context</w:t>
      </w:r>
    </w:p>
    <w:p w14:paraId="7E16B846"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“You’re in the right place — getting x alone is exactly the goal.</w:t>
      </w:r>
    </w:p>
    <w:p w14:paraId="48A848F8"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Look at the left side: x has company right now. What’s sitting next to it that doesn’t belong?”</w:t>
      </w:r>
    </w:p>
    <w:p w14:paraId="7B042F87"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6AA03B4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is correct, clear, and too complete for the learning moment. It solves the equation, explains the reasoning, introduces formal language, verifies the answer, and asks whether it made sense after the student’s chance to choose the first move has already passed.</w:t>
      </w:r>
    </w:p>
    <w:p w14:paraId="200F596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 tutoring product because the transcript looks helpful while the learning action has been removed. The student may follow the worked solution, but they didn’t practice noticing that the +6 is the first thing to deal with.</w:t>
      </w:r>
    </w:p>
    <w:p w14:paraId="07E698BF"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learner can leave with the answer while still not knowing how to begin the next problem. The explanation is accurate, but the exchange has shifted learning into observation.</w:t>
      </w:r>
    </w:p>
    <w:p w14:paraId="347E8B50"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keeps the student inside the problem. It confirms the goal, locates the point of confusion, and asks for one small move the learner can make now. The tutor gives enough structure to restart progress without completing the work.</w:t>
      </w:r>
    </w:p>
    <w:p w14:paraId="75B3512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tutoring assistant has to protect that space for action. The value isn’t just explaining the math; it’s helping the student take the next step themselves.</w:t>
      </w:r>
    </w:p>
    <w:p w14:paraId="7B3E38BC" w14:textId="37F899B0"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1D137B36"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learner-state and pacing problem. The failure begins when the system treats first-step confusion as a request for a complete solution, then solves through the moment the student needed to practice.</w:t>
      </w:r>
    </w:p>
    <w:p w14:paraId="0F6A8449" w14:textId="77777777" w:rsidR="00082BCA" w:rsidRPr="00634F83" w:rsidRDefault="00082BCA" w:rsidP="00634F83">
      <w:pPr>
        <w:numPr>
          <w:ilvl w:val="0"/>
          <w:numId w:val="1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where the student is in the task. “I don’t get how to get x by itself” shows a learner who understands the goal but doesn’t know the first operation to choose. In a product stack, this may sit near learner-state recognition, error analysis, prior-attempt tracking, or skill-state logic that distinguishes first-step confusion from a request for full explanation.</w:t>
      </w:r>
    </w:p>
    <w:p w14:paraId="0461AACE" w14:textId="77777777" w:rsidR="00082BCA" w:rsidRPr="00634F83" w:rsidRDefault="00082BCA" w:rsidP="00634F83">
      <w:pPr>
        <w:numPr>
          <w:ilvl w:val="0"/>
          <w:numId w:val="1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lastRenderedPageBreak/>
        <w:t>Decide</w:t>
      </w:r>
      <w:r w:rsidRPr="00634F83">
        <w:rPr>
          <w:rFonts w:eastAsia="Times New Roman" w:cs="Poppins"/>
          <w:color w:val="000000"/>
          <w:kern w:val="0"/>
          <w14:ligatures w14:val="none"/>
        </w:rPr>
        <w:t xml:space="preserve"> determines the help depth. The assistant should choose the smallest useful tutoring move: a prompt or hint that helps the learner act, not a full worked solution. Product rules should decide whether the moment calls for a question, a hint, one worked step, or a complete explanation.</w:t>
      </w:r>
    </w:p>
    <w:p w14:paraId="31E262D9" w14:textId="77777777" w:rsidR="00082BCA" w:rsidRPr="00634F83" w:rsidRDefault="00082BCA" w:rsidP="00634F83">
      <w:pPr>
        <w:numPr>
          <w:ilvl w:val="0"/>
          <w:numId w:val="1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which concept is needed right now. In this scenario, the useful concept is isolating the variable by removing what is attached to x. The surrounding vocabulary, verification step, and later division can wait until the student has handled the first move.</w:t>
      </w:r>
    </w:p>
    <w:p w14:paraId="54F6F9A5" w14:textId="77777777" w:rsidR="00082BCA" w:rsidRPr="00634F83" w:rsidRDefault="00082BCA" w:rsidP="00634F83">
      <w:pPr>
        <w:numPr>
          <w:ilvl w:val="0"/>
          <w:numId w:val="1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keeps the problem active. The response should give one orienting question the student can answer now, using language that points attention without taking over. It can be encouraging, but the encouragement should support the student’s agency rather than decorate a completed solution.</w:t>
      </w:r>
    </w:p>
    <w:p w14:paraId="21D40E7A" w14:textId="77777777" w:rsidR="00082BCA" w:rsidRPr="00634F83" w:rsidRDefault="00082BCA" w:rsidP="00634F83">
      <w:pPr>
        <w:numPr>
          <w:ilvl w:val="0"/>
          <w:numId w:val="1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assistant has solved ahead of the learner. It should catch answer-dumping, skipped learner action, unnecessary vocabulary, premature verification, and “does that make sense?” endings that arrive after the system has already done the work.</w:t>
      </w:r>
    </w:p>
    <w:p w14:paraId="5F3C287F" w14:textId="77777777" w:rsidR="00082BCA" w:rsidRPr="00634F83" w:rsidRDefault="00082BCA" w:rsidP="00634F83">
      <w:pPr>
        <w:numPr>
          <w:ilvl w:val="0"/>
          <w:numId w:val="13"/>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stops before the solution is completed. A useful close leaves the next move with the student, so the exchange continues from their action rather than from the assistant’s demonstration.</w:t>
      </w:r>
    </w:p>
    <w:p w14:paraId="21EA8999" w14:textId="5C65DF70"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clearer read on where the scenario broke: whether the tutor missed the learner’s current position, chose too much help too soon, retrieved more concept than the step required, generated a demonstration instead of a prompt, validated too weakly against answer-dumping, or closed before the student had a chance to practice the next move.</w:t>
      </w:r>
    </w:p>
    <w:p w14:paraId="4B39C140" w14:textId="77777777" w:rsidR="00082BCA" w:rsidRPr="00634F83" w:rsidRDefault="00082BCA" w:rsidP="00634F83">
      <w:pPr>
        <w:spacing w:line="276" w:lineRule="auto"/>
        <w:rPr>
          <w:rFonts w:eastAsia="Times New Roman" w:cs="Poppins"/>
          <w:color w:val="000000"/>
          <w:kern w:val="0"/>
          <w14:ligatures w14:val="none"/>
        </w:rPr>
      </w:pPr>
      <w:r w:rsidRPr="00634F83">
        <w:rPr>
          <w:rFonts w:eastAsia="Times New Roman" w:cs="Poppins"/>
          <w:color w:val="000000"/>
          <w:kern w:val="0"/>
          <w14:ligatures w14:val="none"/>
        </w:rPr>
        <w:br w:type="page"/>
      </w:r>
    </w:p>
    <w:p w14:paraId="70695BC9" w14:textId="77777777" w:rsidR="00082BCA" w:rsidRPr="00634F83" w:rsidRDefault="00082BCA" w:rsidP="00634F83">
      <w:pPr>
        <w:shd w:val="clear" w:color="auto" w:fill="FFFFFF"/>
        <w:spacing w:before="100" w:beforeAutospacing="1" w:after="100" w:afterAutospacing="1" w:line="276" w:lineRule="auto"/>
        <w:jc w:val="center"/>
        <w:rPr>
          <w:rFonts w:eastAsia="Times New Roman" w:cs="Poppins"/>
          <w:b/>
          <w:bCs/>
          <w:color w:val="000000"/>
          <w:kern w:val="0"/>
          <w:sz w:val="42"/>
          <w:szCs w:val="42"/>
          <w14:ligatures w14:val="none"/>
        </w:rPr>
      </w:pPr>
      <w:r w:rsidRPr="00634F83">
        <w:rPr>
          <w:rFonts w:eastAsia="Times New Roman" w:cs="Poppins"/>
          <w:b/>
          <w:bCs/>
          <w:color w:val="000000"/>
          <w:kern w:val="0"/>
          <w:sz w:val="42"/>
          <w:szCs w:val="42"/>
          <w14:ligatures w14:val="none"/>
        </w:rPr>
        <w:lastRenderedPageBreak/>
        <w:t xml:space="preserve">Voice, Contact Center, </w:t>
      </w:r>
      <w:r w:rsidRPr="00634F83">
        <w:rPr>
          <w:rFonts w:eastAsia="Times New Roman" w:cs="Poppins"/>
          <w:b/>
          <w:bCs/>
          <w:color w:val="000000"/>
          <w:kern w:val="0"/>
          <w:sz w:val="42"/>
          <w:szCs w:val="42"/>
          <w14:ligatures w14:val="none"/>
        </w:rPr>
        <w:br/>
        <w:t>and Conversational Agents</w:t>
      </w:r>
    </w:p>
    <w:p w14:paraId="13A59CC3"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p>
    <w:p w14:paraId="14F3333F" w14:textId="4FCD5794"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Behavioral Review examines the layer between turns: how the system carries context forward, grounds the next answer, and shapes what the user has to do next. This layer is easy to feel and hard to measure. It’s where a fluent answer can still create friction, erode trust, or put unnecessary work back on the user.</w:t>
      </w:r>
    </w:p>
    <w:p w14:paraId="5101A9D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plain language, behavioral review applies the structure of competent human conversation to AI systems. A good conversation notices when the other person corrects the path, remembers what has already been said, confirms the next step before moving on, and does not make the other person handle the conversation alone.</w:t>
      </w:r>
    </w:p>
    <w:p w14:paraId="47DE630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For voice and contact-center systems, that problem can appear when an agent misses a correction, loses turn state, or makes the caller manage the exchange in real time.</w:t>
      </w:r>
    </w:p>
    <w:p w14:paraId="3C32CD3F"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sz w:val="32"/>
          <w:szCs w:val="32"/>
          <w14:ligatures w14:val="none"/>
        </w:rPr>
      </w:pPr>
      <w:r w:rsidRPr="00634F83">
        <w:rPr>
          <w:rFonts w:eastAsia="Times New Roman" w:cs="Poppins"/>
          <w:b/>
          <w:bCs/>
          <w:color w:val="000000"/>
          <w:kern w:val="0"/>
          <w:sz w:val="32"/>
          <w:szCs w:val="32"/>
          <w14:ligatures w14:val="none"/>
        </w:rPr>
        <w:t>Voice agents do not get much room to be almost right.</w:t>
      </w:r>
    </w:p>
    <w:p w14:paraId="03F8ABF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caller hears the mistake as it happens: the repeated question, the wrong date, the stale branch, the awkward apology, the transfer that makes them start again. Text assistants can survive some friction because the user can skim, reread, or correct the next turn. Voice has to stay coherent while the exchange is moving.</w:t>
      </w:r>
    </w:p>
    <w:p w14:paraId="75EA513C"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That’s where many voice and contact-center agents lose trust. The agent sounds calm and on-brand, but it misses a correction, asks for information the caller already gave, continues the wrong scheduling path, or escalates without carrying enough context forward. The caller experiences the failure as “the bot isn’t listening.” The product problem is more specific: the system did not update state before speaking again.</w:t>
      </w:r>
    </w:p>
    <w:p w14:paraId="393B6C93"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In contact centers, small failures scale quickly because they happen inside high-volume workflows where speed, completion, and trust all matter at once. A missed correction can become a longer call, a repeat call, an avoidable transfer, a bad summary, or an immediate request for a human agent.</w:t>
      </w:r>
    </w:p>
    <w:p w14:paraId="37C10DF5"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A behavioral review looks at the call as a live exchange. It identifies where the agent loses turn state, where a correction should interrupt the script, where confirmation should </w:t>
      </w:r>
      <w:r w:rsidRPr="00634F83">
        <w:rPr>
          <w:rFonts w:eastAsia="Times New Roman" w:cs="Poppins"/>
          <w:color w:val="000000"/>
          <w:kern w:val="0"/>
          <w14:ligatures w14:val="none"/>
        </w:rPr>
        <w:lastRenderedPageBreak/>
        <w:t>happen before the next spoken turn, and where a handoff needs to carry more context so the caller is not forced to manage the conversation for the system.</w:t>
      </w:r>
    </w:p>
    <w:p w14:paraId="04413F95"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 xml:space="preserve">That’s the layer Behavioral Review reads. The review is based on </w:t>
      </w:r>
      <w:hyperlink r:id="rId17" w:tgtFrame="_blank" w:history="1">
        <w:r w:rsidRPr="00634F83">
          <w:rPr>
            <w:rStyle w:val="Hyperlink"/>
            <w:rFonts w:eastAsia="Times New Roman" w:cs="Poppins"/>
            <w:b/>
            <w:bCs/>
            <w:kern w:val="0"/>
            <w14:ligatures w14:val="none"/>
          </w:rPr>
          <w:t>AVA</w:t>
        </w:r>
      </w:hyperlink>
      <w:r w:rsidRPr="00634F83">
        <w:rPr>
          <w:rFonts w:eastAsia="Times New Roman" w:cs="Poppins"/>
          <w:color w:val="000000"/>
          <w:kern w:val="0"/>
          <w14:ligatures w14:val="none"/>
        </w:rPr>
        <w:t>, the public-domain framework developed by The Heart of AI to define coherent, trustworthy AI behavior in real exchanges. AVA gives the review a runtime standard: classify the moment, establish what the answer can stand on, generate within those limits, validate before release, and stop once the work is complete.</w:t>
      </w:r>
    </w:p>
    <w:p w14:paraId="5630E6D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Applied to voice, contact-center, and conversational agents, that standard turns a vague “the bot isn’t listening” concern into a practical product question: where should the agent detect repair, preserve live state, validate the next response, or escalate with enough context before the caller loses confidence?</w:t>
      </w:r>
    </w:p>
    <w:p w14:paraId="2D155473"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Scenario</w:t>
      </w:r>
    </w:p>
    <w:p w14:paraId="2655810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caller is trying to reschedule an appointment and the voice agent misses a correction.</w:t>
      </w:r>
    </w:p>
    <w:p w14:paraId="39443E7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Caller:</w:t>
      </w:r>
      <w:r w:rsidRPr="00634F83">
        <w:rPr>
          <w:rFonts w:eastAsia="Times New Roman" w:cs="Poppins"/>
          <w:color w:val="000000"/>
          <w:kern w:val="0"/>
          <w14:ligatures w14:val="none"/>
        </w:rPr>
        <w:t xml:space="preserve"> No, not Friday. I said Thursday afternoon. I already gave you my name.</w:t>
      </w:r>
    </w:p>
    <w:p w14:paraId="0A1E23CB"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current voice or contact-center agent may apologize while continuing from the wrong state. With AVA in context, the response should accept the correction, preserve the information already given, confirm the updated call state, and move forward without making the caller repeat themselves.</w:t>
      </w:r>
    </w:p>
    <w:p w14:paraId="414FE92E"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Current system behavior</w:t>
      </w:r>
    </w:p>
    <w:p w14:paraId="31B159A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“Sorry about that. I can help you reschedule your appointment.</w:t>
      </w:r>
    </w:p>
    <w:p w14:paraId="7BC97AF6"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Can I have your full name again so I can look up your appointment? Once I have that, I can check the available times for you. We do have some Friday afternoon availability, including 1:00 and 3:30.</w:t>
      </w:r>
    </w:p>
    <w:p w14:paraId="7B7F3603"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If Friday doesn’t work for you, I can also look for other times. I apologize for the confusion.”</w:t>
      </w:r>
    </w:p>
    <w:p w14:paraId="5A47FAAA"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With AVA in context</w:t>
      </w:r>
    </w:p>
    <w:p w14:paraId="1668230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“Got it — Thursday afternoon, not Friday. I have your name, so we just need to put it on the calendar.</w:t>
      </w:r>
    </w:p>
    <w:p w14:paraId="341574A7"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lastRenderedPageBreak/>
        <w:t>I’m updating the request now: reschedule this appointment for Thursday afternoon.</w:t>
      </w:r>
    </w:p>
    <w:p w14:paraId="3628F6B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 see two Thursday openings: 2:30 and 4:15. Which one works better?</w:t>
      </w:r>
    </w:p>
    <w:p w14:paraId="5C8DD8B1"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If neither works, I can send this to scheduling with your name, appointment record, and Thursday-afternoon preference attached.”</w:t>
      </w:r>
    </w:p>
    <w:p w14:paraId="48BEF510" w14:textId="537BB011"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What the difference shows</w:t>
      </w:r>
    </w:p>
    <w:p w14:paraId="60CC3CD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current response sounds polite, but it doesn’t repair the call state. The caller corrected the day and reminded the agent that their name was already provided. The agent apologizes, then asks for the name again and keeps offering Friday availability, which is exactly the branch the caller tried to correct.</w:t>
      </w:r>
    </w:p>
    <w:p w14:paraId="16467EF0"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That creates risk in a voice or contact-center product because the caller experiences the system as not listening in real time. The failure isn’t just that the agent made a mistake; it’s that the next turn proves the mistake wasn’t absorbed.</w:t>
      </w:r>
    </w:p>
    <w:p w14:paraId="29808293"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caller could easily lose trust after one exchange like this. They now have to repeat themselves, monitor whether the agent understood, and decide whether to keep trying or ask for a human. The support burden shifts back onto the person calling.</w:t>
      </w:r>
    </w:p>
    <w:p w14:paraId="421DFC85"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The AVA-shaped response changes the call state before moving forward. It accepts the correction, confirms the updated target, preserves the name, and offers Thursday options instead of continuing the stale Friday path. It also gives a handoff route that carries the relevant context if scheduling can’t be completed in the call.</w:t>
      </w:r>
    </w:p>
    <w:p w14:paraId="136D6039"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voice agent has to protect that movement from correction to repaired state. The value isn’t sounding natural; it’s staying aligned with what the caller just fixed.</w:t>
      </w:r>
    </w:p>
    <w:p w14:paraId="66111F61" w14:textId="77777777" w:rsidR="00082BCA" w:rsidRPr="00634F83" w:rsidRDefault="00082BCA" w:rsidP="00634F83">
      <w:pPr>
        <w:shd w:val="clear" w:color="auto" w:fill="FFFFFF"/>
        <w:spacing w:before="100" w:beforeAutospacing="1" w:after="100" w:afterAutospacing="1" w:line="276" w:lineRule="auto"/>
        <w:rPr>
          <w:rFonts w:eastAsia="Times New Roman" w:cs="Poppins"/>
          <w:b/>
          <w:bCs/>
          <w:color w:val="000000"/>
          <w:kern w:val="0"/>
          <w:sz w:val="32"/>
          <w:szCs w:val="32"/>
          <w14:ligatures w14:val="none"/>
        </w:rPr>
      </w:pPr>
      <w:r w:rsidRPr="00634F83">
        <w:rPr>
          <w:rFonts w:eastAsia="Times New Roman" w:cs="Poppins"/>
          <w:b/>
          <w:bCs/>
          <w:color w:val="000000"/>
          <w:kern w:val="0"/>
          <w:sz w:val="32"/>
          <w:szCs w:val="32"/>
          <w14:ligatures w14:val="none"/>
        </w:rPr>
        <w:t>How the AVA Planner Loop reads this problem in the stack</w:t>
      </w:r>
    </w:p>
    <w:p w14:paraId="39EDC0AD"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AVA reads this exchange as a repair, state, and closure problem. The failure begins when the agent treats the caller’s correction as ordinary conversation instead of as an update that should change the next system action.</w:t>
      </w:r>
    </w:p>
    <w:p w14:paraId="71059106" w14:textId="77777777" w:rsidR="00082BCA" w:rsidRPr="00634F83" w:rsidRDefault="00082BCA" w:rsidP="00634F83">
      <w:pPr>
        <w:numPr>
          <w:ilvl w:val="0"/>
          <w:numId w:val="1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Sense</w:t>
      </w:r>
      <w:r w:rsidRPr="00634F83">
        <w:rPr>
          <w:rFonts w:eastAsia="Times New Roman" w:cs="Poppins"/>
          <w:color w:val="000000"/>
          <w:kern w:val="0"/>
          <w14:ligatures w14:val="none"/>
        </w:rPr>
        <w:t xml:space="preserve"> identifies the repair signal. “No, not Friday” corrects the scheduling target, and “I already gave you my name” flags a repeated-information failure. In a product </w:t>
      </w:r>
      <w:r w:rsidRPr="00634F83">
        <w:rPr>
          <w:rFonts w:eastAsia="Times New Roman" w:cs="Poppins"/>
          <w:color w:val="000000"/>
          <w:kern w:val="0"/>
          <w14:ligatures w14:val="none"/>
        </w:rPr>
        <w:lastRenderedPageBreak/>
        <w:t>stack, this may sit near speech recognition, turn-state tracking, correction detection, slot filling, or dialogue-state management.</w:t>
      </w:r>
    </w:p>
    <w:p w14:paraId="7D998DC2" w14:textId="77777777" w:rsidR="00082BCA" w:rsidRPr="00634F83" w:rsidRDefault="00082BCA" w:rsidP="00634F83">
      <w:pPr>
        <w:numPr>
          <w:ilvl w:val="0"/>
          <w:numId w:val="1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Decide</w:t>
      </w:r>
      <w:r w:rsidRPr="00634F83">
        <w:rPr>
          <w:rFonts w:eastAsia="Times New Roman" w:cs="Poppins"/>
          <w:color w:val="000000"/>
          <w:kern w:val="0"/>
          <w14:ligatures w14:val="none"/>
        </w:rPr>
        <w:t xml:space="preserve"> determines what the next turn has to do. The agent shouldn’t continue the prior branch or ask again for known information. It should update the appointment target, preserve the caller’s name, decide whether it has enough context to proceed, and choose between scheduling, clarification, or handoff.</w:t>
      </w:r>
    </w:p>
    <w:p w14:paraId="06E051FA" w14:textId="77777777" w:rsidR="00082BCA" w:rsidRPr="00634F83" w:rsidRDefault="00082BCA" w:rsidP="00634F83">
      <w:pPr>
        <w:numPr>
          <w:ilvl w:val="0"/>
          <w:numId w:val="1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Retrieve</w:t>
      </w:r>
      <w:r w:rsidRPr="00634F83">
        <w:rPr>
          <w:rFonts w:eastAsia="Times New Roman" w:cs="Poppins"/>
          <w:color w:val="000000"/>
          <w:kern w:val="0"/>
          <w14:ligatures w14:val="none"/>
        </w:rPr>
        <w:t xml:space="preserve"> establishes what the agent can use from the live call and connected systems. The useful context may include the caller’s name, appointment record, previously captured slots, available Thursday times, scheduling rules, and escalation requirements. When the system can’t safely retrieve or confirm that state, it should ask only for the missing piece rather than restarting the call.</w:t>
      </w:r>
    </w:p>
    <w:p w14:paraId="66B59918" w14:textId="77777777" w:rsidR="00082BCA" w:rsidRPr="00634F83" w:rsidRDefault="00082BCA" w:rsidP="00634F83">
      <w:pPr>
        <w:numPr>
          <w:ilvl w:val="0"/>
          <w:numId w:val="1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Generate</w:t>
      </w:r>
      <w:r w:rsidRPr="00634F83">
        <w:rPr>
          <w:rFonts w:eastAsia="Times New Roman" w:cs="Poppins"/>
          <w:color w:val="000000"/>
          <w:kern w:val="0"/>
          <w14:ligatures w14:val="none"/>
        </w:rPr>
        <w:t xml:space="preserve"> turns the repaired state into a spoken response. The answer should acknowledge the correction clearly, confirm the current state in plain language, and move to the next useful choice. In voice, this needs to be short enough to hear, specific enough to trust, and structured enough that the caller can respond without confusion.</w:t>
      </w:r>
    </w:p>
    <w:p w14:paraId="5FBF0D2D" w14:textId="77777777" w:rsidR="00082BCA" w:rsidRPr="00634F83" w:rsidRDefault="00082BCA" w:rsidP="00634F83">
      <w:pPr>
        <w:numPr>
          <w:ilvl w:val="0"/>
          <w:numId w:val="1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Validate</w:t>
      </w:r>
      <w:r w:rsidRPr="00634F83">
        <w:rPr>
          <w:rFonts w:eastAsia="Times New Roman" w:cs="Poppins"/>
          <w:color w:val="000000"/>
          <w:kern w:val="0"/>
          <w14:ligatures w14:val="none"/>
        </w:rPr>
        <w:t xml:space="preserve"> checks whether the response still reflects stale state. It should catch repeated questions, old-slot continuation, weak correction handling, false apologies, and handoffs that don’t carry the repaired context forward. In deployment, this may connect to dialogue-state validation, slot-confirmation rules, transfer summaries, or post-turn checks before the agent speaks.</w:t>
      </w:r>
    </w:p>
    <w:p w14:paraId="3F6960EC" w14:textId="77777777" w:rsidR="00082BCA" w:rsidRPr="00634F83" w:rsidRDefault="00082BCA" w:rsidP="00634F83">
      <w:pPr>
        <w:numPr>
          <w:ilvl w:val="0"/>
          <w:numId w:val="14"/>
        </w:num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b/>
          <w:bCs/>
          <w:color w:val="000000"/>
          <w:kern w:val="0"/>
          <w14:ligatures w14:val="none"/>
        </w:rPr>
        <w:t>Close</w:t>
      </w:r>
      <w:r w:rsidRPr="00634F83">
        <w:rPr>
          <w:rFonts w:eastAsia="Times New Roman" w:cs="Poppins"/>
          <w:color w:val="000000"/>
          <w:kern w:val="0"/>
          <w14:ligatures w14:val="none"/>
        </w:rPr>
        <w:t xml:space="preserve"> leaves the caller with a completed step or a handoff that doesn’t make them start over. A useful close either books the appointment, offers the next available corrected options, or escalates with the caller’s name, appointment record, and Thursday-afternoon preference attached.</w:t>
      </w:r>
    </w:p>
    <w:p w14:paraId="48B814F3"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r w:rsidRPr="00634F83">
        <w:rPr>
          <w:rFonts w:eastAsia="Times New Roman" w:cs="Poppins"/>
          <w:color w:val="000000"/>
          <w:kern w:val="0"/>
          <w14:ligatures w14:val="none"/>
        </w:rPr>
        <w:t>A behavioral review gives the team a clearer read on where the scenario broke: whether the agent missed the correction, failed to update call state, asked for information already captured, generated from a stale branch, validated too weakly against repeated burden, or handed off without carrying the repaired context forward.</w:t>
      </w:r>
    </w:p>
    <w:p w14:paraId="35FA3F94" w14:textId="77777777" w:rsidR="00082BCA" w:rsidRPr="00634F83" w:rsidRDefault="00082BCA" w:rsidP="00634F83">
      <w:pPr>
        <w:shd w:val="clear" w:color="auto" w:fill="FFFFFF"/>
        <w:spacing w:before="100" w:beforeAutospacing="1" w:after="100" w:afterAutospacing="1" w:line="276" w:lineRule="auto"/>
        <w:rPr>
          <w:rFonts w:eastAsia="Times New Roman" w:cs="Poppins"/>
          <w:color w:val="000000"/>
          <w:kern w:val="0"/>
          <w14:ligatures w14:val="none"/>
        </w:rPr>
      </w:pPr>
    </w:p>
    <w:p w14:paraId="68FC532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64F448E0" w14:textId="77777777" w:rsidR="00FB24D9" w:rsidRPr="00634F83" w:rsidRDefault="00FB24D9" w:rsidP="00634F83">
      <w:pPr>
        <w:shd w:val="clear" w:color="auto" w:fill="FFFFFF"/>
        <w:spacing w:before="100" w:beforeAutospacing="1" w:after="100" w:afterAutospacing="1" w:line="276" w:lineRule="auto"/>
        <w:rPr>
          <w:rFonts w:eastAsia="Times New Roman" w:cs="Poppins"/>
          <w:color w:val="000000"/>
          <w:kern w:val="0"/>
          <w14:ligatures w14:val="none"/>
        </w:rPr>
      </w:pPr>
    </w:p>
    <w:p w14:paraId="7C84D775" w14:textId="77777777" w:rsidR="00CD135A" w:rsidRPr="00634F83" w:rsidRDefault="00CD135A" w:rsidP="00634F83">
      <w:pPr>
        <w:spacing w:line="276" w:lineRule="auto"/>
      </w:pPr>
    </w:p>
    <w:sectPr w:rsidR="00CD135A" w:rsidRPr="00634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8B2"/>
    <w:multiLevelType w:val="multilevel"/>
    <w:tmpl w:val="269C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1C09CC"/>
    <w:multiLevelType w:val="multilevel"/>
    <w:tmpl w:val="068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C5EF2"/>
    <w:multiLevelType w:val="multilevel"/>
    <w:tmpl w:val="685C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B7D08"/>
    <w:multiLevelType w:val="multilevel"/>
    <w:tmpl w:val="C4F6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E786C"/>
    <w:multiLevelType w:val="multilevel"/>
    <w:tmpl w:val="4D3E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C5D09"/>
    <w:multiLevelType w:val="multilevel"/>
    <w:tmpl w:val="F3E0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EB7438"/>
    <w:multiLevelType w:val="multilevel"/>
    <w:tmpl w:val="9814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61C2D"/>
    <w:multiLevelType w:val="multilevel"/>
    <w:tmpl w:val="558C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B212C"/>
    <w:multiLevelType w:val="multilevel"/>
    <w:tmpl w:val="A97E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D0FBA"/>
    <w:multiLevelType w:val="multilevel"/>
    <w:tmpl w:val="08F0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409EA"/>
    <w:multiLevelType w:val="multilevel"/>
    <w:tmpl w:val="19042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FA5649"/>
    <w:multiLevelType w:val="multilevel"/>
    <w:tmpl w:val="EE74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87DB5"/>
    <w:multiLevelType w:val="multilevel"/>
    <w:tmpl w:val="D3D6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C1FE3"/>
    <w:multiLevelType w:val="multilevel"/>
    <w:tmpl w:val="DF1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90220"/>
    <w:multiLevelType w:val="multilevel"/>
    <w:tmpl w:val="7952A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15A31"/>
    <w:multiLevelType w:val="multilevel"/>
    <w:tmpl w:val="93FE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7A2107"/>
    <w:multiLevelType w:val="multilevel"/>
    <w:tmpl w:val="A1FE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F37982"/>
    <w:multiLevelType w:val="multilevel"/>
    <w:tmpl w:val="A08E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285513">
    <w:abstractNumId w:val="9"/>
  </w:num>
  <w:num w:numId="2" w16cid:durableId="674461094">
    <w:abstractNumId w:val="2"/>
  </w:num>
  <w:num w:numId="3" w16cid:durableId="816533404">
    <w:abstractNumId w:val="7"/>
  </w:num>
  <w:num w:numId="4" w16cid:durableId="35005624">
    <w:abstractNumId w:val="6"/>
  </w:num>
  <w:num w:numId="5" w16cid:durableId="41293605">
    <w:abstractNumId w:val="17"/>
  </w:num>
  <w:num w:numId="6" w16cid:durableId="539321222">
    <w:abstractNumId w:val="8"/>
  </w:num>
  <w:num w:numId="7" w16cid:durableId="1902717606">
    <w:abstractNumId w:val="10"/>
  </w:num>
  <w:num w:numId="8" w16cid:durableId="1604918310">
    <w:abstractNumId w:val="3"/>
  </w:num>
  <w:num w:numId="9" w16cid:durableId="1537160538">
    <w:abstractNumId w:val="12"/>
  </w:num>
  <w:num w:numId="10" w16cid:durableId="340788836">
    <w:abstractNumId w:val="15"/>
  </w:num>
  <w:num w:numId="11" w16cid:durableId="323048408">
    <w:abstractNumId w:val="4"/>
  </w:num>
  <w:num w:numId="12" w16cid:durableId="1111053637">
    <w:abstractNumId w:val="16"/>
  </w:num>
  <w:num w:numId="13" w16cid:durableId="1453986325">
    <w:abstractNumId w:val="5"/>
  </w:num>
  <w:num w:numId="14" w16cid:durableId="1794442044">
    <w:abstractNumId w:val="11"/>
  </w:num>
  <w:num w:numId="15" w16cid:durableId="6295264">
    <w:abstractNumId w:val="0"/>
  </w:num>
  <w:num w:numId="16" w16cid:durableId="851727729">
    <w:abstractNumId w:val="14"/>
  </w:num>
  <w:num w:numId="17" w16cid:durableId="643119186">
    <w:abstractNumId w:val="1"/>
  </w:num>
  <w:num w:numId="18" w16cid:durableId="3040465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F5"/>
    <w:rsid w:val="00031750"/>
    <w:rsid w:val="00082BCA"/>
    <w:rsid w:val="00251D04"/>
    <w:rsid w:val="004A3CF5"/>
    <w:rsid w:val="00634F83"/>
    <w:rsid w:val="00642448"/>
    <w:rsid w:val="00CD135A"/>
    <w:rsid w:val="00EF2E42"/>
    <w:rsid w:val="00FB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9360"/>
  <w15:chartTrackingRefBased/>
  <w15:docId w15:val="{16A799EC-FA3C-450B-8310-68ED1C0F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GU">
    <w:name w:val="HGU"/>
    <w:basedOn w:val="Heading2"/>
    <w:link w:val="HGUChar"/>
    <w:autoRedefine/>
    <w:qFormat/>
    <w:rsid w:val="00642448"/>
    <w:rPr>
      <w:b/>
      <w:color w:val="auto"/>
    </w:rPr>
  </w:style>
  <w:style w:type="character" w:customStyle="1" w:styleId="HGUChar">
    <w:name w:val="HGU Char"/>
    <w:basedOn w:val="Heading2Char"/>
    <w:link w:val="HGU"/>
    <w:rsid w:val="00642448"/>
    <w:rPr>
      <w:rFonts w:asciiTheme="majorHAnsi" w:eastAsiaTheme="majorEastAsia" w:hAnsiTheme="majorHAnsi" w:cstheme="majorBidi"/>
      <w:b/>
      <w:color w:val="0F4761" w:themeColor="accent1" w:themeShade="BF"/>
      <w:sz w:val="32"/>
      <w:szCs w:val="32"/>
    </w:rPr>
  </w:style>
  <w:style w:type="character" w:customStyle="1" w:styleId="Heading2Char">
    <w:name w:val="Heading 2 Char"/>
    <w:basedOn w:val="DefaultParagraphFont"/>
    <w:link w:val="Heading2"/>
    <w:uiPriority w:val="9"/>
    <w:semiHidden/>
    <w:rsid w:val="00642448"/>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4A3CF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A3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CF5"/>
    <w:rPr>
      <w:rFonts w:eastAsiaTheme="majorEastAsia" w:cstheme="majorBidi"/>
      <w:color w:val="272727" w:themeColor="text1" w:themeTint="D8"/>
    </w:rPr>
  </w:style>
  <w:style w:type="paragraph" w:styleId="Title">
    <w:name w:val="Title"/>
    <w:basedOn w:val="Normal"/>
    <w:next w:val="Normal"/>
    <w:link w:val="TitleChar"/>
    <w:uiPriority w:val="10"/>
    <w:qFormat/>
    <w:rsid w:val="004A3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CF5"/>
    <w:pPr>
      <w:spacing w:before="160"/>
      <w:jc w:val="center"/>
    </w:pPr>
    <w:rPr>
      <w:i/>
      <w:iCs/>
      <w:color w:val="404040" w:themeColor="text1" w:themeTint="BF"/>
    </w:rPr>
  </w:style>
  <w:style w:type="character" w:customStyle="1" w:styleId="QuoteChar">
    <w:name w:val="Quote Char"/>
    <w:basedOn w:val="DefaultParagraphFont"/>
    <w:link w:val="Quote"/>
    <w:uiPriority w:val="29"/>
    <w:rsid w:val="004A3CF5"/>
    <w:rPr>
      <w:i/>
      <w:iCs/>
      <w:color w:val="404040" w:themeColor="text1" w:themeTint="BF"/>
    </w:rPr>
  </w:style>
  <w:style w:type="paragraph" w:styleId="ListParagraph">
    <w:name w:val="List Paragraph"/>
    <w:basedOn w:val="Normal"/>
    <w:uiPriority w:val="34"/>
    <w:qFormat/>
    <w:rsid w:val="004A3CF5"/>
    <w:pPr>
      <w:ind w:left="720"/>
      <w:contextualSpacing/>
    </w:pPr>
  </w:style>
  <w:style w:type="character" w:styleId="IntenseEmphasis">
    <w:name w:val="Intense Emphasis"/>
    <w:basedOn w:val="DefaultParagraphFont"/>
    <w:uiPriority w:val="21"/>
    <w:qFormat/>
    <w:rsid w:val="004A3CF5"/>
    <w:rPr>
      <w:i/>
      <w:iCs/>
      <w:color w:val="0F4761" w:themeColor="accent1" w:themeShade="BF"/>
    </w:rPr>
  </w:style>
  <w:style w:type="paragraph" w:styleId="IntenseQuote">
    <w:name w:val="Intense Quote"/>
    <w:basedOn w:val="Normal"/>
    <w:next w:val="Normal"/>
    <w:link w:val="IntenseQuoteChar"/>
    <w:uiPriority w:val="30"/>
    <w:qFormat/>
    <w:rsid w:val="004A3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CF5"/>
    <w:rPr>
      <w:i/>
      <w:iCs/>
      <w:color w:val="0F4761" w:themeColor="accent1" w:themeShade="BF"/>
    </w:rPr>
  </w:style>
  <w:style w:type="character" w:styleId="IntenseReference">
    <w:name w:val="Intense Reference"/>
    <w:basedOn w:val="DefaultParagraphFont"/>
    <w:uiPriority w:val="32"/>
    <w:qFormat/>
    <w:rsid w:val="004A3CF5"/>
    <w:rPr>
      <w:b/>
      <w:bCs/>
      <w:smallCaps/>
      <w:color w:val="0F4761" w:themeColor="accent1" w:themeShade="BF"/>
      <w:spacing w:val="5"/>
    </w:rPr>
  </w:style>
  <w:style w:type="character" w:styleId="Hyperlink">
    <w:name w:val="Hyperlink"/>
    <w:basedOn w:val="DefaultParagraphFont"/>
    <w:uiPriority w:val="99"/>
    <w:unhideWhenUsed/>
    <w:rsid w:val="00FB24D9"/>
    <w:rPr>
      <w:color w:val="467886" w:themeColor="hyperlink"/>
      <w:u w:val="single"/>
    </w:rPr>
  </w:style>
  <w:style w:type="character" w:styleId="UnresolvedMention">
    <w:name w:val="Unresolved Mention"/>
    <w:basedOn w:val="DefaultParagraphFont"/>
    <w:uiPriority w:val="99"/>
    <w:semiHidden/>
    <w:unhideWhenUsed/>
    <w:rsid w:val="00FB24D9"/>
    <w:rPr>
      <w:color w:val="605E5C"/>
      <w:shd w:val="clear" w:color="auto" w:fill="E1DFDD"/>
    </w:rPr>
  </w:style>
  <w:style w:type="character" w:styleId="FollowedHyperlink">
    <w:name w:val="FollowedHyperlink"/>
    <w:basedOn w:val="DefaultParagraphFont"/>
    <w:uiPriority w:val="99"/>
    <w:semiHidden/>
    <w:unhideWhenUsed/>
    <w:rsid w:val="00251D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covenant.org/ava-framework" TargetMode="External"/><Relationship Id="rId13" Type="http://schemas.openxmlformats.org/officeDocument/2006/relationships/hyperlink" Target="https://avacovenant.org/ava-framewor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vacovenant.org/ava-framework" TargetMode="External"/><Relationship Id="rId12" Type="http://schemas.openxmlformats.org/officeDocument/2006/relationships/hyperlink" Target="https://avacovenant.org/ava-framework" TargetMode="External"/><Relationship Id="rId17" Type="http://schemas.openxmlformats.org/officeDocument/2006/relationships/hyperlink" Target="https://avacovenant.org/ava-framework" TargetMode="External"/><Relationship Id="rId2" Type="http://schemas.openxmlformats.org/officeDocument/2006/relationships/styles" Target="styles.xml"/><Relationship Id="rId16" Type="http://schemas.openxmlformats.org/officeDocument/2006/relationships/hyperlink" Target="https://avacovenant.org/ava-framework" TargetMode="External"/><Relationship Id="rId1" Type="http://schemas.openxmlformats.org/officeDocument/2006/relationships/numbering" Target="numbering.xml"/><Relationship Id="rId6" Type="http://schemas.openxmlformats.org/officeDocument/2006/relationships/hyperlink" Target="https://avacovenant.org/ava-framework" TargetMode="External"/><Relationship Id="rId11" Type="http://schemas.openxmlformats.org/officeDocument/2006/relationships/hyperlink" Target="https://avacovenant.org/ava-framework" TargetMode="External"/><Relationship Id="rId5" Type="http://schemas.openxmlformats.org/officeDocument/2006/relationships/hyperlink" Target="https://avacovenant.org/product-domains" TargetMode="External"/><Relationship Id="rId15" Type="http://schemas.openxmlformats.org/officeDocument/2006/relationships/hyperlink" Target="https://avacovenant.org/ava-framework" TargetMode="External"/><Relationship Id="rId10" Type="http://schemas.openxmlformats.org/officeDocument/2006/relationships/hyperlink" Target="https://avacovenant.org/ava-framewor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vacovenant.org/ava-framework" TargetMode="External"/><Relationship Id="rId14" Type="http://schemas.openxmlformats.org/officeDocument/2006/relationships/hyperlink" Target="https://avacovenant.org/ava-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65</Pages>
  <Words>18323</Words>
  <Characters>104444</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cp:lastModifiedBy>
  <cp:revision>5</cp:revision>
  <dcterms:created xsi:type="dcterms:W3CDTF">2026-06-23T01:55:00Z</dcterms:created>
  <dcterms:modified xsi:type="dcterms:W3CDTF">2026-06-23T02:21:00Z</dcterms:modified>
</cp:coreProperties>
</file>