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1EBA0590" w:rsidP="21A2825F" w:rsidRDefault="1EBA0590" w14:paraId="259998D6" w14:textId="147883EB">
      <w:pPr>
        <w:pStyle w:val="Normal"/>
        <w:suppressLineNumbers w:val="0"/>
        <w:bidi w:val="0"/>
        <w:spacing w:before="0" w:beforeAutospacing="off" w:after="160" w:afterAutospacing="off" w:line="279" w:lineRule="auto"/>
        <w:ind w:left="0" w:right="0"/>
        <w:jc w:val="left"/>
      </w:pPr>
      <w:r w:rsidRPr="21A2825F" w:rsidR="1EBA0590">
        <w:rPr>
          <w:rStyle w:val="Normal"/>
          <w:rFonts w:ascii="Aptos" w:hAnsi="Aptos" w:eastAsia="Aptos" w:cs="Aptos"/>
          <w:b w:val="0"/>
          <w:bCs w:val="0"/>
          <w:i w:val="0"/>
          <w:iCs w:val="0"/>
          <w:caps w:val="0"/>
          <w:smallCaps w:val="0"/>
          <w:noProof w:val="0"/>
          <w:color w:val="000000"/>
          <w:sz w:val="24"/>
          <w:szCs w:val="24"/>
          <w:lang w:val="en-US"/>
        </w:rPr>
        <w:t>NextField</w:t>
      </w:r>
      <w:r w:rsidRPr="21A2825F" w:rsidR="1EBA0590">
        <w:rPr>
          <w:rStyle w:val="Normal"/>
          <w:rFonts w:ascii="Aptos" w:hAnsi="Aptos" w:eastAsia="Aptos" w:cs="Aptos"/>
          <w:b w:val="0"/>
          <w:bCs w:val="0"/>
          <w:i w:val="0"/>
          <w:iCs w:val="0"/>
          <w:caps w:val="0"/>
          <w:smallCaps w:val="0"/>
          <w:noProof w:val="0"/>
          <w:color w:val="000000"/>
          <w:sz w:val="24"/>
          <w:szCs w:val="24"/>
          <w:lang w:val="en-US"/>
        </w:rPr>
        <w:t xml:space="preserve"> EOL to </w:t>
      </w:r>
      <w:r w:rsidRPr="21A2825F" w:rsidR="1EBA0590">
        <w:rPr>
          <w:rStyle w:val="Normal"/>
          <w:rFonts w:ascii="Aptos" w:hAnsi="Aptos" w:eastAsia="Aptos" w:cs="Aptos"/>
          <w:b w:val="0"/>
          <w:bCs w:val="0"/>
          <w:i w:val="0"/>
          <w:iCs w:val="0"/>
          <w:caps w:val="0"/>
          <w:smallCaps w:val="0"/>
          <w:noProof w:val="0"/>
          <w:color w:val="000000"/>
          <w:sz w:val="24"/>
          <w:szCs w:val="24"/>
          <w:lang w:val="en-US"/>
        </w:rPr>
        <w:t>NextField</w:t>
      </w:r>
      <w:r w:rsidRPr="21A2825F" w:rsidR="1EBA0590">
        <w:rPr>
          <w:rStyle w:val="Normal"/>
          <w:rFonts w:ascii="Aptos" w:hAnsi="Aptos" w:eastAsia="Aptos" w:cs="Aptos"/>
          <w:b w:val="0"/>
          <w:bCs w:val="0"/>
          <w:i w:val="0"/>
          <w:iCs w:val="0"/>
          <w:caps w:val="0"/>
          <w:smallCaps w:val="0"/>
          <w:noProof w:val="0"/>
          <w:color w:val="000000"/>
          <w:sz w:val="24"/>
          <w:szCs w:val="24"/>
          <w:lang w:val="en-US"/>
        </w:rPr>
        <w:t xml:space="preserve"> Opportunity Outputs</w:t>
      </w:r>
    </w:p>
    <w:p xmlns:wp14="http://schemas.microsoft.com/office/word/2010/wordml" w14:paraId="2D370CAE" wp14:textId="77777777">
      <w:r>
        <w:rPr>
          <w:rStyle w:val="Normal"/>
        </w:rPr>
        <w:t xml:space="preserve">I'll build all three artifacts. Let me first read the skill docs and gather the remaining workbook details I need, then produce them.I now have the exact cost model — the size-scaling exponent is </w:t>
      </w:r>
      <w:r>
        <w:rPr>
          <w:b/>
          <w:bCs/>
          <w:rStyle w:val="Normal"/>
        </w:rPr>
        <w:t xml:space="preserve">0.8</w:t>
      </w:r>
      <w:r>
        <w:rPr>
          <w:rStyle w:val="Normal"/>
        </w:rPr>
        <w:t xml:space="preserve"> (not the 0.6 "six-tenths" I cited earlier; I'll correct that in the deliverables). I have everything I need. Let me build all three artifacts, starting with the TMDL skeleton and the architecture diagram in parallel.The architecture diagram came out clean. Now let me build the TMDL semantic-model skeleton with the real column names and correct 0.8 exponent.TMDL is done. Now the Word PoC brief. Let me copy the architecture diagram into the working directory and build the document with docx-js.The generated diagram is displayed but not saved as a retrievable file, so I'll build the Word brief as a self-contained text/table document (the diagram stands on its own above). Let me create the PoC brief.Document built and validated. Let me render it to confirm it looks right, then present all three.All three artifacts are complete and validated. Here they are.All three deliverables are ready for Thursday's NextField call.</w:t>
      </w:r>
    </w:p>
    <w:p xmlns:wp14="http://schemas.microsoft.com/office/word/2010/wordml" w14:paraId="27757564" wp14:textId="77777777">
      <w:pPr>
        <w:pStyle w:val="Heading2"/>
      </w:pPr>
      <w:r>
        <w:rPr>
          <w:rStyle w:val="Normal"/>
        </w:rPr>
        <w:t xml:space="preserve">1. Fabric Reference-Architecture Diagram</w:t>
      </w:r>
    </w:p>
    <w:p xmlns:wp14="http://schemas.microsoft.com/office/word/2010/wordml" w14:paraId="4711AC5F" wp14:textId="77777777">
      <w:r>
        <w:rPr>
          <w:rStyle w:val="Normal"/>
        </w:rPr>
        <w:t xml:space="preserve">The EE-branded medallion architecture (shown above) — Source → Ingest/Bronze → Transform/Silver-Gold → Semantic (Direct Lake) → Consume (Power BI, Fabric Data Agent, Fabric IQ), with a Purview governance bar and the Agent Skills + MCP callout. It captures the key design decision: the "brains" move out of Excel into the Lakehouse transform layer.</w:t>
      </w:r>
    </w:p>
    <w:p xmlns:wp14="http://schemas.microsoft.com/office/word/2010/wordml" w14:paraId="1C2FCF5C" wp14:textId="77777777">
      <w:pPr>
        <w:pStyle w:val="Heading2"/>
      </w:pPr>
      <w:r>
        <w:rPr>
          <w:rStyle w:val="Normal"/>
        </w:rPr>
        <w:t xml:space="preserve">2. Starter TMDL Semantic Model</w:t>
      </w:r>
    </w:p>
    <w:p xmlns:wp14="http://schemas.microsoft.com/office/word/2010/wordml" w14:paraId="6817485F" wp14:textId="77777777">
      <w:hyperlink w:history="1" r:id="rIdjrhj0rprzsloun38kyhcr">
        <w:r>
          <w:rPr>
            <w:rStyle w:val="Hyperlink"/>
          </w:rPr>
          <w:t xml:space="preserve">FlexEOL_NextField.SemanticModel.tmdl</w:t>
        </w:r>
      </w:hyperlink>
      <w:r>
        <w:rPr>
          <w:rStyle w:val="Normal"/>
        </w:rPr>
        <w:t xml:space="preserve"> — a hand-to-the-MCP scaffold built from the </w:t>
      </w:r>
      <w:r>
        <w:rPr>
          <w:b/>
          <w:bCs/>
          <w:rStyle w:val="Normal"/>
        </w:rPr>
        <w:t xml:space="preserve">real</w:t>
      </w:r>
      <w:r>
        <w:rPr>
          <w:rStyle w:val="Normal"/>
        </w:rPr>
        <w:t xml:space="preserve"> workbook columns:</w:t>
      </w:r>
    </w:p>
    <w:p xmlns:wp14="http://schemas.microsoft.com/office/word/2010/wordml" w14:paraId="514EDA19" wp14:textId="77777777">
      <w:pPr>
        <w:pStyle w:val="ListParagraph"/>
        <w:pStyle w:val="ListParagraph"/>
        <w:numPr>
          <w:ilvl w:val="0"/>
          <w:numId w:val="1"/>
        </w:numPr>
        <w:numPr>
          <w:ilvl w:val="0"/>
          <w:numId w:val="2"/>
        </w:numPr>
      </w:pPr>
      <w:r>
        <w:rPr>
          <w:b/>
          <w:bCs/>
          <w:rStyle w:val="Normal"/>
        </w:rPr>
        <w:t xml:space="preserve">3 fact tables</w:t>
      </w:r>
      <w:r>
        <w:rPr>
          <w:rStyle w:val="Normal"/>
        </w:rPr>
        <w:t xml:space="preserve"> (</w:t>
      </w:r>
      <w:r>
        <w:rPr>
          <w:rStyle w:val="Quote"/>
        </w:rPr>
        <w:t xml:space="preserve">Fact_AssetScore</w:t>
      </w:r>
      <w:r>
        <w:rPr>
          <w:rStyle w:val="Normal"/>
        </w:rPr>
        <w:t xml:space="preserve">, </w:t>
      </w:r>
      <w:r>
        <w:rPr>
          <w:rStyle w:val="Quote"/>
        </w:rPr>
        <w:t xml:space="preserve">Fact_SiteRisk</w:t>
      </w:r>
      <w:r>
        <w:rPr>
          <w:rStyle w:val="Normal"/>
        </w:rPr>
        <w:t xml:space="preserve">, </w:t>
      </w:r>
      <w:r>
        <w:rPr>
          <w:rStyle w:val="Quote"/>
        </w:rPr>
        <w:t xml:space="preserve">Fact_CapitalForecast</w:t>
      </w:r>
      <w:r>
        <w:rPr>
          <w:rStyle w:val="Normal"/>
        </w:rPr>
        <w:t xml:space="preserve">) + </w:t>
      </w:r>
      <w:r>
        <w:rPr>
          <w:b/>
          <w:bCs/>
          <w:rStyle w:val="Normal"/>
        </w:rPr>
        <w:t xml:space="preserve">7 dimensions</w:t>
      </w:r>
      <w:r>
        <w:rPr>
          <w:rStyle w:val="Normal"/>
        </w:rPr>
        <w:t xml:space="preserve"> with actual column names from </w:t>
      </w:r>
      <w:r>
        <w:rPr>
          <w:rStyle w:val="Quote"/>
        </w:rPr>
        <w:t xml:space="preserve">Output- Asset Scores</w:t>
      </w:r>
      <w:r>
        <w:rPr>
          <w:rStyle w:val="Normal"/>
        </w:rPr>
        <w:t xml:space="preserve">, </w:t>
      </w:r>
      <w:r>
        <w:rPr>
          <w:rStyle w:val="Quote"/>
        </w:rPr>
        <w:t xml:space="preserve">Entry- Eq Database</w:t>
      </w:r>
      <w:r>
        <w:rPr>
          <w:rStyle w:val="Normal"/>
        </w:rPr>
        <w:t xml:space="preserve">, </w:t>
      </w:r>
      <w:r>
        <w:rPr>
          <w:rStyle w:val="Quote"/>
        </w:rPr>
        <w:t xml:space="preserve">Entry- Site Data</w:t>
      </w:r>
      <w:r>
        <w:rPr>
          <w:rStyle w:val="Normal"/>
        </w:rPr>
        <w:t xml:space="preserve">, etc.</w:t>
      </w:r>
    </w:p>
    <w:p xmlns:wp14="http://schemas.microsoft.com/office/word/2010/wordml" w14:paraId="69748C98" wp14:textId="77777777">
      <w:pPr>
        <w:pStyle w:val="ListParagraph"/>
        <w:pStyle w:val="ListParagraph"/>
        <w:numPr>
          <w:ilvl w:val="0"/>
          <w:numId w:val="1"/>
        </w:numPr>
        <w:numPr>
          <w:ilvl w:val="0"/>
          <w:numId w:val="2"/>
        </w:numPr>
      </w:pPr>
      <w:r>
        <w:rPr>
          <w:rStyle w:val="Normal"/>
        </w:rPr>
        <w:t xml:space="preserve">The </w:t>
      </w:r>
      <w:r>
        <w:rPr>
          <w:b/>
          <w:bCs/>
          <w:rStyle w:val="Normal"/>
        </w:rPr>
        <w:t xml:space="preserve">9-criteria weighted Overall Score</w:t>
      </w:r>
      <w:r>
        <w:rPr>
          <w:rStyle w:val="Normal"/>
        </w:rPr>
        <w:t xml:space="preserve"> as dynamic DAX driven by a parameterized </w:t>
      </w:r>
      <w:r>
        <w:rPr>
          <w:rStyle w:val="Quote"/>
        </w:rPr>
        <w:t xml:space="preserve">Dim_ScoringWeights</w:t>
      </w:r>
      <w:r>
        <w:rPr>
          <w:rStyle w:val="Normal"/>
        </w:rPr>
        <w:t xml:space="preserve"> (exact weights: 100 / 88.89 / … / 11.11).</w:t>
      </w:r>
    </w:p>
    <w:p xmlns:wp14="http://schemas.microsoft.com/office/word/2010/wordml" w14:paraId="66612547" wp14:textId="77777777">
      <w:pPr>
        <w:pStyle w:val="ListParagraph"/>
        <w:pStyle w:val="ListParagraph"/>
        <w:numPr>
          <w:ilvl w:val="0"/>
          <w:numId w:val="1"/>
        </w:numPr>
        <w:numPr>
          <w:ilvl w:val="0"/>
          <w:numId w:val="2"/>
        </w:numPr>
      </w:pPr>
      <w:r>
        <w:rPr>
          <w:b/>
          <w:bCs/>
          <w:rStyle w:val="Normal"/>
        </w:rPr>
        <w:t xml:space="preserve">What-if threshold params</w:t>
      </w:r>
      <w:r>
        <w:rPr>
          <w:rStyle w:val="Normal"/>
        </w:rPr>
        <w:t xml:space="preserve"> (replacement =50, risk =7) for the slicers, the Green/Yellow/Red </w:t>
      </w:r>
      <w:r>
        <w:rPr>
          <w:rStyle w:val="Quote"/>
        </w:rPr>
        <w:t xml:space="preserve">Dim_ScoreZone</w:t>
      </w:r>
      <w:r>
        <w:rPr>
          <w:rStyle w:val="Normal"/>
        </w:rPr>
        <w:t xml:space="preserve">, star-schema relationships, and M partition stubs with </w:t>
      </w:r>
      <w:r>
        <w:rPr>
          <w:rStyle w:val="Quote"/>
        </w:rPr>
        <w:t xml:space="preserve">// TODO</w:t>
      </w:r>
      <w:r>
        <w:rPr>
          <w:rStyle w:val="Normal"/>
        </w:rPr>
        <w:t xml:space="preserve"> notes for the SPOF unpivot.</w:t>
      </w:r>
    </w:p>
    <w:p xmlns:wp14="http://schemas.microsoft.com/office/word/2010/wordml" w14:paraId="45C1ED4A" wp14:textId="77777777">
      <w:pPr>
        <w:pStyle w:val="Heading2"/>
      </w:pPr>
      <w:r>
        <w:rPr>
          <w:rStyle w:val="Normal"/>
        </w:rPr>
        <w:t xml:space="preserve">3. Word PoC Brief</w:t>
      </w:r>
    </w:p>
    <w:p xmlns:wp14="http://schemas.microsoft.com/office/word/2010/wordml" w14:paraId="67DA7850" wp14:textId="77777777">
      <w:hyperlink w:history="1" r:id="rIdfgo0g3gyamdqqjuxa2vw9">
        <w:r>
          <w:rPr>
            <w:rStyle w:val="Hyperlink"/>
          </w:rPr>
          <w:t xml:space="preserve">FlexEOL_NextField_PoC_Brief.docx</w:t>
        </w:r>
      </w:hyperlink>
      <w:r>
        <w:rPr>
          <w:rStyle w:val="Normal"/>
        </w:rPr>
        <w:t xml:space="preserve"> — an 8-page executive brief with TOC covering: what the workbook actually contains, the KPI reconciliation problem (70 sites / 9,070 base), the target star schema, the reproducibility scorecard, the Fabric architecture, the Skills + MCP setup commands and build loop, the </w:t>
      </w:r>
      <w:r>
        <w:rPr>
          <w:b/>
          <w:bCs/>
          <w:rStyle w:val="Normal"/>
        </w:rPr>
        <w:t xml:space="preserve">2-week LAS03/LAS05 plan</w:t>
      </w:r>
      <w:r>
        <w:rPr>
          <w:rStyle w:val="Normal"/>
        </w:rPr>
        <w:t xml:space="preserve">, a risk register, and next steps.</w:t>
      </w:r>
    </w:p>
    <w:p xmlns:wp14="http://schemas.microsoft.com/office/word/2010/wordml" w14:paraId="397E9AA0" wp14:textId="77777777">
      <w:r>
        <w:rPr>
          <w:b/>
          <w:bCs/>
          <w:rStyle w:val="Normal"/>
        </w:rPr>
        <w:t xml:space="preserve">Two things I corrected from the real file</w:t>
      </w:r>
      <w:r>
        <w:rPr>
          <w:rStyle w:val="Normal"/>
        </w:rPr>
        <w:t xml:space="preserve"> and carried through all three artifacts: the cost exponent is </w:t>
      </w:r>
      <w:r>
        <w:rPr>
          <w:b/>
          <w:bCs/>
          <w:rStyle w:val="Normal"/>
        </w:rPr>
        <w:t xml:space="preserve">0.8</w:t>
      </w:r>
      <w:r>
        <w:rPr>
          <w:rStyle w:val="Normal"/>
        </w:rPr>
        <w:t xml:space="preserve"> (not the 0.6 I cited earlier), and the SPOF data is </w:t>
      </w:r>
      <w:r>
        <w:rPr>
          <w:b/>
          <w:bCs/>
          <w:rStyle w:val="Normal"/>
        </w:rPr>
        <w:t xml:space="preserve">stored transposed</w:t>
      </w:r>
      <w:r>
        <w:rPr>
          <w:rStyle w:val="Normal"/>
        </w:rPr>
        <w:t xml:space="preserve"> — flagged as the top technical risk to tackle first.</w:t>
      </w:r>
    </w:p>
    <w:p xmlns:wp14="http://schemas.microsoft.com/office/word/2010/wordml" w14:paraId="36C9EEDD" wp14:textId="77777777">
      <w:r>
        <w:rPr>
          <w:rStyle w:val="Normal"/>
        </w:rPr>
        <w:t xml:space="preserve">Want me to follow up with any of these: a </w:t>
      </w:r>
      <w:r>
        <w:rPr>
          <w:b/>
          <w:bCs/>
          <w:rStyle w:val="Normal"/>
        </w:rPr>
        <w:t xml:space="preserve">PowerPoint deck</w:t>
      </w:r>
      <w:r>
        <w:rPr>
          <w:rStyle w:val="Normal"/>
        </w:rPr>
        <w:t xml:space="preserve"> that combines the five infographics + this architecture into a single Thursday walk-through, the </w:t>
      </w:r>
      <w:r>
        <w:rPr>
          <w:b/>
          <w:bCs/>
          <w:rStyle w:val="Normal"/>
        </w:rPr>
        <w:t xml:space="preserve">confidence-level data spec</w:t>
      </w:r>
      <w:r>
        <w:rPr>
          <w:rStyle w:val="Normal"/>
        </w:rPr>
        <w:t xml:space="preserve"> for which EOL records feed the Asset Record (the gating item), or a </w:t>
      </w:r>
      <w:r>
        <w:rPr>
          <w:b/>
          <w:bCs/>
          <w:rStyle w:val="Normal"/>
        </w:rPr>
        <w:t xml:space="preserve">Lakehouse notebook skeleton</w:t>
      </w:r>
      <w:r>
        <w:rPr>
          <w:rStyle w:val="Normal"/>
        </w:rPr>
        <w:t xml:space="preserve"> (PySpark) for the SPOF unpivot and scoring rebuild?</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68f563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22a0ba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C6C4938"/>
  <w15:docId w15:val="{78E291E9-AE3B-417B-B3F4-D3D5EBDAC81B}"/>
  <w:rsids>
    <w:rsidRoot w:val="1EBA0590"/>
    <w:rsid w:val="1EBA0590"/>
    <w:rsid w:val="21A2825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jrhj0rprzsloun38kyhcr" Type="http://schemas.openxmlformats.org/officeDocument/2006/relationships/hyperlink" Target="https://us-prod.asyncgw.teams.microsoft.com/v1/objects/0-eus-d10-93cd73b8c0515faeb2b65039ba31b88f/views/original/FlexEOL_NextField.SemanticModel.tmdl" TargetMode="External"/><Relationship Id="rId5" Type="http://schemas.openxmlformats.org/officeDocument/2006/relationships/customXml" Target="../customXml/item1.xml"/><Relationship Id="rIdfgo0g3gyamdqqjuxa2vw9" Type="http://schemas.openxmlformats.org/officeDocument/2006/relationships/hyperlink" Target="https://enabledenergy214-my.sharepoint.com/:w:/g/personal/eric_johnson_enabledenergy_net/IQBVsBpWK706SasRsUd1T9xcAT56n1lcArozbzTo-r6Brhg" TargetMode="External"/><Relationship Id="rId4" Type="http://schemas.openxmlformats.org/officeDocument/2006/relationships/settings" Target="setting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A086722275AD4F854A79DF0168EA30" ma:contentTypeVersion="9" ma:contentTypeDescription="Create a new document." ma:contentTypeScope="" ma:versionID="61024747421f13d1caf4ac30139695c1">
  <xsd:schema xmlns:xsd="http://www.w3.org/2001/XMLSchema" xmlns:xs="http://www.w3.org/2001/XMLSchema" xmlns:p="http://schemas.microsoft.com/office/2006/metadata/properties" xmlns:ns2="7b5e641e-3886-4d47-a8c6-7b8cb3c79ec1" targetNamespace="http://schemas.microsoft.com/office/2006/metadata/properties" ma:root="true" ma:fieldsID="b47981345144b1ed122cef0c9f642991" ns2:_="">
    <xsd:import namespace="7b5e641e-3886-4d47-a8c6-7b8cb3c79e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5e641e-3886-4d47-a8c6-7b8cb3c7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3d5e90-751f-4aac-a7d8-7f172952656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5e641e-3886-4d47-a8c6-7b8cb3c79e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DA9194-48A9-4CAF-9BA6-A1500FABAC28}"/>
</file>

<file path=customXml/itemProps2.xml><?xml version="1.0" encoding="utf-8"?>
<ds:datastoreItem xmlns:ds="http://schemas.openxmlformats.org/officeDocument/2006/customXml" ds:itemID="{EE45ECBC-CF1E-4DF9-9619-9E302F4CFC22}"/>
</file>

<file path=customXml/itemProps3.xml><?xml version="1.0" encoding="utf-8"?>
<ds:datastoreItem xmlns:ds="http://schemas.openxmlformats.org/officeDocument/2006/customXml" ds:itemID="{A5E35587-6240-4556-B877-7180ABBA3C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Eric Johnson</cp:lastModifiedBy>
  <cp:revision>2</cp:revision>
  <dcterms:created xsi:type="dcterms:W3CDTF">2026-09-03T04:16:42Z</dcterms:created>
  <dcterms:modified xsi:type="dcterms:W3CDTF">2026-09-03T04:25:48Z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0x0101001DA086722275AD4F854A79DF0168EA30</vt:lpwstr>
  </property>
  <property fmtid="{D5CDD505-2E9C-101B-9397-08002B2CF9AE}" pid="4" name="docLang">
    <vt:lpwstr>en</vt:lpwstr>
  </property>
  <property fmtid="{D5CDD505-2E9C-101B-9397-08002B2CF9AE}" pid="5" name="MediaServiceImageTags">
    <vt:lpwstr/>
  </property>
</Properties>
</file>