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RTL-to-GDS Flow: Timing-Related Report</w:t>
      </w:r>
    </w:p>
    <w:p>
      <w:pPr>
        <w:jc w:val="center"/>
      </w:pPr>
      <w:r>
        <w:rPr>
          <w:b/>
          <w:sz w:val="24"/>
        </w:rPr>
        <w:t>ALU Design – Cadence Genus / Innovus</w:t>
      </w:r>
    </w:p>
    <w:p>
      <w:r>
        <w:t>Purpose: This report marks the timing-related stages, commands, reports, warnings, and results visible in the supplied Innovus log. The supplied log provides direct evidence mainly for the physical-design, extraction, post-route timing, and signoff stages.</w:t>
      </w:r>
    </w:p>
    <w:p>
      <w:pPr>
        <w:pStyle w:val="Heading1"/>
      </w:pPr>
      <w:r>
        <w:t>1. RTL-to-GDS Timing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Timing relevance</w:t>
            </w:r>
          </w:p>
        </w:tc>
        <w:tc>
          <w:tcPr>
            <w:tcW w:type="dxa" w:w="3408"/>
          </w:tcPr>
          <w:p>
            <w:r>
              <w:t>Objective</w:t>
            </w:r>
          </w:p>
        </w:tc>
      </w:tr>
      <w:tr>
        <w:tc>
          <w:tcPr>
            <w:tcW w:type="dxa" w:w="3408"/>
          </w:tcPr>
          <w:p>
            <w:r>
              <w:t>RTL</w:t>
            </w:r>
          </w:p>
        </w:tc>
        <w:tc>
          <w:tcPr>
            <w:tcW w:type="dxa" w:w="3408"/>
          </w:tcPr>
          <w:p>
            <w:r>
              <w:t>Functional RTL description of the ALU.</w:t>
            </w:r>
          </w:p>
        </w:tc>
        <w:tc>
          <w:tcPr>
            <w:tcW w:type="dxa" w:w="3408"/>
          </w:tcPr>
          <w:p>
            <w:r>
              <w:t>Define correct synchronous functionality.</w:t>
            </w:r>
          </w:p>
        </w:tc>
      </w:tr>
      <w:tr>
        <w:tc>
          <w:tcPr>
            <w:tcW w:type="dxa" w:w="3408"/>
          </w:tcPr>
          <w:p>
            <w:r>
              <w:t>Constraints / SDC</w:t>
            </w:r>
          </w:p>
        </w:tc>
        <w:tc>
          <w:tcPr>
            <w:tcW w:type="dxa" w:w="3408"/>
          </w:tcPr>
          <w:p>
            <w:r>
              <w:t>Defines clock, input/output delays, transition, load, uncertainty and timing exceptions.</w:t>
            </w:r>
          </w:p>
        </w:tc>
        <w:tc>
          <w:tcPr>
            <w:tcW w:type="dxa" w:w="3408"/>
          </w:tcPr>
          <w:p>
            <w:r>
              <w:t>Tell synthesis and STA what timing must be met.</w:t>
            </w:r>
          </w:p>
        </w:tc>
      </w:tr>
      <w:tr>
        <w:tc>
          <w:tcPr>
            <w:tcW w:type="dxa" w:w="3408"/>
          </w:tcPr>
          <w:p>
            <w:r>
              <w:t>Logic Synthesis – Genus</w:t>
            </w:r>
          </w:p>
        </w:tc>
        <w:tc>
          <w:tcPr>
            <w:tcW w:type="dxa" w:w="3408"/>
          </w:tcPr>
          <w:p>
            <w:r>
              <w:t>Maps RTL to standard cells and performs timing-driven logic optimization.</w:t>
            </w:r>
          </w:p>
        </w:tc>
        <w:tc>
          <w:tcPr>
            <w:tcW w:type="dxa" w:w="3408"/>
          </w:tcPr>
          <w:p>
            <w:r>
              <w:t>Meet timing while controlling area/power.</w:t>
            </w:r>
          </w:p>
        </w:tc>
      </w:tr>
      <w:tr>
        <w:tc>
          <w:tcPr>
            <w:tcW w:type="dxa" w:w="3408"/>
          </w:tcPr>
          <w:p>
            <w:r>
              <w:t>Floorplanning / Placement – Innovus</w:t>
            </w:r>
          </w:p>
        </w:tc>
        <w:tc>
          <w:tcPr>
            <w:tcW w:type="dxa" w:w="3408"/>
          </w:tcPr>
          <w:p>
            <w:r>
              <w:t>Physical locations and wirelength affect cell/net delay.</w:t>
            </w:r>
          </w:p>
        </w:tc>
        <w:tc>
          <w:tcPr>
            <w:tcW w:type="dxa" w:w="3408"/>
          </w:tcPr>
          <w:p>
            <w:r>
              <w:t>Create a legal, routable physical implementation.</w:t>
            </w:r>
          </w:p>
        </w:tc>
      </w:tr>
      <w:tr>
        <w:tc>
          <w:tcPr>
            <w:tcW w:type="dxa" w:w="3408"/>
          </w:tcPr>
          <w:p>
            <w:r>
              <w:t>CTS</w:t>
            </w:r>
          </w:p>
        </w:tc>
        <w:tc>
          <w:tcPr>
            <w:tcW w:type="dxa" w:w="3408"/>
          </w:tcPr>
          <w:p>
            <w:r>
              <w:t>Clock tree insertion delay, skew and clock transition affect setup/hold.</w:t>
            </w:r>
          </w:p>
        </w:tc>
        <w:tc>
          <w:tcPr>
            <w:tcW w:type="dxa" w:w="3408"/>
          </w:tcPr>
          <w:p>
            <w:r>
              <w:t>Build a balanced clock distribution network.</w:t>
            </w:r>
          </w:p>
        </w:tc>
      </w:tr>
      <w:tr>
        <w:tc>
          <w:tcPr>
            <w:tcW w:type="dxa" w:w="3408"/>
          </w:tcPr>
          <w:p>
            <w:r>
              <w:t>Routing</w:t>
            </w:r>
          </w:p>
        </w:tc>
        <w:tc>
          <w:tcPr>
            <w:tcW w:type="dxa" w:w="3408"/>
          </w:tcPr>
          <w:p>
            <w:r>
              <w:t>Signal and clock interconnect introduce resistance/capacitance.</w:t>
            </w:r>
          </w:p>
        </w:tc>
        <w:tc>
          <w:tcPr>
            <w:tcW w:type="dxa" w:w="3408"/>
          </w:tcPr>
          <w:p>
            <w:r>
              <w:t>Create physical connections while meeting DRC/routing requirements.</w:t>
            </w:r>
          </w:p>
        </w:tc>
      </w:tr>
      <w:tr>
        <w:tc>
          <w:tcPr>
            <w:tcW w:type="dxa" w:w="3408"/>
          </w:tcPr>
          <w:p>
            <w:r>
              <w:t>Post-route RC Extraction</w:t>
            </w:r>
          </w:p>
        </w:tc>
        <w:tc>
          <w:tcPr>
            <w:tcW w:type="dxa" w:w="3408"/>
          </w:tcPr>
          <w:p>
            <w:r>
              <w:t>Extracts parasitic R and C used for delay calculation.</w:t>
            </w:r>
          </w:p>
        </w:tc>
        <w:tc>
          <w:tcPr>
            <w:tcW w:type="dxa" w:w="3408"/>
          </w:tcPr>
          <w:p>
            <w:r>
              <w:t>Obtain realistic post-route delays.</w:t>
            </w:r>
          </w:p>
        </w:tc>
      </w:tr>
      <w:tr>
        <w:tc>
          <w:tcPr>
            <w:tcW w:type="dxa" w:w="3408"/>
          </w:tcPr>
          <w:p>
            <w:r>
              <w:t>Post-route STA</w:t>
            </w:r>
          </w:p>
        </w:tc>
        <w:tc>
          <w:tcPr>
            <w:tcW w:type="dxa" w:w="3408"/>
          </w:tcPr>
          <w:p>
            <w:r>
              <w:t>Checks setup and hold using MMMC views and extracted parasitics.</w:t>
            </w:r>
          </w:p>
        </w:tc>
        <w:tc>
          <w:tcPr>
            <w:tcW w:type="dxa" w:w="3408"/>
          </w:tcPr>
          <w:p>
            <w:r>
              <w:t>Verify timing closure.</w:t>
            </w:r>
          </w:p>
        </w:tc>
      </w:tr>
      <w:tr>
        <w:tc>
          <w:tcPr>
            <w:tcW w:type="dxa" w:w="3408"/>
          </w:tcPr>
          <w:p>
            <w:r>
              <w:t>Timing Optimization</w:t>
            </w:r>
          </w:p>
        </w:tc>
        <w:tc>
          <w:tcPr>
            <w:tcW w:type="dxa" w:w="3408"/>
          </w:tcPr>
          <w:p>
            <w:r>
              <w:t>Uses physical optimization to repair setup/hold violations.</w:t>
            </w:r>
          </w:p>
        </w:tc>
        <w:tc>
          <w:tcPr>
            <w:tcW w:type="dxa" w:w="3408"/>
          </w:tcPr>
          <w:p>
            <w:r>
              <w:t>Remove negative slack.</w:t>
            </w:r>
          </w:p>
        </w:tc>
      </w:tr>
      <w:tr>
        <w:tc>
          <w:tcPr>
            <w:tcW w:type="dxa" w:w="3408"/>
          </w:tcPr>
          <w:p>
            <w:r>
              <w:t>GDSII</w:t>
            </w:r>
          </w:p>
        </w:tc>
        <w:tc>
          <w:tcPr>
            <w:tcW w:type="dxa" w:w="3408"/>
          </w:tcPr>
          <w:p>
            <w:r>
              <w:t>Streams the final physical database to GDSII.</w:t>
            </w:r>
          </w:p>
        </w:tc>
        <w:tc>
          <w:tcPr>
            <w:tcW w:type="dxa" w:w="3408"/>
          </w:tcPr>
          <w:p>
            <w:r>
              <w:t>Produce the layout database for downstream signoff/fabrication.</w:t>
            </w:r>
          </w:p>
        </w:tc>
      </w:tr>
    </w:tbl>
    <w:p>
      <w:pPr>
        <w:pStyle w:val="Heading1"/>
      </w:pPr>
      <w:r>
        <w:t>2. Timing-Related Items to Mark</w:t>
      </w:r>
    </w:p>
    <w:p>
      <w:pPr>
        <w:pStyle w:val="ListBullet"/>
      </w:pPr>
      <w:r>
        <w:t>Clock definition and clock period/frequency</w:t>
      </w:r>
    </w:p>
    <w:p>
      <w:pPr>
        <w:pStyle w:val="ListBullet"/>
      </w:pPr>
      <w:r>
        <w:t>Input delay and output delay</w:t>
      </w:r>
    </w:p>
    <w:p>
      <w:pPr>
        <w:pStyle w:val="ListBullet"/>
      </w:pPr>
      <w:r>
        <w:t>Clock uncertainty</w:t>
      </w:r>
    </w:p>
    <w:p>
      <w:pPr>
        <w:pStyle w:val="ListBullet"/>
      </w:pPr>
      <w:r>
        <w:t>Clock transition / slew</w:t>
      </w:r>
    </w:p>
    <w:p>
      <w:pPr>
        <w:pStyle w:val="ListBullet"/>
      </w:pPr>
      <w:r>
        <w:t>Input transition</w:t>
      </w:r>
    </w:p>
    <w:p>
      <w:pPr>
        <w:pStyle w:val="ListBullet"/>
      </w:pPr>
      <w:r>
        <w:t>Output load</w:t>
      </w:r>
    </w:p>
    <w:p>
      <w:pPr>
        <w:pStyle w:val="ListBullet"/>
      </w:pPr>
      <w:r>
        <w:t>Timing libraries and PVT/operating corners</w:t>
      </w:r>
    </w:p>
    <w:p>
      <w:pPr>
        <w:pStyle w:val="ListBullet"/>
      </w:pPr>
      <w:r>
        <w:t>MMMC setup and hold views</w:t>
      </w:r>
    </w:p>
    <w:p>
      <w:pPr>
        <w:pStyle w:val="ListBullet"/>
      </w:pPr>
      <w:r>
        <w:t>Setup slack: WNS and TNS</w:t>
      </w:r>
    </w:p>
    <w:p>
      <w:pPr>
        <w:pStyle w:val="ListBullet"/>
      </w:pPr>
      <w:r>
        <w:t>Hold slack: WNS and TNS</w:t>
      </w:r>
    </w:p>
    <w:p>
      <w:pPr>
        <w:pStyle w:val="ListBullet"/>
      </w:pPr>
      <w:r>
        <w:t>Number of violating paths</w:t>
      </w:r>
    </w:p>
    <w:p>
      <w:pPr>
        <w:pStyle w:val="ListBullet"/>
      </w:pPr>
      <w:r>
        <w:t>Cell delay and net delay</w:t>
      </w:r>
    </w:p>
    <w:p>
      <w:pPr>
        <w:pStyle w:val="ListBullet"/>
      </w:pPr>
      <w:r>
        <w:t>Clock insertion delay and skew</w:t>
      </w:r>
    </w:p>
    <w:p>
      <w:pPr>
        <w:pStyle w:val="ListBullet"/>
      </w:pPr>
      <w:r>
        <w:t>Parasitic resistance and capacitance</w:t>
      </w:r>
    </w:p>
    <w:p>
      <w:pPr>
        <w:pStyle w:val="ListBullet"/>
      </w:pPr>
      <w:r>
        <w:t>SI/coupling-aware timing</w:t>
      </w:r>
    </w:p>
    <w:p>
      <w:pPr>
        <w:pStyle w:val="ListBullet"/>
      </w:pPr>
      <w:r>
        <w:t>Timing optimization</w:t>
      </w:r>
    </w:p>
    <w:p>
      <w:pPr>
        <w:pStyle w:val="ListBullet"/>
      </w:pPr>
      <w:r>
        <w:t>Max transition / max capacitance / max fanout constraints</w:t>
      </w:r>
    </w:p>
    <w:p>
      <w:pPr>
        <w:pStyle w:val="Heading1"/>
      </w:pPr>
      <w:r>
        <w:t>3. Timing Results in the Supplied Innovus Log</w:t>
      </w:r>
    </w:p>
    <w:p>
      <w:r>
        <w:rPr>
          <w:b/>
        </w:rPr>
        <w:t xml:space="preserve">Setup timing: </w:t>
      </w:r>
      <w:r>
        <w:t>WorstCase setup reports WNS = +0.990 ns, TNS = 0.000 ns, and 0 violating paths. Reg-to-reg setup WNS is +2.550 ns.</w:t>
      </w:r>
    </w:p>
    <w:p>
      <w:r>
        <w:rPr>
          <w:b/>
        </w:rPr>
        <w:t xml:space="preserve">Hold timing: </w:t>
      </w:r>
      <w:r>
        <w:t>The first reported BestCase hold summary gives WNS = +0.032 ns, TNS = 0.000 ns, and 0 violating paths. The later SI-aware post-route calculation gives WNS = +0.048 ns, TNS = 0.000 ns, and 0 violating paths.</w:t>
      </w:r>
    </w:p>
    <w:p>
      <w:r>
        <w:rPr>
          <w:b/>
        </w:rPr>
        <w:t xml:space="preserve">DRVs: </w:t>
      </w:r>
      <w:r>
        <w:t>The setup timing summary reports zero max-capacitance, max-transition, max-fanout and max-length violations.</w:t>
      </w:r>
    </w:p>
    <w:p>
      <w:pPr>
        <w:pStyle w:val="Heading1"/>
      </w:pPr>
      <w:r>
        <w:t>4. Timing Results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Stage / View</w:t>
            </w:r>
          </w:p>
        </w:tc>
        <w:tc>
          <w:tcPr>
            <w:tcW w:type="dxa" w:w="1704"/>
          </w:tcPr>
          <w:p>
            <w:r>
              <w:t>Check</w:t>
            </w:r>
          </w:p>
        </w:tc>
        <w:tc>
          <w:tcPr>
            <w:tcW w:type="dxa" w:w="1704"/>
          </w:tcPr>
          <w:p>
            <w:r>
              <w:t>Corner/View</w:t>
            </w:r>
          </w:p>
        </w:tc>
        <w:tc>
          <w:tcPr>
            <w:tcW w:type="dxa" w:w="1704"/>
          </w:tcPr>
          <w:p>
            <w:r>
              <w:t>WNS (ns)</w:t>
            </w:r>
          </w:p>
        </w:tc>
        <w:tc>
          <w:tcPr>
            <w:tcW w:type="dxa" w:w="1704"/>
          </w:tcPr>
          <w:p>
            <w:r>
              <w:t>TNS (ns)</w:t>
            </w:r>
          </w:p>
        </w:tc>
        <w:tc>
          <w:tcPr>
            <w:tcW w:type="dxa" w:w="1704"/>
          </w:tcPr>
          <w:p>
            <w:r>
              <w:t>Violations</w:t>
            </w:r>
          </w:p>
        </w:tc>
      </w:tr>
      <w:tr>
        <w:tc>
          <w:tcPr>
            <w:tcW w:type="dxa" w:w="1704"/>
          </w:tcPr>
          <w:p>
            <w:r>
              <w:t>Post-route timeDesign</w:t>
            </w:r>
          </w:p>
        </w:tc>
        <w:tc>
          <w:tcPr>
            <w:tcW w:type="dxa" w:w="1704"/>
          </w:tcPr>
          <w:p>
            <w:r>
              <w:t>Setup</w:t>
            </w:r>
          </w:p>
        </w:tc>
        <w:tc>
          <w:tcPr>
            <w:tcW w:type="dxa" w:w="1704"/>
          </w:tcPr>
          <w:p>
            <w:r>
              <w:t>WorstCase</w:t>
            </w:r>
          </w:p>
        </w:tc>
        <w:tc>
          <w:tcPr>
            <w:tcW w:type="dxa" w:w="1704"/>
          </w:tcPr>
          <w:p>
            <w:r>
              <w:t>+0.990</w:t>
            </w:r>
          </w:p>
        </w:tc>
        <w:tc>
          <w:tcPr>
            <w:tcW w:type="dxa" w:w="1704"/>
          </w:tcPr>
          <w:p>
            <w:r>
              <w:t>0.000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Post-route timeDesign</w:t>
            </w:r>
          </w:p>
        </w:tc>
        <w:tc>
          <w:tcPr>
            <w:tcW w:type="dxa" w:w="1704"/>
          </w:tcPr>
          <w:p>
            <w:r>
              <w:t>Setup reg2reg</w:t>
            </w:r>
          </w:p>
        </w:tc>
        <w:tc>
          <w:tcPr>
            <w:tcW w:type="dxa" w:w="1704"/>
          </w:tcPr>
          <w:p>
            <w:r>
              <w:t>WorstCase</w:t>
            </w:r>
          </w:p>
        </w:tc>
        <w:tc>
          <w:tcPr>
            <w:tcW w:type="dxa" w:w="1704"/>
          </w:tcPr>
          <w:p>
            <w:r>
              <w:t>+2.550</w:t>
            </w:r>
          </w:p>
        </w:tc>
        <w:tc>
          <w:tcPr>
            <w:tcW w:type="dxa" w:w="1704"/>
          </w:tcPr>
          <w:p>
            <w:r>
              <w:t>0.000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Post-route timeDesign</w:t>
            </w:r>
          </w:p>
        </w:tc>
        <w:tc>
          <w:tcPr>
            <w:tcW w:type="dxa" w:w="1704"/>
          </w:tcPr>
          <w:p>
            <w:r>
              <w:t>Hold</w:t>
            </w:r>
          </w:p>
        </w:tc>
        <w:tc>
          <w:tcPr>
            <w:tcW w:type="dxa" w:w="1704"/>
          </w:tcPr>
          <w:p>
            <w:r>
              <w:t>BestCase</w:t>
            </w:r>
          </w:p>
        </w:tc>
        <w:tc>
          <w:tcPr>
            <w:tcW w:type="dxa" w:w="1704"/>
          </w:tcPr>
          <w:p>
            <w:r>
              <w:t>+0.032</w:t>
            </w:r>
          </w:p>
        </w:tc>
        <w:tc>
          <w:tcPr>
            <w:tcW w:type="dxa" w:w="1704"/>
          </w:tcPr>
          <w:p>
            <w:r>
              <w:t>0.000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Later SI-aware post-route</w:t>
            </w:r>
          </w:p>
        </w:tc>
        <w:tc>
          <w:tcPr>
            <w:tcW w:type="dxa" w:w="1704"/>
          </w:tcPr>
          <w:p>
            <w:r>
              <w:t>Hold</w:t>
            </w:r>
          </w:p>
        </w:tc>
        <w:tc>
          <w:tcPr>
            <w:tcW w:type="dxa" w:w="1704"/>
          </w:tcPr>
          <w:p>
            <w:r>
              <w:t>BestCase</w:t>
            </w:r>
          </w:p>
        </w:tc>
        <w:tc>
          <w:tcPr>
            <w:tcW w:type="dxa" w:w="1704"/>
          </w:tcPr>
          <w:p>
            <w:r>
              <w:t>+0.048</w:t>
            </w:r>
          </w:p>
        </w:tc>
        <w:tc>
          <w:tcPr>
            <w:tcW w:type="dxa" w:w="1704"/>
          </w:tcPr>
          <w:p>
            <w:r>
              <w:t>0.000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</w:tbl>
    <w:p>
      <w:pPr>
        <w:pStyle w:val="Heading1"/>
      </w:pPr>
      <w:r>
        <w:t>5. Parasitics and Timing Accuracy</w:t>
      </w:r>
    </w:p>
    <w:p>
      <w:r>
        <w:t>The log shows post-route RC extraction followed by delay calculation. In the later extraction, 2,485 resistors, 2,439 ground capacitances and 3,004 coupling capacitances were extracted.</w:t>
      </w:r>
    </w:p>
    <w:p>
      <w:pPr>
        <w:pStyle w:val="ListBullet"/>
      </w:pPr>
      <w:r>
        <w:t>IMPEXT-3530: the process node is not set; Innovus recommends setting the process node before extraction for maximum accuracy.</w:t>
      </w:r>
    </w:p>
    <w:p>
      <w:pPr>
        <w:pStyle w:val="ListBullet"/>
      </w:pPr>
      <w:r>
        <w:t>IMPEXT-3493: extraction status can be reset after changes to analysis views, RC corners or extraction modes; re-extraction or SPEF/RCDB loading may then be required.</w:t>
      </w:r>
    </w:p>
    <w:p>
      <w:pPr>
        <w:pStyle w:val="ListBullet"/>
      </w:pPr>
      <w:r>
        <w:t>The later timing calculation uses SPEF/RCDB parasitics and SI-aware timing.</w:t>
      </w:r>
    </w:p>
    <w:p>
      <w:pPr>
        <w:pStyle w:val="Heading1"/>
      </w:pPr>
      <w:r>
        <w:t>6. SI / Crosstalk-Aware Timing</w:t>
      </w:r>
    </w:p>
    <w:p>
      <w:r>
        <w:t>The later post-route calculation shows SI iteration 1 and iteration 2, followed by glitch analysis and timing-graph rebuilding. This is the more detailed post-route timing stage in the supplied log.</w:t>
      </w:r>
    </w:p>
    <w:p>
      <w:pPr>
        <w:pStyle w:val="ListBullet"/>
      </w:pPr>
      <w:r>
        <w:t>The first SI iteration selected about 98.1% of the 155 nets for SI analysis.</w:t>
      </w:r>
    </w:p>
    <w:p>
      <w:pPr>
        <w:pStyle w:val="ListBullet"/>
      </w:pPr>
      <w:r>
        <w:t>The second SI iteration performed additional glitch analysis before the final timing summary.</w:t>
      </w:r>
    </w:p>
    <w:p>
      <w:pPr>
        <w:pStyle w:val="Heading1"/>
      </w:pPr>
      <w:r>
        <w:t>7. Timing Optimization</w:t>
      </w:r>
    </w:p>
    <w:p>
      <w:r>
        <w:t>For a post-route hold violation, the relevant Innovus optimization command is:</w:t>
      </w:r>
    </w:p>
    <w:p>
      <w:r>
        <w:rPr>
          <w:rFonts w:ascii="Courier New" w:hAnsi="Courier New"/>
          <w:b/>
        </w:rPr>
        <w:t>optDesign -postRoute -hold</w:t>
      </w:r>
    </w:p>
    <w:p>
      <w:r>
        <w:t>Then recheck the result with:</w:t>
      </w:r>
    </w:p>
    <w:p>
      <w:r>
        <w:rPr>
          <w:rFonts w:ascii="Courier New" w:hAnsi="Courier New"/>
        </w:rPr>
        <w:t>timeDesign -postRoute -hold</w:t>
      </w:r>
    </w:p>
    <w:p>
      <w:pPr>
        <w:pStyle w:val="Heading1"/>
      </w:pPr>
      <w:r>
        <w:t>8. Timing Commands to Include in an RTL-to-GDS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Tool</w:t>
            </w:r>
          </w:p>
        </w:tc>
        <w:tc>
          <w:tcPr>
            <w:tcW w:type="dxa" w:w="3408"/>
          </w:tcPr>
          <w:p>
            <w:r>
              <w:t>Command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Genus</w:t>
            </w:r>
          </w:p>
        </w:tc>
        <w:tc>
          <w:tcPr>
            <w:tcW w:type="dxa" w:w="3408"/>
          </w:tcPr>
          <w:p>
            <w:r>
              <w:t>read_sdc</w:t>
            </w:r>
          </w:p>
        </w:tc>
        <w:tc>
          <w:tcPr>
            <w:tcW w:type="dxa" w:w="3408"/>
          </w:tcPr>
          <w:p>
            <w:r>
              <w:t>Read timing constraints.</w:t>
            </w:r>
          </w:p>
        </w:tc>
      </w:tr>
      <w:tr>
        <w:tc>
          <w:tcPr>
            <w:tcW w:type="dxa" w:w="3408"/>
          </w:tcPr>
          <w:p>
            <w:r>
              <w:t>Genus</w:t>
            </w:r>
          </w:p>
        </w:tc>
        <w:tc>
          <w:tcPr>
            <w:tcW w:type="dxa" w:w="3408"/>
          </w:tcPr>
          <w:p>
            <w:r>
              <w:t>syn_generic / syn_map / syn_opt</w:t>
            </w:r>
          </w:p>
        </w:tc>
        <w:tc>
          <w:tcPr>
            <w:tcW w:type="dxa" w:w="3408"/>
          </w:tcPr>
          <w:p>
            <w:r>
              <w:t>Timing-driven synthesis optimization.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timeDesign -preCTS -setup</w:t>
            </w:r>
          </w:p>
        </w:tc>
        <w:tc>
          <w:tcPr>
            <w:tcW w:type="dxa" w:w="3408"/>
          </w:tcPr>
          <w:p>
            <w:r>
              <w:t>Setup check before CTS.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timeDesign -postCTS -setup</w:t>
            </w:r>
          </w:p>
        </w:tc>
        <w:tc>
          <w:tcPr>
            <w:tcW w:type="dxa" w:w="3408"/>
          </w:tcPr>
          <w:p>
            <w:r>
              <w:t>Setup check after CTS.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timeDesign -postCTS -hold</w:t>
            </w:r>
          </w:p>
        </w:tc>
        <w:tc>
          <w:tcPr>
            <w:tcW w:type="dxa" w:w="3408"/>
          </w:tcPr>
          <w:p>
            <w:r>
              <w:t>Hold check after CTS.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extractRC</w:t>
            </w:r>
          </w:p>
        </w:tc>
        <w:tc>
          <w:tcPr>
            <w:tcW w:type="dxa" w:w="3408"/>
          </w:tcPr>
          <w:p>
            <w:r>
              <w:t>Extract post-route parasitics.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timeDesign -postRoute -setup</w:t>
            </w:r>
          </w:p>
        </w:tc>
        <w:tc>
          <w:tcPr>
            <w:tcW w:type="dxa" w:w="3408"/>
          </w:tcPr>
          <w:p>
            <w:r>
              <w:t>Final/post-route setup check.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timeDesign -postRoute -hold</w:t>
            </w:r>
          </w:p>
        </w:tc>
        <w:tc>
          <w:tcPr>
            <w:tcW w:type="dxa" w:w="3408"/>
          </w:tcPr>
          <w:p>
            <w:r>
              <w:t>Final/post-route hold check.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report_timing -delay_type min -max_paths 10</w:t>
            </w:r>
          </w:p>
        </w:tc>
        <w:tc>
          <w:tcPr>
            <w:tcW w:type="dxa" w:w="3408"/>
          </w:tcPr>
          <w:p>
            <w:r>
              <w:t>Inspect minimum-delay/hold paths.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optDesign -postRoute -hold</w:t>
            </w:r>
          </w:p>
        </w:tc>
        <w:tc>
          <w:tcPr>
            <w:tcW w:type="dxa" w:w="3408"/>
          </w:tcPr>
          <w:p>
            <w:r>
              <w:t>Post-route hold optimization.</w:t>
            </w:r>
          </w:p>
        </w:tc>
      </w:tr>
      <w:tr>
        <w:tc>
          <w:tcPr>
            <w:tcW w:type="dxa" w:w="3408"/>
          </w:tcPr>
          <w:p>
            <w:r>
              <w:t>Innovus</w:t>
            </w:r>
          </w:p>
        </w:tc>
        <w:tc>
          <w:tcPr>
            <w:tcW w:type="dxa" w:w="3408"/>
          </w:tcPr>
          <w:p>
            <w:r>
              <w:t>optDesign -postRoute -setup</w:t>
            </w:r>
          </w:p>
        </w:tc>
        <w:tc>
          <w:tcPr>
            <w:tcW w:type="dxa" w:w="3408"/>
          </w:tcPr>
          <w:p>
            <w:r>
              <w:t>Post-route setup optimization.</w:t>
            </w:r>
          </w:p>
        </w:tc>
      </w:tr>
    </w:tbl>
    <w:p>
      <w:pPr>
        <w:pStyle w:val="Heading1"/>
      </w:pPr>
      <w:r>
        <w:t>9. Timing Signoff Checklist</w:t>
      </w:r>
    </w:p>
    <w:p>
      <w:pPr>
        <w:pStyle w:val="ListBullet"/>
      </w:pPr>
      <w:r>
        <w:t>☐ Clock correctly defined in SDC.</w:t>
      </w:r>
    </w:p>
    <w:p>
      <w:pPr>
        <w:pStyle w:val="ListBullet"/>
      </w:pPr>
      <w:r>
        <w:t>☐ Input/output delays constrained.</w:t>
      </w:r>
    </w:p>
    <w:p>
      <w:pPr>
        <w:pStyle w:val="ListBullet"/>
      </w:pPr>
      <w:r>
        <w:t>☐ Clock uncertainty included where required.</w:t>
      </w:r>
    </w:p>
    <w:p>
      <w:pPr>
        <w:pStyle w:val="ListBullet"/>
      </w:pPr>
      <w:r>
        <w:t>☐ Correct timing libraries loaded for required corners.</w:t>
      </w:r>
    </w:p>
    <w:p>
      <w:pPr>
        <w:pStyle w:val="ListBullet"/>
      </w:pPr>
      <w:r>
        <w:t>☐ MMMC setup and hold views defined.</w:t>
      </w:r>
    </w:p>
    <w:p>
      <w:pPr>
        <w:pStyle w:val="ListBullet"/>
      </w:pPr>
      <w:r>
        <w:t>☐ Setup WNS &gt;= 0 ns.</w:t>
      </w:r>
    </w:p>
    <w:p>
      <w:pPr>
        <w:pStyle w:val="ListBullet"/>
      </w:pPr>
      <w:r>
        <w:t>☐ Setup TNS = 0 ns.</w:t>
      </w:r>
    </w:p>
    <w:p>
      <w:pPr>
        <w:pStyle w:val="ListBullet"/>
      </w:pPr>
      <w:r>
        <w:t>☐ Setup violating paths = 0.</w:t>
      </w:r>
    </w:p>
    <w:p>
      <w:pPr>
        <w:pStyle w:val="ListBullet"/>
      </w:pPr>
      <w:r>
        <w:t>☐ Hold WNS &gt;= 0 ns.</w:t>
      </w:r>
    </w:p>
    <w:p>
      <w:pPr>
        <w:pStyle w:val="ListBullet"/>
      </w:pPr>
      <w:r>
        <w:t>☐ Hold TNS = 0 ns.</w:t>
      </w:r>
    </w:p>
    <w:p>
      <w:pPr>
        <w:pStyle w:val="ListBullet"/>
      </w:pPr>
      <w:r>
        <w:t>☐ Hold violating paths = 0.</w:t>
      </w:r>
    </w:p>
    <w:p>
      <w:pPr>
        <w:pStyle w:val="ListBullet"/>
      </w:pPr>
      <w:r>
        <w:t>☐ No max-transition violations.</w:t>
      </w:r>
    </w:p>
    <w:p>
      <w:pPr>
        <w:pStyle w:val="ListBullet"/>
      </w:pPr>
      <w:r>
        <w:t>☐ No max-capacitance violations.</w:t>
      </w:r>
    </w:p>
    <w:p>
      <w:pPr>
        <w:pStyle w:val="ListBullet"/>
      </w:pPr>
      <w:r>
        <w:t>☐ No max-fanout violations.</w:t>
      </w:r>
    </w:p>
    <w:p>
      <w:pPr>
        <w:pStyle w:val="ListBullet"/>
      </w:pPr>
      <w:r>
        <w:t>☐ Post-route RC extraction completed.</w:t>
      </w:r>
    </w:p>
    <w:p>
      <w:pPr>
        <w:pStyle w:val="ListBullet"/>
      </w:pPr>
      <w:r>
        <w:t>☐ Final timing checked with extracted parasitics.</w:t>
      </w:r>
    </w:p>
    <w:p>
      <w:pPr>
        <w:pStyle w:val="ListBullet"/>
      </w:pPr>
      <w:r>
        <w:t>☐ SI-aware timing checked when required.</w:t>
      </w:r>
    </w:p>
    <w:p>
      <w:pPr>
        <w:pStyle w:val="ListBullet"/>
      </w:pPr>
      <w:r>
        <w:t>☐ Timing optimization followed by a fresh timing report.</w:t>
      </w:r>
    </w:p>
    <w:p>
      <w:pPr>
        <w:pStyle w:val="Heading1"/>
      </w:pPr>
      <w:r>
        <w:t>10. Other Physical Issues in the Supplied Log</w:t>
      </w:r>
    </w:p>
    <w:p>
      <w:pPr>
        <w:pStyle w:val="ListBullet"/>
      </w:pPr>
      <w:r>
        <w:t>IMPSP-372: mismatched FollowPin in rows. This is a physical implementation issue, not a setup/hold slack number.</w:t>
      </w:r>
    </w:p>
    <w:p>
      <w:pPr>
        <w:pStyle w:val="ListBullet"/>
      </w:pPr>
      <w:r>
        <w:t>Verify DRC reports one METAL1 spacing violation.</w:t>
      </w:r>
    </w:p>
    <w:p>
      <w:pPr>
        <w:pStyle w:val="ListBullet"/>
      </w:pPr>
      <w:r>
        <w:t>Connectivity reports IO pins as not assigned in warning messages, although the final connectivity summary reports 0 violations and 0 warnings.</w:t>
      </w:r>
    </w:p>
    <w:p>
      <w:pPr>
        <w:pStyle w:val="ListBullet"/>
      </w:pPr>
      <w:r>
        <w:t>Routing overflow is 0.00% horizontal and 0.00% vertical.</w:t>
      </w:r>
    </w:p>
    <w:p>
      <w:pPr>
        <w:pStyle w:val="ListBullet"/>
      </w:pPr>
      <w:r>
        <w:t>Antenna verification reports 0 violations.</w:t>
      </w:r>
    </w:p>
    <w:p>
      <w:pPr>
        <w:pStyle w:val="ListBullet"/>
      </w:pPr>
      <w:r>
        <w:t>GDSII stream-out completed.</w:t>
      </w:r>
    </w:p>
    <w:p>
      <w:pPr>
        <w:pStyle w:val="Heading1"/>
      </w:pPr>
      <w:r>
        <w:t>11. Final Timing Status</w:t>
      </w:r>
    </w:p>
    <w:p>
      <w:r>
        <w:rPr>
          <w:b/>
        </w:rPr>
        <w:t xml:space="preserve">SETUP: PASS — </w:t>
      </w:r>
      <w:r>
        <w:t>WorstCase WNS = +0.990 ns, TNS = 0, 0 violating paths.</w:t>
      </w:r>
    </w:p>
    <w:p>
      <w:r>
        <w:rPr>
          <w:b/>
        </w:rPr>
        <w:t xml:space="preserve">HOLD: PASS — </w:t>
      </w:r>
      <w:r>
        <w:t>BestCase WNS = +0.032 ns in the first hold summary and +0.048 ns in the later SI-aware post-route summary; TNS = 0 and 0 violating paths.</w:t>
      </w:r>
    </w:p>
    <w:p>
      <w:r>
        <w:rPr>
          <w:b/>
        </w:rPr>
        <w:t xml:space="preserve">TIMING ACCURACY NOTE: </w:t>
      </w:r>
      <w:r>
        <w:t>The log contains a process-node extraction warning and an IMPSP-372 physical warning. These are not negative setup/hold slack, but they should be addressed before claiming the entire physical flow is clean.</w:t>
      </w:r>
    </w:p>
    <w:p>
      <w:pPr>
        <w:pStyle w:val="Heading1"/>
      </w:pPr>
      <w:r>
        <w:t>12. Source Evidence</w:t>
      </w:r>
    </w:p>
    <w:p>
      <w:r>
        <w:t>The numerical timing results and signoff observations in this report are taken from the supplied Innovus log: setup summary at lines 20–29, first hold summary at lines 81–90, later SI-aware hold summary at lines 180–189, and extraction/follow-pin messages at lines 101–141.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