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under the Copernicus Land Monitoring Service. It details the specifications, formats, attribute tables, and metadata associated with the EGMS Basic, Calibrated, and Ortho products, enabling users to effectively utilise these datasets for visualisation and analysis of ground motion. Furthermore, it outlines the ancillary datasets used in EGMS production, ensuring a clear understanding of the service’s technical aspects and data processing methodologies.</dc:description>
  <cp:keywords>InSAR displacement data, Satellite line-of-sight, GNSS time-series data, Earth centred reference frame, Vertical and east-west displacements, 100 m grid resampling, ETRS89-LAEA projection, Temporal coherence, Amplitude dispersion index, Sentinel-1 burst segmentation</cp:keywords>
  <dcterms:created xsi:type="dcterms:W3CDTF">2025-12-01T22:09:38Z</dcterms:created>
  <dcterms:modified xsi:type="dcterms:W3CDTF">2025-12-01T22:09:38Z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