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product user manual for the Copernicus Land Monitoring Service (CLMS) Urban Atlas, focusing on the land cover/land use (LU/LC) and Street Tree Layer (STL) products for the reference years 2012 and 2018. It provides detailed mapping guidance, nomenclature, and specifications for service providers involved in the production of standardised, high-resolution maps covering over 800 Functional Urban Areas (FUAs) across Europe and Turkey, ensuring congruent product attributes, comparable quality, and a common look and feel.</dc:description>
  <cp:keywords>Functional Urban Area delineation, Land Use/Land Cover classification, Street Tree Layer mapping, Digital Height Model generation, Minimum Mapping Unit criteria, Overall classification accuracy assessment, Change detection methodology, Imperviousness Degree utilisation, Geometric adaptation of navigation data, ETRS89 Lambert Azimuthal Equal Area projection</cp:keywords>
  <dcterms:created xsi:type="dcterms:W3CDTF">2025-12-03T12:26:12Z</dcterms:created>
  <dcterms:modified xsi:type="dcterms:W3CDTF">2025-12-03T12:26:12Z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