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serves as a comprehensive guide for users of the Copernicus Land Monitoring Service (CLMS) Natura 2000 (N2K) product. It details the characteristics, methodology, and potential applications of the CLMS N2K, a detailed Land Cover/Land Use (LC/LU) dataset covering grassland-rich Natura 2000 sites across Europe for the years 2006, 2012, and 2018. The manual provides essential information on product content, production workflows, quality assessment, data access, and technical support to facilitate effective utilisation of this unique high-resolution dataset for environmental monitoring and policy support.</dc:description>
  <cp:keywords>Natura 2000 sites, Land Cover/Land Use mapping, Very High Resolution imagery, Grassland habitat types, Ecosystem services assessment, Change detection analysis, Thematic classification accuracy, Minimum Mapping Unit, European Environment Agency, Biodiversity Strategy 2030</cp:keywords>
  <dcterms:created xsi:type="dcterms:W3CDTF">2025-10-29T06:32:51Z</dcterms:created>
  <dcterms:modified xsi:type="dcterms:W3CDTF">2025-10-29T06:32:51Z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