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 (ATBD)</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 (ATBD)</dc:title>
  <dc:creator/>
  <cp:category>products</cp:category>
  <dc:description>This Algorithm Theoretical Basis Document (ATBD) comprehensively details the scientific methodologies and processing workflows employed to generate the Copernicus Land Monitoring Service’s (CLMS) High-Resolution Vegetated Land Cover Characteristics (HRL VLCC) products. These products provide annual land cover maps and change layers focusing on Tree Cover &amp; Forests, Grasslands, and Croplands at 10-meter and 20-meter resolutions. The document describes the algorithms, input data (primarily Sentinel-2 imagery), and post-processing techniques used to produce various layers, including the Base Vegetation Layer (BVL), Dominant Leaf Type (DLT), Tree Cover Density (TCD), Herbaceous Cover (HER), Ploughing Indicator (PLOUGH), Crop Type (CTY), and Grassland Mowing Events (GRAME). It also addresses encountered issues, known limitations, and confidence layers associated with each product.</dc:description>
  <cp:keywords>Base Vegetation Layer (BVL), Temporal Convolutional Neural Network, Tree Cover Density (TCD), Dominant Leaf Type (DLT), Herbaceous Cover (HER), Ploughing Indicator (PLOUGH), Grassland Mowing Events (GRAME), Dynamic Time Warp (DTW), CropSAR technology, Interannual consistency correction</cp:keywords>
  <dcterms:created xsi:type="dcterms:W3CDTF">2025-11-10T07:56:13Z</dcterms:created>
  <dcterms:modified xsi:type="dcterms:W3CDTF">2025-11-10T07:56:13Z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