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ANNEX</w:t>
      </w:r>
      <w:r>
        <w:t xml:space="preserve"> </w:t>
      </w:r>
      <w:r>
        <w:t xml:space="preserve">IV</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
          <w:bCs/>
        </w:rPr>
        <w:t xml:space="preserve">Deliverables</w:t>
      </w:r>
      <w:r>
        <w:t xml:space="preserve"> </w:t>
      </w:r>
      <w:r>
        <w:t xml:space="preserve">– specific outputs, products, or results provided as part of the contract or a contractual agreement.</w:t>
      </w:r>
    </w:p>
    <w:p>
      <w:pPr>
        <w:numPr>
          <w:ilvl w:val="0"/>
          <w:numId w:val="1001"/>
        </w:numPr>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
          <w:bCs/>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
          <w:bCs/>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
          <w:bCs/>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
          <w:bCs/>
        </w:rPr>
        <w:t xml:space="preserve">Pre-processing</w:t>
      </w:r>
      <w:r>
        <w:t xml:space="preserve"> </w:t>
      </w:r>
      <w:r>
        <w:t xml:space="preserve">- refers to the series of operations performed on raw data to prepare it for further analysis and processing.</w:t>
      </w:r>
    </w:p>
    <w:p>
      <w:pPr>
        <w:numPr>
          <w:ilvl w:val="0"/>
          <w:numId w:val="1001"/>
        </w:numPr>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
          <w:bCs/>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
          <w:bCs/>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430"/>
        <w:gridCol w:w="6490"/>
      </w:tblGrid>
      <w:tr>
        <w:trPr>
          <w:tblHeader w:val="on"/>
        </w:trPr>
        <w:tc>
          <w:tcPr/>
          <w:p>
            <w:pPr>
              <w:pStyle w:val="Compact"/>
              <w:jc w:val="right"/>
            </w:pPr>
            <w:r>
              <w:rPr>
                <w:b/>
                <w:bCs/>
              </w:rPr>
              <w:t xml:space="preserve">Reproducibility 1:</w:t>
            </w:r>
          </w:p>
        </w:tc>
        <w:tc>
          <w:tcPr/>
          <w:p>
            <w:pPr>
              <w:pStyle w:val="Compact"/>
              <w:jc w:val="left"/>
            </w:pPr>
            <w: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430"/>
        <w:gridCol w:w="6490"/>
      </w:tblGrid>
      <w:tr>
        <w:trPr>
          <w:tblHeader w:val="on"/>
        </w:trPr>
        <w:tc>
          <w:tcPr/>
          <w:p>
            <w:pPr>
              <w:pStyle w:val="Compact"/>
              <w:jc w:val="right"/>
            </w:pPr>
            <w:r>
              <w:rPr>
                <w:b/>
                <w:bCs/>
              </w:rPr>
              <w:t xml:space="preserve">Reproducibility 2:</w:t>
            </w:r>
          </w:p>
        </w:tc>
        <w:tc>
          <w:tcPr/>
          <w:p>
            <w:pPr>
              <w:pStyle w:val="Compact"/>
              <w:jc w:val="left"/>
            </w:pPr>
            <w: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430"/>
        <w:gridCol w:w="6490"/>
      </w:tblGrid>
      <w:tr>
        <w:trPr>
          <w:tblHeader w:val="on"/>
        </w:trPr>
        <w:tc>
          <w:tcPr/>
          <w:p>
            <w:pPr>
              <w:pStyle w:val="Compact"/>
              <w:jc w:val="right"/>
            </w:pPr>
            <w:r>
              <w:rPr>
                <w:b/>
                <w:bCs/>
              </w:rPr>
              <w:t xml:space="preserve">Reproducibility 3:</w:t>
            </w:r>
          </w:p>
        </w:tc>
        <w:tc>
          <w:tcPr/>
          <w:p>
            <w:pPr>
              <w:pStyle w:val="Compact"/>
              <w:jc w:val="left"/>
            </w:pPr>
            <w: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430"/>
        <w:gridCol w:w="6490"/>
      </w:tblGrid>
      <w:tr>
        <w:trPr>
          <w:tblHeader w:val="on"/>
        </w:trPr>
        <w:tc>
          <w:tcPr/>
          <w:p>
            <w:pPr>
              <w:pStyle w:val="Compact"/>
              <w:jc w:val="right"/>
            </w:pPr>
            <w:r>
              <w:rPr>
                <w:b/>
                <w:bCs/>
              </w:rPr>
              <w:t xml:space="preserve">Reproducibility 4:</w:t>
            </w:r>
          </w:p>
        </w:tc>
        <w:tc>
          <w:tcPr/>
          <w:p>
            <w:pPr>
              <w:pStyle w:val="Compact"/>
              <w:jc w:val="left"/>
            </w:pPr>
            <w: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430"/>
        <w:gridCol w:w="6490"/>
      </w:tblGrid>
      <w:tr>
        <w:trPr>
          <w:tblHeader w:val="on"/>
        </w:trPr>
        <w:tc>
          <w:tcPr/>
          <w:p>
            <w:pPr>
              <w:pStyle w:val="Compact"/>
              <w:jc w:val="right"/>
            </w:pPr>
            <w:r>
              <w:rPr>
                <w:b/>
                <w:bCs/>
              </w:rPr>
              <w:t xml:space="preserve">Reproducibility 5:</w:t>
            </w:r>
          </w:p>
        </w:tc>
        <w:tc>
          <w:tcPr/>
          <w:p>
            <w:pPr>
              <w:pStyle w:val="Compact"/>
              <w:jc w:val="left"/>
            </w:pPr>
            <w: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320"/>
        <w:gridCol w:w="6600"/>
      </w:tblGrid>
      <w:tr>
        <w:trPr>
          <w:tblHeader w:val="on"/>
        </w:trPr>
        <w:tc>
          <w:tcPr/>
          <w:p>
            <w:pPr>
              <w:pStyle w:val="Compact"/>
              <w:jc w:val="right"/>
            </w:pPr>
            <w:r>
              <w:rPr>
                <w:b/>
                <w:bCs/>
              </w:rPr>
              <w:t xml:space="preserve">Reusability 1:</w:t>
            </w:r>
          </w:p>
        </w:tc>
        <w:tc>
          <w:tcPr/>
          <w:p>
            <w:pPr>
              <w:pStyle w:val="Compact"/>
              <w:jc w:val="left"/>
            </w:pPr>
            <w: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338"/>
        <w:gridCol w:w="6581"/>
      </w:tblGrid>
      <w:tr>
        <w:trPr>
          <w:tblHeader w:val="on"/>
        </w:trPr>
        <w:tc>
          <w:tcPr/>
          <w:p>
            <w:pPr>
              <w:pStyle w:val="Compact"/>
              <w:jc w:val="right"/>
            </w:pPr>
            <w:r>
              <w:rPr>
                <w:b/>
                <w:bCs/>
              </w:rPr>
              <w:t xml:space="preserve">Reusability 2:</w:t>
            </w:r>
          </w:p>
        </w:tc>
        <w:tc>
          <w:tcPr/>
          <w:p>
            <w:pPr>
              <w:pStyle w:val="Compact"/>
              <w:jc w:val="left"/>
            </w:pPr>
            <w: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320"/>
        <w:gridCol w:w="6600"/>
      </w:tblGrid>
      <w:tr>
        <w:trPr>
          <w:tblHeader w:val="on"/>
        </w:trPr>
        <w:tc>
          <w:tcPr/>
          <w:p>
            <w:pPr>
              <w:pStyle w:val="Compact"/>
              <w:jc w:val="right"/>
            </w:pPr>
            <w:r>
              <w:rPr>
                <w:b/>
                <w:bCs/>
              </w:rPr>
              <w:t xml:space="preserve">Reusability 3:</w:t>
            </w:r>
          </w:p>
        </w:tc>
        <w:tc>
          <w:tcPr/>
          <w:p>
            <w:pPr>
              <w:pStyle w:val="Compact"/>
              <w:jc w:val="left"/>
            </w:pPr>
            <w: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rPr>
                <w:b/>
                <w:bCs/>
              </w:rPr>
              <w:t xml:space="preserve">Transparency 1:</w:t>
            </w:r>
          </w:p>
        </w:tc>
        <w:tc>
          <w:tcPr/>
          <w:p>
            <w:pPr>
              <w:pStyle w:val="Compact"/>
              <w:jc w:val="left"/>
            </w:pPr>
            <w: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430"/>
        <w:gridCol w:w="6490"/>
      </w:tblGrid>
      <w:tr>
        <w:trPr>
          <w:tblHeader w:val="on"/>
        </w:trPr>
        <w:tc>
          <w:tcPr/>
          <w:p>
            <w:pPr>
              <w:pStyle w:val="Compact"/>
              <w:jc w:val="right"/>
            </w:pPr>
            <w:r>
              <w:rPr>
                <w:b/>
                <w:bCs/>
              </w:rPr>
              <w:t xml:space="preserve">Transparency 2:</w:t>
            </w:r>
          </w:p>
        </w:tc>
        <w:tc>
          <w:tcPr/>
          <w:p>
            <w:pPr>
              <w:pStyle w:val="Compact"/>
              <w:jc w:val="left"/>
            </w:pPr>
            <w: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320"/>
        <w:gridCol w:w="6600"/>
      </w:tblGrid>
      <w:tr>
        <w:trPr>
          <w:tblHeader w:val="on"/>
        </w:trPr>
        <w:tc>
          <w:tcPr/>
          <w:p>
            <w:pPr>
              <w:pStyle w:val="Compact"/>
              <w:jc w:val="right"/>
            </w:pPr>
            <w:r>
              <w:rPr>
                <w:b/>
                <w:bCs/>
              </w:rPr>
              <w:t xml:space="preserve">Transparency 3:</w:t>
            </w:r>
          </w:p>
        </w:tc>
        <w:tc>
          <w:tcPr/>
          <w:p>
            <w:pPr>
              <w:pStyle w:val="Compact"/>
              <w:jc w:val="left"/>
            </w:pPr>
            <w:r>
              <w:t xml:space="preserve">Commercial software used in the production/development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ayout w:type="fixed"/>
        <w:tblLook w:firstRow="1" w:lastRow="0" w:firstColumn="0" w:lastColumn="0" w:noHBand="0" w:noVBand="0" w:val="0020"/>
      </w:tblPr>
      <w:tblGrid>
        <w:gridCol w:w="1430"/>
        <w:gridCol w:w="6490"/>
      </w:tblGrid>
      <w:tr>
        <w:trPr>
          <w:tblHeader w:val="on"/>
        </w:trPr>
        <w:tc>
          <w:tcPr/>
          <w:p>
            <w:pPr>
              <w:pStyle w:val="Compact"/>
              <w:jc w:val="right"/>
            </w:pPr>
            <w:r>
              <w:rPr>
                <w:b/>
                <w:bCs/>
              </w:rPr>
              <w:t xml:space="preserve">Scalability 1:</w:t>
            </w:r>
          </w:p>
        </w:tc>
        <w:tc>
          <w:tcPr/>
          <w:p>
            <w:pPr>
              <w:pStyle w:val="Compact"/>
              <w:jc w:val="left"/>
            </w:pPr>
            <w: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540"/>
        <w:gridCol w:w="6380"/>
      </w:tblGrid>
      <w:tr>
        <w:trPr>
          <w:tblHeader w:val="on"/>
        </w:trPr>
        <w:tc>
          <w:tcPr/>
          <w:p>
            <w:pPr>
              <w:pStyle w:val="Compact"/>
              <w:jc w:val="right"/>
            </w:pPr>
            <w:r>
              <w:rPr>
                <w:b/>
                <w:bCs/>
              </w:rPr>
              <w:t xml:space="preserve">Scalability 2:</w:t>
            </w:r>
          </w:p>
        </w:tc>
        <w:tc>
          <w:tcPr/>
          <w:p>
            <w:pPr>
              <w:pStyle w:val="Compact"/>
              <w:jc w:val="left"/>
            </w:pPr>
            <w: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430"/>
        <w:gridCol w:w="6490"/>
      </w:tblGrid>
      <w:tr>
        <w:trPr>
          <w:tblHeader w:val="on"/>
        </w:trPr>
        <w:tc>
          <w:tcPr/>
          <w:p>
            <w:pPr>
              <w:pStyle w:val="Compact"/>
              <w:jc w:val="right"/>
            </w:pPr>
            <w:r>
              <w:rPr>
                <w:b/>
                <w:bCs/>
              </w:rPr>
              <w:t xml:space="preserve">Maintainability 1:</w:t>
            </w:r>
          </w:p>
        </w:tc>
        <w:tc>
          <w:tcPr/>
          <w:p>
            <w:pPr>
              <w:pStyle w:val="Compact"/>
              <w:jc w:val="left"/>
            </w:pPr>
            <w: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650"/>
        <w:gridCol w:w="6270"/>
      </w:tblGrid>
      <w:tr>
        <w:trPr>
          <w:tblHeader w:val="on"/>
        </w:trPr>
        <w:tc>
          <w:tcPr/>
          <w:p>
            <w:pPr>
              <w:pStyle w:val="Compact"/>
              <w:jc w:val="right"/>
            </w:pPr>
            <w:r>
              <w:rPr>
                <w:b/>
                <w:bCs/>
              </w:rPr>
              <w:t xml:space="preserve">Maintainability 2:</w:t>
            </w:r>
          </w:p>
        </w:tc>
        <w:tc>
          <w:tcPr/>
          <w:p>
            <w:pPr>
              <w:pStyle w:val="Compact"/>
              <w:jc w:val="left"/>
            </w:pPr>
            <w: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Dockerization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540"/>
        <w:gridCol w:w="6380"/>
      </w:tblGrid>
      <w:tr>
        <w:trPr>
          <w:tblHeader w:val="on"/>
        </w:trPr>
        <w:tc>
          <w:tcPr/>
          <w:p>
            <w:pPr>
              <w:pStyle w:val="Compact"/>
              <w:jc w:val="right"/>
            </w:pPr>
            <w:r>
              <w:rPr>
                <w:b/>
                <w:bCs/>
              </w:rPr>
              <w:t xml:space="preserve">Maintainability 3:</w:t>
            </w:r>
          </w:p>
        </w:tc>
        <w:tc>
          <w:tcPr/>
          <w:p>
            <w:pPr>
              <w:pStyle w:val="Compact"/>
              <w:jc w:val="left"/>
            </w:pPr>
            <w: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430"/>
        <w:gridCol w:w="6490"/>
      </w:tblGrid>
      <w:tr>
        <w:trPr>
          <w:tblHeader w:val="on"/>
        </w:trPr>
        <w:tc>
          <w:tcPr/>
          <w:p>
            <w:pPr>
              <w:pStyle w:val="Compact"/>
              <w:jc w:val="right"/>
            </w:pPr>
            <w:r>
              <w:rPr>
                <w:b/>
                <w:bCs/>
              </w:rPr>
              <w:t xml:space="preserve">Maintainability 4:</w:t>
            </w:r>
          </w:p>
        </w:tc>
        <w:tc>
          <w:tcPr/>
          <w:p>
            <w:pPr>
              <w:pStyle w:val="Compact"/>
              <w:jc w:val="left"/>
            </w:pPr>
            <w: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540"/>
        <w:gridCol w:w="6380"/>
      </w:tblGrid>
      <w:tr>
        <w:trPr>
          <w:tblHeader w:val="on"/>
        </w:trPr>
        <w:tc>
          <w:tcPr/>
          <w:p>
            <w:pPr>
              <w:pStyle w:val="Compact"/>
              <w:jc w:val="right"/>
            </w:pPr>
            <w:r>
              <w:rPr>
                <w:b/>
                <w:bCs/>
              </w:rPr>
              <w:t xml:space="preserve">IT security 1:</w:t>
            </w:r>
          </w:p>
        </w:tc>
        <w:tc>
          <w:tcPr/>
          <w:p>
            <w:pPr>
              <w:pStyle w:val="Compact"/>
              <w:jc w:val="left"/>
            </w:pPr>
            <w: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right"/>
            </w:pPr>
            <w:r>
              <w:rPr>
                <w:b/>
                <w:bCs/>
              </w:rPr>
              <w:t xml:space="preserve">IT security 2:</w:t>
            </w:r>
          </w:p>
        </w:tc>
        <w:tc>
          <w:tcPr/>
          <w:p>
            <w:pPr>
              <w:pStyle w:val="Compact"/>
              <w:jc w:val="left"/>
            </w:pPr>
            <w: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320"/>
        <w:gridCol w:w="6600"/>
      </w:tblGrid>
      <w:tr>
        <w:trPr>
          <w:tblHeader w:val="on"/>
        </w:trPr>
        <w:tc>
          <w:tcPr/>
          <w:p>
            <w:pPr>
              <w:pStyle w:val="Compact"/>
              <w:jc w:val="right"/>
            </w:pPr>
            <w:r>
              <w:rPr>
                <w:b/>
                <w:bCs/>
              </w:rPr>
              <w:t xml:space="preserve">IT security 3:</w:t>
            </w:r>
          </w:p>
        </w:tc>
        <w:tc>
          <w:tcPr/>
          <w:p>
            <w:pPr>
              <w:pStyle w:val="Compact"/>
              <w:jc w:val="left"/>
            </w:pPr>
            <w: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ayout w:type="fixed"/>
        <w:tblLook w:firstRow="1" w:lastRow="0" w:firstColumn="0" w:lastColumn="0" w:noHBand="0" w:noVBand="0" w:val="0020"/>
      </w:tblPr>
      <w:tblGrid>
        <w:gridCol w:w="1540"/>
        <w:gridCol w:w="6380"/>
      </w:tblGrid>
      <w:tr>
        <w:trPr>
          <w:tblHeader w:val="on"/>
        </w:trPr>
        <w:tc>
          <w:tcPr/>
          <w:p>
            <w:pPr>
              <w:pStyle w:val="Compact"/>
              <w:jc w:val="right"/>
            </w:pPr>
            <w:r>
              <w:rPr>
                <w:b/>
                <w:bCs/>
              </w:rPr>
              <w:t xml:space="preserve">Resilience 1:</w:t>
            </w:r>
          </w:p>
        </w:tc>
        <w:tc>
          <w:tcPr/>
          <w:p>
            <w:pPr>
              <w:pStyle w:val="Compact"/>
              <w:jc w:val="left"/>
            </w:pPr>
            <w: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320"/>
        <w:gridCol w:w="6600"/>
      </w:tblGrid>
      <w:tr>
        <w:trPr>
          <w:tblHeader w:val="on"/>
        </w:trPr>
        <w:tc>
          <w:tcPr/>
          <w:p>
            <w:pPr>
              <w:pStyle w:val="Compact"/>
              <w:jc w:val="right"/>
            </w:pPr>
            <w:r>
              <w:rPr>
                <w:b/>
                <w:bCs/>
              </w:rPr>
              <w:t xml:space="preserve">Resilience 2:</w:t>
            </w:r>
          </w:p>
        </w:tc>
        <w:tc>
          <w:tcPr/>
          <w:p>
            <w:pPr>
              <w:pStyle w:val="Compact"/>
              <w:jc w:val="left"/>
            </w:pPr>
            <w: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p>
      <w:pPr>
        <w:pStyle w:val="BodyText"/>
      </w:pPr>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ommission.europa.eu/content/european-union-public-licence_en" TargetMode="External" /></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Monitoring Service 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2024-12-22T06:43:24Z</dcterms:created>
  <dcterms:modified xsi:type="dcterms:W3CDTF">2024-12-22T06:43:24Z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2024-11-08</vt:lpwstr>
  </property>
  <property fmtid="{D5CDD505-2E9C-101B-9397-08002B2CF9AE}" pid="6" name="documentclass">
    <vt:lpwstr>scrartcl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temap">
    <vt:lpwstr>True</vt:lpwstr>
  </property>
  <property fmtid="{D5CDD505-2E9C-101B-9397-08002B2CF9AE}" pid="12" name="subtitle">
    <vt:lpwstr>ANNEX IV</vt:lpwstr>
  </property>
  <property fmtid="{D5CDD505-2E9C-101B-9397-08002B2CF9AE}" pid="13" name="toc-title">
    <vt:lpwstr>Index</vt:lpwstr>
  </property>
  <property fmtid="{D5CDD505-2E9C-101B-9397-08002B2CF9AE}" pid="14" name="version">
    <vt:lpwstr>1.3</vt:lpwstr>
  </property>
</Properties>
</file>