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provides a framework for developing consistent, scalable, and secure IT solutions within the CLMS programme. The guidelines address various aspects of IT solution design, development, and deployment, with a focus on ensuring coherence, adaptability, efficient operation, reproducibility, transparency, and maintainability across the CLMS IT landscape.</dc:description>
  <cp:keywords>Modular IT solutions, Docker containerisation, Application Programming Interfaces (APIs), Cloud agnosticism, Workflow descriptions, Data source provenance, Continuous Integration/Continuous Deployment (CI/CD), Role-based access control (RBAC), Disaster recovery planning, IT solution continuity</cp:keywords>
  <dcterms:created xsi:type="dcterms:W3CDTF">2025-09-23T11:33:05Z</dcterms:created>
  <dcterms:modified xsi:type="dcterms:W3CDTF">2025-09-23T11:33:05Z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